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</w:t>
      </w:r>
      <w:r w:rsidR="003A3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3798">
        <w:rPr>
          <w:rFonts w:ascii="Times New Roman" w:hAnsi="Times New Roman" w:cs="Times New Roman"/>
          <w:sz w:val="24"/>
          <w:szCs w:val="24"/>
        </w:rPr>
        <w:t>1263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Каркатеевы, ул. </w:t>
      </w:r>
      <w:proofErr w:type="gramStart"/>
      <w:r w:rsidR="003A3798">
        <w:rPr>
          <w:b/>
          <w:sz w:val="24"/>
          <w:szCs w:val="24"/>
          <w:u w:val="single"/>
        </w:rPr>
        <w:t>Центральная</w:t>
      </w:r>
      <w:proofErr w:type="gramEnd"/>
      <w:r w:rsidR="003A3798">
        <w:rPr>
          <w:b/>
          <w:sz w:val="24"/>
          <w:szCs w:val="24"/>
          <w:u w:val="single"/>
        </w:rPr>
        <w:t>, дом №24а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3A3798">
        <w:rPr>
          <w:b/>
          <w:sz w:val="24"/>
          <w:szCs w:val="24"/>
        </w:rPr>
        <w:t>под строительство многоквартирного жилого дома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3A3798">
        <w:rPr>
          <w:b/>
          <w:sz w:val="24"/>
          <w:szCs w:val="24"/>
        </w:rPr>
        <w:t>5 725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02-2017-63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3A3798">
        <w:rPr>
          <w:rFonts w:ascii="Times New Roman" w:hAnsi="Times New Roman" w:cs="Times New Roman"/>
          <w:sz w:val="24"/>
          <w:szCs w:val="24"/>
        </w:rPr>
        <w:t>25 января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Обеспечить перерасчет размера арендной платы в случаях, предусмотренных пунктами 2.8. и 2.9. 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>. 3.2.5. и 3.2.6. 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  <w:proofErr w:type="gramEnd"/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7.5. Договор составлен в 4 (четырех)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округу-Югре, четвертый – для Администрации Нефтеюганского района.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C0A73"/>
    <w:rsid w:val="008144AC"/>
    <w:rsid w:val="008234AA"/>
    <w:rsid w:val="008737D6"/>
    <w:rsid w:val="008B4825"/>
    <w:rsid w:val="008B7CFE"/>
    <w:rsid w:val="0092454E"/>
    <w:rsid w:val="00931539"/>
    <w:rsid w:val="00934019"/>
    <w:rsid w:val="00950BF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595C-A48C-43A0-9286-0F832B01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2017-02-28T09:45:00Z</dcterms:created>
  <dcterms:modified xsi:type="dcterms:W3CDTF">2017-02-28T09:45:00Z</dcterms:modified>
</cp:coreProperties>
</file>