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C9" w:rsidRDefault="006C25C9" w:rsidP="006C25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361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Памятка потребителю: Качество и безопасность детских товаров </w:t>
      </w:r>
    </w:p>
    <w:p w:rsidR="005B1E5E" w:rsidRPr="005B1E5E" w:rsidRDefault="005B1E5E" w:rsidP="005B1E5E">
      <w:pPr>
        <w:pStyle w:val="a5"/>
        <w:ind w:firstLine="567"/>
        <w:contextualSpacing/>
        <w:jc w:val="both"/>
      </w:pPr>
      <w:r w:rsidRPr="005B1E5E">
        <w:t xml:space="preserve">Консультационный пункт по защите прав </w:t>
      </w:r>
      <w:proofErr w:type="gramStart"/>
      <w:r w:rsidRPr="005B1E5E">
        <w:t>потребителей  ФФБУЗ</w:t>
      </w:r>
      <w:proofErr w:type="gramEnd"/>
      <w:r w:rsidRPr="005B1E5E">
        <w:t xml:space="preserve"> «Центр гигиены и эпидемиологии в </w:t>
      </w:r>
      <w:proofErr w:type="spellStart"/>
      <w:r w:rsidRPr="005B1E5E">
        <w:t>г.Нефтеюганске</w:t>
      </w:r>
      <w:proofErr w:type="spellEnd"/>
      <w:r w:rsidRPr="005B1E5E">
        <w:t xml:space="preserve"> и Нефтеюганском районе и в </w:t>
      </w:r>
      <w:proofErr w:type="spellStart"/>
      <w:r w:rsidRPr="005B1E5E">
        <w:t>г.Пыть-Ях</w:t>
      </w:r>
      <w:proofErr w:type="spellEnd"/>
      <w:r w:rsidRPr="005B1E5E">
        <w:t xml:space="preserve">»  информирует,  на  что  следует обратить  внимание  родителей  при </w:t>
      </w:r>
      <w:r w:rsidRPr="005B1E5E">
        <w:t>выборе детской одежды и игрушек</w:t>
      </w:r>
      <w:r w:rsidRPr="005B1E5E">
        <w:t>.</w:t>
      </w:r>
    </w:p>
    <w:p w:rsidR="005B1E5E" w:rsidRDefault="005B1E5E" w:rsidP="005B1E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C25C9" w:rsidRP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Некачественная детская одежда, обувь, учебная литература могут представлять вполне реальную угрозу здоровью детей. Приобретать товары для детей нужно только в местах узаконенной торговли: на специализированных рынках, школьных базарах, в магазинах. Это обусловлено прежде всего гарантией качества и безопасности детских изделий. При покупке товаров детского ассортимента следует обратить особое внимание на маркировку товара, которая наносится на изделие, этикетку или товарный ярлык, на упаковку или листок-вкладыш к продукции. Маркировка на товаре должна быть достоверной и включа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 себя следующую информацию:</w:t>
      </w:r>
    </w:p>
    <w:p w:rsidR="005B1E5E" w:rsidRDefault="006C25C9" w:rsidP="005B1E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ст</w:t>
      </w:r>
      <w:r w:rsid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рана, где изготовлена продукция</w:t>
      </w:r>
    </w:p>
    <w:p w:rsidR="005B1E5E" w:rsidRDefault="006C25C9" w:rsidP="005B1E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>· фирм</w:t>
      </w:r>
      <w:r w:rsid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енное наименование изготовителя</w:t>
      </w:r>
    </w:p>
    <w:p w:rsidR="005B1E5E" w:rsidRDefault="006C25C9" w:rsidP="005B1E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>· адрес изготов</w:t>
      </w:r>
      <w:r w:rsid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</w:t>
      </w:r>
    </w:p>
    <w:p w:rsidR="005B1E5E" w:rsidRDefault="006C25C9" w:rsidP="005B1E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</w:t>
      </w:r>
      <w:r w:rsid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именование и назначение изделия</w:t>
      </w:r>
    </w:p>
    <w:p w:rsidR="005B1E5E" w:rsidRDefault="006C25C9" w:rsidP="005B1E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срок служб</w:t>
      </w:r>
      <w:r w:rsid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продукции (при необходимости)</w:t>
      </w:r>
    </w:p>
    <w:p w:rsidR="005B1E5E" w:rsidRDefault="006C25C9" w:rsidP="005B1E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возраст п</w:t>
      </w:r>
      <w:r w:rsid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ользователя (при </w:t>
      </w:r>
      <w:proofErr w:type="gramStart"/>
      <w:r w:rsid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необходимости)</w:t>
      </w:r>
      <w:r w:rsidRP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proofErr w:type="gramEnd"/>
    </w:p>
    <w:p w:rsidR="005B1E5E" w:rsidRDefault="005B1E5E" w:rsidP="005B1E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25C9" w:rsidRP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и массовая доля (процентное содержание) натурального и химического сырья в 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риале верха и подкладке изделия</w:t>
      </w:r>
    </w:p>
    <w:p w:rsidR="005B1E5E" w:rsidRDefault="006C25C9" w:rsidP="005B1E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размер изделия в соответс</w:t>
      </w:r>
      <w:r w:rsid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 типовой размерной шкалой</w:t>
      </w:r>
    </w:p>
    <w:p w:rsidR="005B1E5E" w:rsidRDefault="006C25C9" w:rsidP="005B1E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символ по уходу за изделием или инструкция по особенностям ухода за из</w:t>
      </w:r>
      <w:r w:rsid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делием в процессе эксплуатации.  </w:t>
      </w:r>
      <w:r w:rsidRP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информация должна быть представлена на русском языке.</w:t>
      </w:r>
    </w:p>
    <w:p w:rsidR="005B1E5E" w:rsidRDefault="005B1E5E" w:rsidP="005B1E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E5E" w:rsidRDefault="006C25C9" w:rsidP="005B1E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 к выбору детской одежды</w:t>
      </w:r>
    </w:p>
    <w:p w:rsidR="006C25C9" w:rsidRPr="005B1E5E" w:rsidRDefault="006C25C9" w:rsidP="005B1E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одежды для детей необходимо обратить внимание на качество материала и его состав. При изготовлении детской одежды предпочтение отдается тканям с максимальным содержанием натуральных волокон. К белью требования еще более жесткие - оно должно быть полностью изготовлено только из натуральных тканей. Одежда для детей, особенно младшего школьного возраста, обязательно должна быть по размеру, не иметь сдавливающих поясов, не сковывать движения. Но и нельзя покупать одежду «на вырост», такая одежда также мешает ребенку при движении, меняет его походку, осанку.</w:t>
      </w:r>
    </w:p>
    <w:p w:rsidR="006C25C9" w:rsidRPr="005B1E5E" w:rsidRDefault="006C25C9" w:rsidP="005B1E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>Швы  на</w:t>
      </w:r>
      <w:proofErr w:type="gramEnd"/>
      <w:r w:rsidRP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одежде не должны натирать и раздражать кожу. Одежда должна без особых затруднений пропускать воздух, чтобы обеспечить терморегуляцию организма. Должна быть сшита из трудно загрязняющихся тканей, но в то же время одежда должна легко стираться. </w:t>
      </w:r>
    </w:p>
    <w:p w:rsidR="005B1E5E" w:rsidRDefault="006C25C9" w:rsidP="005B1E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ребенка не должна накапливать статическое электричество, поэтому, покупая одежду для ребенка, не рекомендуется останавливать выбор на одежде из синтетических тканей и из тканей, содержащих синтетические волокна (не более 30%). Одежда должна соответствовать сезону. Те же самые требования предъявляются и к обуви. Предпочтение отдается обуви из натуральных материалов. Обувь, выполненная из кожзаменителя, должна иметь внутреннюю поверхность и стельку только из натуральных тканей.</w:t>
      </w:r>
    </w:p>
    <w:p w:rsidR="005B1E5E" w:rsidRDefault="005B1E5E" w:rsidP="005B1E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E5E" w:rsidRDefault="006C25C9" w:rsidP="005B1E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 к выбору игрушек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Требования к товарам детского ассортимента и игрушкам, в целях защиты жизни и здоровья детей, установлены Техническими Регламентами Таможенного Союза ТР ТС 007/2011 «О безопасности продукции, предназначенной для детей и подростков» и ТР ТС 008/2011 «О безопасности игрушек».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lastRenderedPageBreak/>
        <w:t>Документами, подтверждающими качество и безопасность, являются сертификат соответствия и декларация о соответствии.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Перед покупкой, понравившейся вам вещи или игрушки изучите информацию, которую прилагает к ней изготовитель или импортер. Добросовестный продавец ничего не будет утаивать от своего покупателя. Вся необходимая информация о товаре должна содержаться на маркировочном ярлыке в доступном и читаемом виде на русском языке. Продукция, которая не маркирована единым знаком обращения продукции на рынке государств – членов Таможенного союза не допускается к выпуску в обращение на рынке.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rPr>
          <w:u w:val="single"/>
        </w:rPr>
        <w:t xml:space="preserve">Информация для потребителя об игрушке должна содержать следующие сведения: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наименование игрушки;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наименование страны, где изготовлена игрушка;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наименование и местонахождение изготовителя (уполномоченного изготовителем лица), импортера, информацию для связи с ними;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товарный знак изготовителя (при наличии);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минимальный возраст ребенка, для которого предназначена игрушка или пиктограмма, обозначающая возраст ребенка;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>дата изготовления (месяц, год);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срок службы или срок годности (при их установлении).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rPr>
          <w:u w:val="single"/>
        </w:rPr>
        <w:t>При необходимости указываются следующие сведения: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основной конструкционный материал игрушки (для детей до 3 лет);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способы ухода за игрушкой;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условия хранения.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rPr>
          <w:u w:val="single"/>
        </w:rPr>
        <w:t xml:space="preserve">В зависимости от вида игрушки в содержание маркировки включают: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комплектность (для наборов);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правила эксплуатации игрушки;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способы гигиенической обработки;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меры безопасности при обращении с игрушкой;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предупредительные надписи, инструкцию по сборке (предупредительная информация должна содержать указание об особых мерах предосторожности при использовании).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Игрушка, входящая в состав набора вместе с пищевым продуктом, должна иметь собственную упаковку. Допускается наружное размещение игрушки пластмассовой без упаковки на упаковке пищевого продукта.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Необходимо иметь в виду, что елочные украшения, искусственные елки и принадлежности к ним, </w:t>
      </w:r>
      <w:proofErr w:type="spellStart"/>
      <w:r w:rsidRPr="005B1E5E">
        <w:t>электрогирлянды</w:t>
      </w:r>
      <w:proofErr w:type="spellEnd"/>
      <w:r w:rsidRPr="005B1E5E">
        <w:t xml:space="preserve"> не рассматриваются как игрушки и технический регламент Таможенного союза «О безопасности игрушек» на них не распространяется.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rPr>
          <w:u w:val="single"/>
        </w:rPr>
        <w:t xml:space="preserve">В соответствии со статьей 10 Закона РФ «О защите прав потребителей» от 07.02.1992 № 2300-1 информация о данных товарах в обязательном порядке должна содержать: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сведения об основных потребительских свойствах товаров;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цену в рублях;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гарантийный срок, если он установлен;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>правила и условия эффективного и безопасного использования товаров;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срок службы или срок годности товаров,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информацию об обязательном подтверждении соответствия товаров.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Карнавальные костюмы, несмотря на специфичность назначения, являются одеждой и должны выполнять все присущие ей функции. Новогодний наряд должен быть легким, </w:t>
      </w:r>
      <w:r w:rsidRPr="005B1E5E">
        <w:lastRenderedPageBreak/>
        <w:t xml:space="preserve">мягким, исключающим сдавливание поверхности тела, не вызывающим перегрева и переохлаждения и не оказывающим вредного воздействия на ребёнка. Различные детали костюма, фурнитура, швы, всевозможные резинки, застежки, цепочки, тесемки и другие украшения должны быть хорошо закреплены, не должны давить или натирать кожу и мешать движениям. Материал, из которого изготовлены элементы одежды должен быть гигроскопичным и с высокой воздухопроницаемостью, иметь окраску устойчивую к стирке, поту и сухому трению, постороннего неприятного химического запаха быть не должно.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rPr>
          <w:u w:val="single"/>
        </w:rPr>
        <w:t xml:space="preserve">Маркировка одежды содержит: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наименование и вид (назначение) изделия;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наименование страны, где изготовлена продукция;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наименование и местонахождение изготовителя;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дату изготовления;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единый знак обращения на рынке;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вид и массовая доля (процентное содержание) натурального и химического сырья,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символы по уходу и размер изделия.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При приобретении новогодних масок рекомендуем обращать внимание на внешний вид, характер поверхности (сухая, липкая, гладкая), наличие дефектов, характер и интенсивность запаха, устойчивость красителей и материала, из которого изготовлена маска, наличие отверстий для глаз, носовых ходов и рта. Перед обращением на рынке новогодние маски для детей подлежат сертификации.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Если качество товаров новогоднего ассортимента вызывает сомнение, лучше воздержаться от его покупки. 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Пункт 5 статьи 18 </w:t>
      </w:r>
      <w:proofErr w:type="gramStart"/>
      <w:r w:rsidRPr="005B1E5E">
        <w:t>Закона  РФ</w:t>
      </w:r>
      <w:proofErr w:type="gramEnd"/>
      <w:r w:rsidRPr="005B1E5E">
        <w:t xml:space="preserve"> «О защиты прав потребителей» устанавливает общий порядок рассмотрения требований потребителей, связанных с приобретением товара ненадлежащего качества. Данный порядок включает в себя обязанность продавца принять товар ненадлежащего качества у потребителя и в случае необходимости провести проверку качества товара. Потребитель вправе участвовать в проверке качества товара.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 xml:space="preserve">  При возникновении спора о причинах возникновения недостатков товара, продавец (изготовитель), обязаны провести экспертизу гарантийного товара за свой счет. Экспертиза товара проводится в сроки, установленные Законом РФ «О защите прав потребителей».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18204B" w:rsidRDefault="0018204B" w:rsidP="005B1E5E">
      <w:pPr>
        <w:pStyle w:val="a5"/>
        <w:ind w:firstLine="567"/>
        <w:contextualSpacing/>
        <w:jc w:val="both"/>
        <w:rPr>
          <w:u w:val="single"/>
        </w:rPr>
      </w:pPr>
      <w:r w:rsidRPr="005B1E5E">
        <w:t xml:space="preserve">В случае неудовлетворения продавцом требований потребителя (заявленных вследствие ненадлежащего качества товара и/или необеспечения безопасности товара) в добровольном порядке — их разрешение возможно исключительно в судебном порядке, поскольку в силу статьи 11 ГК РФ защиту нарушенных или оспоренных гражданских прав и разрешение имущественных споров осуществляет суд. </w:t>
      </w:r>
      <w:r w:rsidRPr="005B1E5E">
        <w:rPr>
          <w:u w:val="single"/>
        </w:rPr>
        <w:t>Исходя из вышеизложенного потребитель вправе на основании статьи 17 Закона о защите прав потребителей, обратиться в суд с исковым заявлением о защите прав потребителя по месту:</w:t>
      </w:r>
    </w:p>
    <w:p w:rsidR="005B1E5E" w:rsidRPr="005B1E5E" w:rsidRDefault="005B1E5E" w:rsidP="005B1E5E">
      <w:pPr>
        <w:pStyle w:val="a5"/>
        <w:ind w:firstLine="567"/>
        <w:contextualSpacing/>
        <w:jc w:val="both"/>
      </w:pPr>
      <w:bookmarkStart w:id="0" w:name="_GoBack"/>
      <w:bookmarkEnd w:id="0"/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>нахождения организации;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>жительства или пребывания истца;</w:t>
      </w:r>
    </w:p>
    <w:p w:rsidR="0018204B" w:rsidRPr="005B1E5E" w:rsidRDefault="0018204B" w:rsidP="005B1E5E">
      <w:pPr>
        <w:pStyle w:val="a5"/>
        <w:ind w:firstLine="567"/>
        <w:contextualSpacing/>
        <w:jc w:val="both"/>
      </w:pPr>
      <w:r w:rsidRPr="005B1E5E">
        <w:t>заключения или исполнения договора.</w:t>
      </w:r>
    </w:p>
    <w:p w:rsidR="00A3616C" w:rsidRPr="005B1E5E" w:rsidRDefault="00A3616C" w:rsidP="005B1E5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E5E">
        <w:rPr>
          <w:rFonts w:ascii="Times New Roman" w:hAnsi="Times New Roman" w:cs="Times New Roman"/>
          <w:sz w:val="24"/>
          <w:szCs w:val="24"/>
        </w:rPr>
        <w:t>Напоминаем, что в период с 11 по 15 января 2021</w:t>
      </w:r>
      <w:proofErr w:type="gramStart"/>
      <w:r w:rsidRPr="005B1E5E">
        <w:rPr>
          <w:rFonts w:ascii="Times New Roman" w:hAnsi="Times New Roman" w:cs="Times New Roman"/>
          <w:sz w:val="24"/>
          <w:szCs w:val="24"/>
        </w:rPr>
        <w:t>г  специалисты</w:t>
      </w:r>
      <w:proofErr w:type="gramEnd"/>
      <w:r w:rsidRPr="005B1E5E">
        <w:rPr>
          <w:rFonts w:ascii="Times New Roman" w:hAnsi="Times New Roman" w:cs="Times New Roman"/>
          <w:sz w:val="24"/>
          <w:szCs w:val="24"/>
        </w:rPr>
        <w:t xml:space="preserve"> Консультационного пункта по защите прав потребителей ФФБУЗ «Центр гигиены и эпидемиологии в </w:t>
      </w:r>
      <w:proofErr w:type="spellStart"/>
      <w:r w:rsidRPr="005B1E5E">
        <w:rPr>
          <w:rFonts w:ascii="Times New Roman" w:hAnsi="Times New Roman" w:cs="Times New Roman"/>
          <w:sz w:val="24"/>
          <w:szCs w:val="24"/>
        </w:rPr>
        <w:t>г.Нефтеюганске</w:t>
      </w:r>
      <w:proofErr w:type="spellEnd"/>
      <w:r w:rsidRPr="005B1E5E">
        <w:rPr>
          <w:rFonts w:ascii="Times New Roman" w:hAnsi="Times New Roman" w:cs="Times New Roman"/>
          <w:sz w:val="24"/>
          <w:szCs w:val="24"/>
        </w:rPr>
        <w:t xml:space="preserve"> и Нефтеюганском районе и в </w:t>
      </w:r>
      <w:proofErr w:type="spellStart"/>
      <w:r w:rsidRPr="005B1E5E">
        <w:rPr>
          <w:rFonts w:ascii="Times New Roman" w:hAnsi="Times New Roman" w:cs="Times New Roman"/>
          <w:sz w:val="24"/>
          <w:szCs w:val="24"/>
        </w:rPr>
        <w:t>г.Пыть-Ях</w:t>
      </w:r>
      <w:proofErr w:type="spellEnd"/>
      <w:r w:rsidRPr="005B1E5E">
        <w:rPr>
          <w:rFonts w:ascii="Times New Roman" w:hAnsi="Times New Roman" w:cs="Times New Roman"/>
          <w:sz w:val="24"/>
          <w:szCs w:val="24"/>
        </w:rPr>
        <w:t>»   проведут тематическое консультирование граждан по вопросам качества и безопасности детских товаров, детского питания по телефону «горячей линии».</w:t>
      </w:r>
    </w:p>
    <w:p w:rsidR="00A3616C" w:rsidRPr="005B1E5E" w:rsidRDefault="00A3616C" w:rsidP="005B1E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5E">
        <w:rPr>
          <w:rStyle w:val="a6"/>
          <w:rFonts w:ascii="Times New Roman" w:hAnsi="Times New Roman" w:cs="Times New Roman"/>
          <w:b/>
          <w:sz w:val="24"/>
          <w:szCs w:val="24"/>
        </w:rPr>
        <w:t>Обращаем ваше внимание, что «горячая линия» работает по будням с 9.00 до 13-00 и с 14-00 до 18.00, по пятницам – до 17-00.</w:t>
      </w:r>
    </w:p>
    <w:p w:rsidR="00A3616C" w:rsidRPr="005B1E5E" w:rsidRDefault="00A3616C" w:rsidP="005B1E5E">
      <w:pPr>
        <w:pStyle w:val="a5"/>
        <w:ind w:firstLine="567"/>
        <w:contextualSpacing/>
        <w:jc w:val="both"/>
      </w:pPr>
      <w:r w:rsidRPr="005B1E5E">
        <w:lastRenderedPageBreak/>
        <w:t xml:space="preserve">Все желающие могут получить консультацию у специалистов по вопросам качества и безопасности детской одежды, </w:t>
      </w:r>
      <w:proofErr w:type="gramStart"/>
      <w:r w:rsidRPr="005B1E5E">
        <w:t>обуви,  игрушек</w:t>
      </w:r>
      <w:proofErr w:type="gramEnd"/>
      <w:r w:rsidRPr="005B1E5E">
        <w:t xml:space="preserve">, новогодних товаров, по детскому питанию, а также действующих нормативных гигиенических требований к этой категории товаров. </w:t>
      </w:r>
    </w:p>
    <w:p w:rsidR="00A3616C" w:rsidRPr="005B1E5E" w:rsidRDefault="00A3616C" w:rsidP="005B1E5E">
      <w:pPr>
        <w:pStyle w:val="a5"/>
        <w:ind w:firstLine="567"/>
        <w:contextualSpacing/>
        <w:jc w:val="both"/>
      </w:pPr>
      <w:r w:rsidRPr="005B1E5E">
        <w:rPr>
          <w:rStyle w:val="a6"/>
          <w:b/>
        </w:rPr>
        <w:t xml:space="preserve">Консультационный центр по защите прав потребителей находится по адресу: </w:t>
      </w:r>
      <w:proofErr w:type="spellStart"/>
      <w:r w:rsidRPr="005B1E5E">
        <w:rPr>
          <w:rStyle w:val="a6"/>
          <w:b/>
        </w:rPr>
        <w:t>г.Нефтеюганск</w:t>
      </w:r>
      <w:proofErr w:type="spellEnd"/>
      <w:r w:rsidRPr="005B1E5E">
        <w:rPr>
          <w:rStyle w:val="a6"/>
          <w:b/>
        </w:rPr>
        <w:t xml:space="preserve">, </w:t>
      </w:r>
      <w:proofErr w:type="spellStart"/>
      <w:r w:rsidRPr="005B1E5E">
        <w:rPr>
          <w:rStyle w:val="a6"/>
          <w:b/>
        </w:rPr>
        <w:t>ул.Набережная</w:t>
      </w:r>
      <w:proofErr w:type="spellEnd"/>
      <w:r w:rsidRPr="005B1E5E">
        <w:rPr>
          <w:rStyle w:val="a6"/>
          <w:b/>
        </w:rPr>
        <w:t xml:space="preserve">, </w:t>
      </w:r>
      <w:proofErr w:type="gramStart"/>
      <w:r w:rsidRPr="005B1E5E">
        <w:rPr>
          <w:rStyle w:val="a6"/>
          <w:b/>
        </w:rPr>
        <w:t>12  тел.</w:t>
      </w:r>
      <w:proofErr w:type="gramEnd"/>
      <w:r w:rsidRPr="005B1E5E">
        <w:rPr>
          <w:rStyle w:val="a6"/>
          <w:b/>
        </w:rPr>
        <w:t xml:space="preserve"> 8 (3463) 226354</w:t>
      </w:r>
    </w:p>
    <w:p w:rsidR="0018204B" w:rsidRPr="005B1E5E" w:rsidRDefault="0018204B" w:rsidP="005B1E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FCC" w:rsidRPr="005B1E5E" w:rsidRDefault="005B1E5E" w:rsidP="005B1E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2FCC" w:rsidRPr="005B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B5"/>
    <w:rsid w:val="001534B5"/>
    <w:rsid w:val="0018204B"/>
    <w:rsid w:val="005B1E5E"/>
    <w:rsid w:val="006C25C9"/>
    <w:rsid w:val="00950538"/>
    <w:rsid w:val="00A3616C"/>
    <w:rsid w:val="00F5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F2E0"/>
  <w15:chartTrackingRefBased/>
  <w15:docId w15:val="{C59B1284-E50D-492E-B53E-B34DA93B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5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5C9"/>
    <w:rPr>
      <w:b/>
      <w:bCs/>
    </w:rPr>
  </w:style>
  <w:style w:type="paragraph" w:styleId="a5">
    <w:name w:val="No Spacing"/>
    <w:basedOn w:val="a"/>
    <w:uiPriority w:val="1"/>
    <w:qFormat/>
    <w:rsid w:val="0018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820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7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2021-01-11T07:23:00Z</dcterms:created>
  <dcterms:modified xsi:type="dcterms:W3CDTF">2021-01-11T08:00:00Z</dcterms:modified>
</cp:coreProperties>
</file>