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768" w:rsidRDefault="0090176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01768" w:rsidRDefault="00901768">
      <w:pPr>
        <w:pStyle w:val="ConsPlusNormal"/>
        <w:jc w:val="both"/>
        <w:outlineLvl w:val="0"/>
      </w:pPr>
    </w:p>
    <w:p w:rsidR="00901768" w:rsidRDefault="00901768">
      <w:pPr>
        <w:pStyle w:val="ConsPlusTitle"/>
        <w:jc w:val="center"/>
      </w:pPr>
      <w:r>
        <w:t>ЦЕНТРАЛЬНЫЙ БАНК РОССИЙСКОЙ ФЕДЕРАЦИИ</w:t>
      </w:r>
    </w:p>
    <w:p w:rsidR="00901768" w:rsidRDefault="00901768">
      <w:pPr>
        <w:pStyle w:val="ConsPlusTitle"/>
        <w:jc w:val="both"/>
      </w:pPr>
    </w:p>
    <w:p w:rsidR="00901768" w:rsidRDefault="00901768">
      <w:pPr>
        <w:pStyle w:val="ConsPlusTitle"/>
        <w:jc w:val="center"/>
      </w:pPr>
      <w:r>
        <w:t>ИНФОРМАЦИОННОЕ ПИСЬМО</w:t>
      </w:r>
    </w:p>
    <w:p w:rsidR="00901768" w:rsidRDefault="00901768">
      <w:pPr>
        <w:pStyle w:val="ConsPlusTitle"/>
        <w:jc w:val="center"/>
      </w:pPr>
      <w:r>
        <w:t>от 9 июня 2018 г. N ИН-06-59/38</w:t>
      </w:r>
    </w:p>
    <w:p w:rsidR="00901768" w:rsidRDefault="00901768">
      <w:pPr>
        <w:pStyle w:val="ConsPlusTitle"/>
        <w:jc w:val="both"/>
      </w:pPr>
    </w:p>
    <w:p w:rsidR="00901768" w:rsidRDefault="00901768">
      <w:pPr>
        <w:pStyle w:val="ConsPlusTitle"/>
        <w:jc w:val="center"/>
      </w:pPr>
      <w:r>
        <w:t>О НЕДОБРОСОВЕСТНЫХ ПРАКТИКАХ,</w:t>
      </w:r>
    </w:p>
    <w:p w:rsidR="00901768" w:rsidRDefault="00901768">
      <w:pPr>
        <w:pStyle w:val="ConsPlusTitle"/>
        <w:jc w:val="center"/>
      </w:pPr>
      <w:r>
        <w:t>ИМЕЮЩИХ МЕСТО В ДЕЯТЕЛЬНОСТИ ОТДЕЛЬНЫХ МФО</w:t>
      </w:r>
    </w:p>
    <w:p w:rsidR="00901768" w:rsidRDefault="00901768">
      <w:pPr>
        <w:pStyle w:val="ConsPlusNormal"/>
        <w:jc w:val="both"/>
      </w:pPr>
    </w:p>
    <w:p w:rsidR="00901768" w:rsidRDefault="00901768">
      <w:pPr>
        <w:pStyle w:val="ConsPlusNormal"/>
        <w:ind w:firstLine="540"/>
        <w:jc w:val="both"/>
      </w:pPr>
      <w:r>
        <w:t>Банк России информирует о недопустимости применения недобросовестных практик в деятельности микрофинансовых организаций (далее - МФО), которые могут повлечь существенные риски нарушения прав заемщиков МФО.</w:t>
      </w:r>
    </w:p>
    <w:p w:rsidR="00901768" w:rsidRDefault="00901768">
      <w:pPr>
        <w:pStyle w:val="ConsPlusNormal"/>
        <w:spacing w:before="220"/>
        <w:ind w:firstLine="540"/>
        <w:jc w:val="both"/>
      </w:pPr>
      <w:r>
        <w:t>Гражданское законодательство Российской Федерации предусматривает право МФО заключать договоры займа под залог недвижимого имущества, которое выступает в качестве обеспечения исполнения обязательств заемщика по договору займа. При этом к заключению и исполнению договора залога недвижимого имущества предъявляются специальные требования, направленные на защиту прав залогодателя.</w:t>
      </w:r>
    </w:p>
    <w:p w:rsidR="00901768" w:rsidRDefault="00901768">
      <w:pPr>
        <w:pStyle w:val="ConsPlusNormal"/>
        <w:spacing w:before="220"/>
        <w:ind w:firstLine="540"/>
        <w:jc w:val="both"/>
      </w:pPr>
      <w:r>
        <w:t xml:space="preserve">Вместе с этим в </w:t>
      </w:r>
      <w:proofErr w:type="gramStart"/>
      <w:r>
        <w:t>ряде</w:t>
      </w:r>
      <w:proofErr w:type="gramEnd"/>
      <w:r>
        <w:t xml:space="preserve"> случаев МФО используется практика, при которой одновременно с заключением договора займа заемщику предлагается вместо договора залога подписать одно из следующих соглашений (а также иные, необходимые для государственной регистрации прав на недвижимое имущество, документы), в том числе без указания даты их заключения:</w:t>
      </w:r>
    </w:p>
    <w:p w:rsidR="00901768" w:rsidRDefault="00901768">
      <w:pPr>
        <w:pStyle w:val="ConsPlusNormal"/>
        <w:spacing w:before="220"/>
        <w:ind w:firstLine="540"/>
        <w:jc w:val="both"/>
      </w:pPr>
      <w:r>
        <w:t>- соглашение о предоставлении отступного путем передачи МФО объекта недвижимости заемщика;</w:t>
      </w:r>
    </w:p>
    <w:p w:rsidR="00901768" w:rsidRDefault="00901768">
      <w:pPr>
        <w:pStyle w:val="ConsPlusNormal"/>
        <w:spacing w:before="220"/>
        <w:ind w:firstLine="540"/>
        <w:jc w:val="both"/>
      </w:pPr>
      <w:r>
        <w:t>- договор купли-продажи объекта недвижимости заемщика, принадлежащего ему на праве собственности (в том числе оцененного по цене существенно ниже рыночной);</w:t>
      </w:r>
    </w:p>
    <w:p w:rsidR="00901768" w:rsidRDefault="00901768">
      <w:pPr>
        <w:pStyle w:val="ConsPlusNormal"/>
        <w:spacing w:before="220"/>
        <w:ind w:firstLine="540"/>
        <w:jc w:val="both"/>
      </w:pPr>
      <w:r>
        <w:t>- договор дарения объекта недвижимости заемщика.</w:t>
      </w:r>
    </w:p>
    <w:p w:rsidR="00901768" w:rsidRDefault="00901768">
      <w:pPr>
        <w:pStyle w:val="ConsPlusNormal"/>
        <w:spacing w:before="220"/>
        <w:ind w:firstLine="540"/>
        <w:jc w:val="both"/>
      </w:pPr>
      <w:r>
        <w:t>Полагаем, что совершение вышеуказанных действий при введении потребителей финансовых услуг в заблуждение относительно последствий заключаемых сделок (путем убеждения, что подобные действия являются обычной практикой при заключении договора займа, обеспеченного залогом недвижимого имущества; непредставления достаточной информации о характере и последствиях совершаемой сделки и пр.) свидетельствует о недобросовестности в действиях МФО.</w:t>
      </w:r>
    </w:p>
    <w:p w:rsidR="00901768" w:rsidRDefault="00901768">
      <w:pPr>
        <w:pStyle w:val="ConsPlusNormal"/>
        <w:spacing w:before="220"/>
        <w:ind w:firstLine="540"/>
        <w:jc w:val="both"/>
      </w:pPr>
      <w:proofErr w:type="gramStart"/>
      <w:r>
        <w:t xml:space="preserve">Обращаем внимание, что в соответствии с </w:t>
      </w:r>
      <w:hyperlink r:id="rId6" w:history="1">
        <w:r>
          <w:rPr>
            <w:color w:val="0000FF"/>
          </w:rPr>
          <w:t>пунктом 2 статьи 8</w:t>
        </w:r>
      </w:hyperlink>
      <w:r>
        <w:t xml:space="preserve"> Базового стандарта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МФО, утвержденного Банком России 22.06.2017, применение недобросовестных практик в деятельности МФО не допускается.</w:t>
      </w:r>
      <w:proofErr w:type="gramEnd"/>
    </w:p>
    <w:p w:rsidR="00901768" w:rsidRDefault="00901768">
      <w:pPr>
        <w:pStyle w:val="ConsPlusNormal"/>
        <w:spacing w:before="220"/>
        <w:ind w:firstLine="540"/>
        <w:jc w:val="both"/>
      </w:pPr>
      <w:proofErr w:type="gramStart"/>
      <w:r>
        <w:t>С учетом изложенного в целях обеспечения надлежащей защиты прав заемщиков МФО, по мнению Банка России, в случае если стороны пришли к соглашению об обеспечении исполнения обязательств по договору займа за счет недвижимого имущества заемщика, такие отношения следует оформлять договором залога недвижимого имущества (ипотеки).</w:t>
      </w:r>
      <w:proofErr w:type="gramEnd"/>
    </w:p>
    <w:p w:rsidR="00901768" w:rsidRDefault="00901768">
      <w:pPr>
        <w:pStyle w:val="ConsPlusNormal"/>
        <w:spacing w:before="220"/>
        <w:ind w:firstLine="540"/>
        <w:jc w:val="both"/>
      </w:pPr>
      <w:r>
        <w:t>Настоящее письмо подлежит опубликованию на официальном сайте Банка России в информационно-телекоммуникационной сети "Интернет".</w:t>
      </w:r>
    </w:p>
    <w:p w:rsidR="00901768" w:rsidRDefault="00901768">
      <w:pPr>
        <w:pStyle w:val="ConsPlusNormal"/>
        <w:jc w:val="both"/>
      </w:pPr>
    </w:p>
    <w:p w:rsidR="00901768" w:rsidRDefault="00901768">
      <w:pPr>
        <w:pStyle w:val="ConsPlusNormal"/>
        <w:jc w:val="right"/>
      </w:pPr>
      <w:r>
        <w:t>Первый заместитель</w:t>
      </w:r>
    </w:p>
    <w:p w:rsidR="00901768" w:rsidRDefault="00901768">
      <w:pPr>
        <w:pStyle w:val="ConsPlusNormal"/>
        <w:jc w:val="right"/>
      </w:pPr>
      <w:r>
        <w:lastRenderedPageBreak/>
        <w:t>Председателя Банка России</w:t>
      </w:r>
    </w:p>
    <w:p w:rsidR="00901768" w:rsidRDefault="00901768">
      <w:pPr>
        <w:pStyle w:val="ConsPlusNormal"/>
        <w:jc w:val="right"/>
      </w:pPr>
      <w:r>
        <w:t>С.А.ШВЕЦОВ</w:t>
      </w:r>
    </w:p>
    <w:p w:rsidR="00901768" w:rsidRDefault="00901768">
      <w:pPr>
        <w:pStyle w:val="ConsPlusNormal"/>
        <w:jc w:val="both"/>
      </w:pPr>
    </w:p>
    <w:p w:rsidR="00901768" w:rsidRDefault="00901768">
      <w:pPr>
        <w:pStyle w:val="ConsPlusNormal"/>
        <w:jc w:val="both"/>
      </w:pPr>
    </w:p>
    <w:p w:rsidR="00901768" w:rsidRDefault="009017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694F" w:rsidRDefault="0019694F">
      <w:bookmarkStart w:id="0" w:name="_GoBack"/>
      <w:bookmarkEnd w:id="0"/>
    </w:p>
    <w:sectPr w:rsidR="0019694F" w:rsidSect="0012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68"/>
    <w:rsid w:val="0019694F"/>
    <w:rsid w:val="0090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7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17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17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7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17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17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FB3968A20B6A486877EB551440E9D026E03A724C099F931BDC754D77781B12B59D83E22DA758EDq2V7E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Елена Николаевна</dc:creator>
  <cp:lastModifiedBy>Валова Елена Николаевна</cp:lastModifiedBy>
  <cp:revision>2</cp:revision>
  <dcterms:created xsi:type="dcterms:W3CDTF">2018-06-15T04:26:00Z</dcterms:created>
  <dcterms:modified xsi:type="dcterms:W3CDTF">2018-06-15T04:26:00Z</dcterms:modified>
</cp:coreProperties>
</file>