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8B3E26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28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№22</w:t>
      </w:r>
      <w:proofErr w:type="gramEnd"/>
    </w:p>
    <w:p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3E26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E26">
        <w:rPr>
          <w:rFonts w:ascii="Times New Roman" w:hAnsi="Times New Roman" w:cs="Times New Roman"/>
          <w:b/>
          <w:sz w:val="26"/>
          <w:szCs w:val="26"/>
        </w:rPr>
        <w:t xml:space="preserve">О проведенной профориентационной работе с </w:t>
      </w:r>
      <w:proofErr w:type="gramStart"/>
      <w:r w:rsidRPr="008B3E26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8B3E26">
        <w:rPr>
          <w:rFonts w:ascii="Times New Roman" w:hAnsi="Times New Roman" w:cs="Times New Roman"/>
          <w:b/>
          <w:sz w:val="26"/>
          <w:szCs w:val="26"/>
        </w:rPr>
        <w:t xml:space="preserve"> школ района </w:t>
      </w:r>
    </w:p>
    <w:p w:rsidR="008B3E26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E26">
        <w:rPr>
          <w:rFonts w:ascii="Times New Roman" w:hAnsi="Times New Roman" w:cs="Times New Roman"/>
          <w:b/>
          <w:sz w:val="26"/>
          <w:szCs w:val="26"/>
        </w:rPr>
        <w:t xml:space="preserve">и определение образовательного маршрута после окончания 9 класса </w:t>
      </w:r>
    </w:p>
    <w:p w:rsidR="00D16AFB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E26">
        <w:rPr>
          <w:rFonts w:ascii="Times New Roman" w:hAnsi="Times New Roman" w:cs="Times New Roman"/>
          <w:b/>
          <w:sz w:val="26"/>
          <w:szCs w:val="26"/>
        </w:rPr>
        <w:t>нес</w:t>
      </w:r>
      <w:r w:rsidRPr="008B3E26">
        <w:rPr>
          <w:rFonts w:ascii="Times New Roman" w:hAnsi="Times New Roman" w:cs="Times New Roman"/>
          <w:b/>
          <w:sz w:val="26"/>
          <w:szCs w:val="26"/>
        </w:rPr>
        <w:t>о</w:t>
      </w:r>
      <w:r w:rsidRPr="008B3E26">
        <w:rPr>
          <w:rFonts w:ascii="Times New Roman" w:hAnsi="Times New Roman" w:cs="Times New Roman"/>
          <w:b/>
          <w:sz w:val="26"/>
          <w:szCs w:val="26"/>
        </w:rPr>
        <w:t xml:space="preserve">вершеннолетних, </w:t>
      </w:r>
      <w:proofErr w:type="gramStart"/>
      <w:r w:rsidRPr="008B3E26">
        <w:rPr>
          <w:rFonts w:ascii="Times New Roman" w:hAnsi="Times New Roman" w:cs="Times New Roman"/>
          <w:b/>
          <w:sz w:val="26"/>
          <w:szCs w:val="26"/>
        </w:rPr>
        <w:t>имеющим</w:t>
      </w:r>
      <w:proofErr w:type="gramEnd"/>
      <w:r w:rsidRPr="008B3E26">
        <w:rPr>
          <w:rFonts w:ascii="Times New Roman" w:hAnsi="Times New Roman" w:cs="Times New Roman"/>
          <w:b/>
          <w:sz w:val="26"/>
          <w:szCs w:val="26"/>
        </w:rPr>
        <w:t xml:space="preserve"> проблемы в обучении, а также находящихся в с</w:t>
      </w:r>
      <w:r w:rsidRPr="008B3E26">
        <w:rPr>
          <w:rFonts w:ascii="Times New Roman" w:hAnsi="Times New Roman" w:cs="Times New Roman"/>
          <w:b/>
          <w:sz w:val="26"/>
          <w:szCs w:val="26"/>
        </w:rPr>
        <w:t>о</w:t>
      </w:r>
      <w:r w:rsidRPr="008B3E26">
        <w:rPr>
          <w:rFonts w:ascii="Times New Roman" w:hAnsi="Times New Roman" w:cs="Times New Roman"/>
          <w:b/>
          <w:sz w:val="26"/>
          <w:szCs w:val="26"/>
        </w:rPr>
        <w:t>циально опасном положении</w:t>
      </w:r>
    </w:p>
    <w:p w:rsidR="008B3E26" w:rsidRDefault="008B3E26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AFB">
        <w:rPr>
          <w:rFonts w:ascii="Times New Roman" w:eastAsia="Calibri" w:hAnsi="Times New Roman" w:cs="Times New Roman"/>
          <w:sz w:val="26"/>
          <w:szCs w:val="26"/>
        </w:rPr>
        <w:tab/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>а</w:t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>боты муниципальной комиссии по делам несовершеннолетних и защите их прав Нефтеюганского района на 2022 год, муниципальная комиссия установила:</w:t>
      </w:r>
    </w:p>
    <w:p w:rsidR="008B3E26" w:rsidRPr="00D16AFB" w:rsidRDefault="008B3E26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ориентация в образовательных учреждениях Нефтеюга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осуществляется в процессе обучения и внеучебной деятельности, в условиях взаимодействия образовательного учреждения с другими социальными структурами: семьей, медицинскими учреждениями, психологическими центрами, центрами дополнительного образования, службами занятости, предприятиями, 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ганизациями. 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школах района традиционно проводится «Декада профориентации». На сайтах всех образовательных учреждений создана вкладка «Профориентация», в которой в течение декады размещаются все творческие работы (фотом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териалы). 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создания системы профориентации учащихся, способствующей фо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мированию у подростков способности к профессиональному самоопределению с учетом социально-экономических запросов рынка труда Нефтеюганского региона, на базе муниципального общеобразовательного бюджетного учреждения «Средняя общеобразовательная школа № 1» пгт. Пойковский организована работа Ресурсн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центра по профессиональной ориентации учащихся образовательных организ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ций Нефтеюганского района. 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ресурсный центр по профориентационной работе активно взаим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действует с различными социальными структурами района, предприятиями, орг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низациями, осуществляет переход от идеи реализации профориентационных мер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приятий к идее сопровождения процесса профессионального самоопределения и формирования профориентационных компетенций. 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Налажены партнёрские отношения с департаментом финансов Администр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Нефтеюганского района, школы района принимают участие в Дне финансовой грамотности.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всех школ Нефтеюганского района принимают активное уч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стие в работе по профессиональной навигации школьников посредством провед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Всероссийских открытых уроков, проводимых Министерством просвещения Российской Федерации в режиме </w:t>
      </w:r>
      <w:proofErr w:type="gramStart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интернет-трансляции</w:t>
      </w:r>
      <w:proofErr w:type="gramEnd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портале «ПроеКТОриЯ». 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образовательных учреждениях  в содержании модуля «Профориент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ция» рабочих программ воспитания школ включены задачи, направленные на с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условий для формирования готовности школьника к профессиональному самоопределению, новому взгляду на труд в постиндустриальном мире. Актуал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 остаются традиционные направления деятельности школ: 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экскурсии на предприятия, дающие школьникам начальные представления о существующих профессиях и условиях работы людей, представляющих эти пр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фессии; 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посещение дней открытых дверей в средних специальных учебных завед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и ВУЗах.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присутствуют нетрадиционные формы профориентационной деятел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ности: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НРМОБУ «</w:t>
      </w:r>
      <w:proofErr w:type="gramStart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Обь-Юганская</w:t>
      </w:r>
      <w:proofErr w:type="gramEnd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- Клуб интересных встреч в различных форматах: «100 вопросов к взрослому», «10 глупых вопросов», онлайн встречи с приглашением представителей профессиональных образовательных организаций и предприятий города Нефтеюганска.  Учащиеся заранее знакомятся с информацией о госте, формулируют вопросы, демонстрируя освоенность социальных норм, пр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 поведения, ролей и форм социальной жизни в группах и сообществах. Такие встречи мотивируют учащихся к саморазвитию и самообразованию на основе м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тивации к обучению и познанию, помогают проявить готовность и способность к осознанному выбору и построению дальнейшей индивидуальной траектории обр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 на базе ориентировки в мире профессий и профессиональных предпочт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с учетом устойчивых познавательных инте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ресов;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МОБУ «СОШ№1» пгт.Пойковский – проектная деятельность совместно с предприятиями и организациями населённого пункта (проект «Город профессий», педагогический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ласс совместно с ЦРД «Теремок»);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МОБУ «СОШ№4» пгт.Пойковский - реализация программ «Кадеты», «Нав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гатор», «Естествоиспытатели», «Радуга талантов» (совместно с предприятиями 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рганизациями населенного пункта;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МОБУ «СОШ № 1» пгт. Пойковский, НРМОБУ «Пойковская СОШ №2» – реализация совместной с ООО «РН-Юганс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нефтегаз» программы профориентац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«Школа-ВУЗ-Предприятие»;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НРМОБУ «Каркатеевская СОШ» - проведение деловой игры «Профорие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тация» совместно с рекламно-производственным креативным агентством «Тираж» (г.Сургут), в ходе которой ребят знакомят с рынком труда будущего, Атласом н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 профессий, школьники создают свои проекты по выбранным профессиям и презентуют их аудитории.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совместные мероприятия с конкретными партнерами. Прослеж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вается преимущество сотрудничества с ВУЗами и </w:t>
      </w:r>
      <w:proofErr w:type="spellStart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СУЗами</w:t>
      </w:r>
      <w:proofErr w:type="spellEnd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нашего региона, а также предприятиями и организациями населенных пунктов Нефтеюганского района.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можно сделать вывод, что в школах Нефтеюганского района для обучающихся на системной основе организуются и проводятся профориент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ционные мероприятий с привлечением ресурсов профессиональных образовател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организаций и предприятий. Все это обеспечивает ранний и осознанный выбор обучающимися будущей образовательной и профессиональной траектории с уч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приоритетных и перспективных направлений развития экономики и социал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сферы региона.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выпускников 9-х классов, выходящих на государственную итоговую аттестацию в 2021-2022 учебном году – 444 челов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ка. Из них предварительно планируют поступить в 10-й класс 186 человек, пост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пить в учреждения СПО – 257 человек. 1 учащийся НРМОБ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Обь-Юганской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продолжает обучение в 9-м классе и, как совершеннолетний, уже труд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устроен в ИП </w:t>
      </w:r>
      <w:proofErr w:type="spellStart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Атаев</w:t>
      </w:r>
      <w:proofErr w:type="spellEnd"/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</w:p>
    <w:p w:rsidR="008B3E26" w:rsidRPr="008B3E26" w:rsidRDefault="008B3E26" w:rsidP="008B3E26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общеобразовательным организациям предварительное распределение в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B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пускников 9-х классов отражено в таблице ниже.</w:t>
      </w:r>
    </w:p>
    <w:p w:rsidR="008B3E26" w:rsidRPr="008B3E26" w:rsidRDefault="008B3E26" w:rsidP="008B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 распределения выпускников 9-х классов 2021-2022 учебного года</w:t>
      </w:r>
    </w:p>
    <w:p w:rsidR="008B3E26" w:rsidRPr="008B3E26" w:rsidRDefault="008B3E26" w:rsidP="008B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3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(по состоянию на 13.04.2022)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276"/>
      </w:tblGrid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в</w:t>
            </w: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пускников</w:t>
            </w:r>
          </w:p>
          <w:p w:rsidR="002850E3" w:rsidRPr="008B3E26" w:rsidRDefault="002850E3" w:rsidP="008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9-х классов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Планируют поступл</w:t>
            </w: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 в 10-й класс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Планируют поступление в СПО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</w:t>
            </w: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устройство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МОБУ «СОШ №1» пгт.Пойковский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2850E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НРМОБУ </w:t>
            </w:r>
            <w:bookmarkStart w:id="0" w:name="_GoBack"/>
            <w:bookmarkEnd w:id="0"/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«Пойковская СОШ №2»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МОБУ «СОШ №4» пгт.Пойковский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«Лемпинская СОШ»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«Каркатее</w:t>
            </w: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ская СОШ»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«Чеускинская СОШ»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«Сингапа</w:t>
            </w: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ская СОШ»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</w:t>
            </w:r>
            <w:proofErr w:type="gramStart"/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Обь-Юганская</w:t>
            </w:r>
            <w:proofErr w:type="gramEnd"/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0E3" w:rsidRPr="008B3E26" w:rsidRDefault="002850E3" w:rsidP="008B3E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«Усть-Юганская СОШ»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«Сентябр</w:t>
            </w: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ь</w:t>
            </w: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ская СОШ»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«Куть-Яхская СОШ»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«Салымская СОШ №1»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НРМОБУ «Салымская СОШ №2»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850E3" w:rsidRPr="008B3E26" w:rsidTr="002850E3">
        <w:tc>
          <w:tcPr>
            <w:tcW w:w="3652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186</w:t>
            </w:r>
          </w:p>
        </w:tc>
        <w:tc>
          <w:tcPr>
            <w:tcW w:w="1559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257</w:t>
            </w:r>
          </w:p>
        </w:tc>
        <w:tc>
          <w:tcPr>
            <w:tcW w:w="1276" w:type="dxa"/>
            <w:shd w:val="clear" w:color="auto" w:fill="auto"/>
          </w:tcPr>
          <w:p w:rsidR="002850E3" w:rsidRPr="008B3E26" w:rsidRDefault="002850E3" w:rsidP="008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E2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</w:tbl>
    <w:p w:rsidR="008B3E26" w:rsidRPr="008B3E26" w:rsidRDefault="008B3E26" w:rsidP="008B3E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AFB" w:rsidRPr="00D16AFB" w:rsidRDefault="008B3E26" w:rsidP="008B3E2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По состоянию на 13.04.2022 на профилактическом учете в органах и учр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ждени</w:t>
      </w:r>
      <w:r w:rsidR="00451E41">
        <w:rPr>
          <w:rFonts w:ascii="Times New Roman" w:eastAsia="Calibri" w:hAnsi="Times New Roman" w:cs="Times New Roman"/>
          <w:sz w:val="26"/>
          <w:szCs w:val="26"/>
        </w:rPr>
        <w:t>ях системы профилактики состоит 8 несовершеннолетних, обучающихся 9 классов школ района, из них 7 человек планируют после получения аттестата об основном общем образовании поступать в средние специальные учебные заведения (г. Нефтеюганска, г. Ханты-Мансийска, г. Сургута), 1 несовершеннолетняя план</w:t>
      </w:r>
      <w:r w:rsidR="00451E41">
        <w:rPr>
          <w:rFonts w:ascii="Times New Roman" w:eastAsia="Calibri" w:hAnsi="Times New Roman" w:cs="Times New Roman"/>
          <w:sz w:val="26"/>
          <w:szCs w:val="26"/>
        </w:rPr>
        <w:t>и</w:t>
      </w:r>
      <w:r w:rsidR="00451E41">
        <w:rPr>
          <w:rFonts w:ascii="Times New Roman" w:eastAsia="Calibri" w:hAnsi="Times New Roman" w:cs="Times New Roman"/>
          <w:sz w:val="26"/>
          <w:szCs w:val="26"/>
        </w:rPr>
        <w:t>рует продолжение обучения в 10 классе.</w:t>
      </w:r>
      <w:proofErr w:type="gramEnd"/>
      <w:r w:rsidR="00451E41">
        <w:rPr>
          <w:rFonts w:ascii="Times New Roman" w:eastAsia="Calibri" w:hAnsi="Times New Roman" w:cs="Times New Roman"/>
          <w:sz w:val="26"/>
          <w:szCs w:val="26"/>
        </w:rPr>
        <w:t xml:space="preserve"> На сегодняшний день существует пробл</w:t>
      </w:r>
      <w:r w:rsidR="00451E41">
        <w:rPr>
          <w:rFonts w:ascii="Times New Roman" w:eastAsia="Calibri" w:hAnsi="Times New Roman" w:cs="Times New Roman"/>
          <w:sz w:val="26"/>
          <w:szCs w:val="26"/>
        </w:rPr>
        <w:t>е</w:t>
      </w:r>
      <w:r w:rsidR="00451E41">
        <w:rPr>
          <w:rFonts w:ascii="Times New Roman" w:eastAsia="Calibri" w:hAnsi="Times New Roman" w:cs="Times New Roman"/>
          <w:sz w:val="26"/>
          <w:szCs w:val="26"/>
        </w:rPr>
        <w:t xml:space="preserve">ма с обучением у учащейся 10 кл. Усть-Юганской СОШ, </w:t>
      </w:r>
      <w:proofErr w:type="gramStart"/>
      <w:r w:rsidR="00451E41">
        <w:rPr>
          <w:rFonts w:ascii="Times New Roman" w:eastAsia="Calibri" w:hAnsi="Times New Roman" w:cs="Times New Roman"/>
          <w:sz w:val="26"/>
          <w:szCs w:val="26"/>
        </w:rPr>
        <w:t>которая</w:t>
      </w:r>
      <w:proofErr w:type="gramEnd"/>
      <w:r w:rsidR="00451E41">
        <w:rPr>
          <w:rFonts w:ascii="Times New Roman" w:eastAsia="Calibri" w:hAnsi="Times New Roman" w:cs="Times New Roman"/>
          <w:sz w:val="26"/>
          <w:szCs w:val="26"/>
        </w:rPr>
        <w:t xml:space="preserve"> не желает пр</w:t>
      </w:r>
      <w:r w:rsidR="00451E41">
        <w:rPr>
          <w:rFonts w:ascii="Times New Roman" w:eastAsia="Calibri" w:hAnsi="Times New Roman" w:cs="Times New Roman"/>
          <w:sz w:val="26"/>
          <w:szCs w:val="26"/>
        </w:rPr>
        <w:t>о</w:t>
      </w:r>
      <w:r w:rsidR="00451E41">
        <w:rPr>
          <w:rFonts w:ascii="Times New Roman" w:eastAsia="Calibri" w:hAnsi="Times New Roman" w:cs="Times New Roman"/>
          <w:sz w:val="26"/>
          <w:szCs w:val="26"/>
        </w:rPr>
        <w:t>должать обучение в школе, но, в тоже время, не определилась с дальнейшим п</w:t>
      </w:r>
      <w:r w:rsidR="00451E41">
        <w:rPr>
          <w:rFonts w:ascii="Times New Roman" w:eastAsia="Calibri" w:hAnsi="Times New Roman" w:cs="Times New Roman"/>
          <w:sz w:val="26"/>
          <w:szCs w:val="26"/>
        </w:rPr>
        <w:t>о</w:t>
      </w:r>
      <w:r w:rsidR="00451E41">
        <w:rPr>
          <w:rFonts w:ascii="Times New Roman" w:eastAsia="Calibri" w:hAnsi="Times New Roman" w:cs="Times New Roman"/>
          <w:sz w:val="26"/>
          <w:szCs w:val="26"/>
        </w:rPr>
        <w:t>ступлением в ССУЗ.</w:t>
      </w:r>
      <w:r w:rsidR="004C298D" w:rsidRPr="00D16AFB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578" w:rsidRPr="00D16AFB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AFB">
        <w:rPr>
          <w:sz w:val="26"/>
          <w:szCs w:val="26"/>
        </w:rPr>
        <w:tab/>
      </w:r>
      <w:r w:rsidRPr="00D16AFB">
        <w:rPr>
          <w:rFonts w:ascii="Times New Roman" w:hAnsi="Times New Roman" w:cs="Times New Roman"/>
          <w:sz w:val="26"/>
          <w:szCs w:val="26"/>
        </w:rPr>
        <w:t xml:space="preserve"> На основании вышеизложенного, во исполнение статьи 2 Федерального з</w:t>
      </w:r>
      <w:r w:rsidRPr="00D16AFB">
        <w:rPr>
          <w:rFonts w:ascii="Times New Roman" w:hAnsi="Times New Roman" w:cs="Times New Roman"/>
          <w:sz w:val="26"/>
          <w:szCs w:val="26"/>
        </w:rPr>
        <w:t>а</w:t>
      </w:r>
      <w:r w:rsidRPr="00D16AFB">
        <w:rPr>
          <w:rFonts w:ascii="Times New Roman" w:hAnsi="Times New Roman" w:cs="Times New Roman"/>
          <w:sz w:val="26"/>
          <w:szCs w:val="26"/>
        </w:rPr>
        <w:t xml:space="preserve">кона от 24.06.1999 №120-ФЗ «Об основах системы профилактики безнадзорности и правонарушений несовершеннолетних», </w:t>
      </w:r>
      <w:r w:rsidR="00274578" w:rsidRPr="00D16AFB">
        <w:rPr>
          <w:rFonts w:ascii="Times New Roman" w:hAnsi="Times New Roman" w:cs="Times New Roman"/>
          <w:bCs/>
          <w:sz w:val="26"/>
          <w:szCs w:val="26"/>
        </w:rPr>
        <w:t>муниципальная комиссия по делам нес</w:t>
      </w:r>
      <w:r w:rsidR="00274578" w:rsidRPr="00D16AFB">
        <w:rPr>
          <w:rFonts w:ascii="Times New Roman" w:hAnsi="Times New Roman" w:cs="Times New Roman"/>
          <w:bCs/>
          <w:sz w:val="26"/>
          <w:szCs w:val="26"/>
        </w:rPr>
        <w:t>о</w:t>
      </w:r>
      <w:r w:rsidR="00274578" w:rsidRPr="00D16AFB">
        <w:rPr>
          <w:rFonts w:ascii="Times New Roman" w:hAnsi="Times New Roman" w:cs="Times New Roman"/>
          <w:bCs/>
          <w:sz w:val="26"/>
          <w:szCs w:val="26"/>
        </w:rPr>
        <w:t xml:space="preserve">вершеннолетних и защите их прав Нефтеюганского района </w:t>
      </w:r>
      <w:proofErr w:type="gramStart"/>
      <w:r w:rsidR="00274578" w:rsidRPr="00D16AFB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D16AFB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6160A5" w:rsidRPr="00D16AFB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67FF" w:rsidRPr="00451E41" w:rsidRDefault="003567FF" w:rsidP="002850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hAnsi="Times New Roman" w:cs="Times New Roman"/>
          <w:b/>
          <w:sz w:val="26"/>
          <w:szCs w:val="26"/>
        </w:rPr>
        <w:tab/>
      </w:r>
      <w:r w:rsidRPr="00451E41">
        <w:rPr>
          <w:rFonts w:ascii="Times New Roman" w:hAnsi="Times New Roman" w:cs="Times New Roman"/>
          <w:b/>
          <w:sz w:val="26"/>
          <w:szCs w:val="26"/>
        </w:rPr>
        <w:t>1.</w:t>
      </w:r>
      <w:r w:rsidRPr="00451E41">
        <w:rPr>
          <w:rFonts w:ascii="Times New Roman" w:hAnsi="Times New Roman" w:cs="Times New Roman"/>
          <w:sz w:val="26"/>
          <w:szCs w:val="26"/>
        </w:rPr>
        <w:t xml:space="preserve">  Информацию </w:t>
      </w:r>
      <w:r w:rsidR="00D16AFB" w:rsidRPr="00451E41">
        <w:rPr>
          <w:rFonts w:ascii="Times New Roman" w:hAnsi="Times New Roman" w:cs="Times New Roman"/>
          <w:sz w:val="26"/>
          <w:szCs w:val="26"/>
        </w:rPr>
        <w:t>«</w:t>
      </w:r>
      <w:r w:rsidR="002850E3" w:rsidRPr="002850E3">
        <w:rPr>
          <w:rFonts w:ascii="Times New Roman" w:hAnsi="Times New Roman" w:cs="Times New Roman"/>
          <w:sz w:val="26"/>
          <w:szCs w:val="26"/>
        </w:rPr>
        <w:t>О проведенной профориентационной работе с обучающ</w:t>
      </w:r>
      <w:r w:rsidR="002850E3" w:rsidRPr="002850E3">
        <w:rPr>
          <w:rFonts w:ascii="Times New Roman" w:hAnsi="Times New Roman" w:cs="Times New Roman"/>
          <w:sz w:val="26"/>
          <w:szCs w:val="26"/>
        </w:rPr>
        <w:t>и</w:t>
      </w:r>
      <w:r w:rsidR="002850E3" w:rsidRPr="002850E3">
        <w:rPr>
          <w:rFonts w:ascii="Times New Roman" w:hAnsi="Times New Roman" w:cs="Times New Roman"/>
          <w:sz w:val="26"/>
          <w:szCs w:val="26"/>
        </w:rPr>
        <w:t xml:space="preserve">мися школ района и определение образовательного маршрута после окончания 9 класса несовершеннолетних, имеющим проблемы в обучении, а также </w:t>
      </w:r>
      <w:proofErr w:type="gramStart"/>
      <w:r w:rsidR="002850E3" w:rsidRPr="002850E3">
        <w:rPr>
          <w:rFonts w:ascii="Times New Roman" w:hAnsi="Times New Roman" w:cs="Times New Roman"/>
          <w:sz w:val="26"/>
          <w:szCs w:val="26"/>
        </w:rPr>
        <w:t>находящи</w:t>
      </w:r>
      <w:r w:rsidR="002850E3" w:rsidRPr="002850E3">
        <w:rPr>
          <w:rFonts w:ascii="Times New Roman" w:hAnsi="Times New Roman" w:cs="Times New Roman"/>
          <w:sz w:val="26"/>
          <w:szCs w:val="26"/>
        </w:rPr>
        <w:t>х</w:t>
      </w:r>
      <w:r w:rsidR="002850E3" w:rsidRPr="002850E3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2850E3" w:rsidRPr="002850E3">
        <w:rPr>
          <w:rFonts w:ascii="Times New Roman" w:hAnsi="Times New Roman" w:cs="Times New Roman"/>
          <w:sz w:val="26"/>
          <w:szCs w:val="26"/>
        </w:rPr>
        <w:t xml:space="preserve"> в с</w:t>
      </w:r>
      <w:r w:rsidR="002850E3" w:rsidRPr="002850E3">
        <w:rPr>
          <w:rFonts w:ascii="Times New Roman" w:hAnsi="Times New Roman" w:cs="Times New Roman"/>
          <w:sz w:val="26"/>
          <w:szCs w:val="26"/>
        </w:rPr>
        <w:t>о</w:t>
      </w:r>
      <w:r w:rsidR="002850E3" w:rsidRPr="002850E3">
        <w:rPr>
          <w:rFonts w:ascii="Times New Roman" w:hAnsi="Times New Roman" w:cs="Times New Roman"/>
          <w:sz w:val="26"/>
          <w:szCs w:val="26"/>
        </w:rPr>
        <w:t>циально опасном положении</w:t>
      </w:r>
      <w:r w:rsidR="00D16AFB" w:rsidRPr="00451E41">
        <w:rPr>
          <w:rFonts w:ascii="Times New Roman" w:hAnsi="Times New Roman" w:cs="Times New Roman"/>
          <w:sz w:val="26"/>
          <w:szCs w:val="26"/>
        </w:rPr>
        <w:t>»</w:t>
      </w:r>
      <w:r w:rsidR="00FD321F" w:rsidRPr="00451E41">
        <w:rPr>
          <w:rFonts w:ascii="Times New Roman" w:hAnsi="Times New Roman" w:cs="Times New Roman"/>
          <w:sz w:val="26"/>
          <w:szCs w:val="26"/>
        </w:rPr>
        <w:t xml:space="preserve"> </w:t>
      </w:r>
      <w:r w:rsidRPr="00451E41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3567FF" w:rsidRPr="00451E41" w:rsidRDefault="003567FF" w:rsidP="00D16AF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E41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451E41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6160A5" w:rsidRPr="00451E41">
        <w:rPr>
          <w:rFonts w:ascii="Times New Roman" w:hAnsi="Times New Roman" w:cs="Times New Roman"/>
          <w:b/>
          <w:sz w:val="26"/>
          <w:szCs w:val="26"/>
          <w:u w:val="single"/>
        </w:rPr>
        <w:t>28 апреля</w:t>
      </w:r>
      <w:r w:rsidR="0068089D" w:rsidRPr="00451E41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  <w:r w:rsidRPr="00451E4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года.</w:t>
      </w:r>
    </w:p>
    <w:p w:rsidR="003567FF" w:rsidRPr="00451E41" w:rsidRDefault="003567FF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51E41" w:rsidRPr="00451E41" w:rsidRDefault="003567FF" w:rsidP="00451E41">
      <w:pPr>
        <w:pStyle w:val="a5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451E41">
        <w:tab/>
      </w:r>
      <w:r w:rsidR="00D16AFB" w:rsidRPr="00451E41">
        <w:rPr>
          <w:b/>
        </w:rPr>
        <w:t xml:space="preserve"> </w:t>
      </w:r>
      <w:r w:rsidR="00D16AFB" w:rsidRPr="00451E4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16AFB" w:rsidRPr="00451E41">
        <w:rPr>
          <w:rStyle w:val="a6"/>
          <w:rFonts w:ascii="Times New Roman" w:hAnsi="Times New Roman" w:cs="Times New Roman"/>
          <w:sz w:val="26"/>
          <w:szCs w:val="26"/>
        </w:rPr>
        <w:t>Департаменту образования и молодежной политики Нефтеюганского ра</w:t>
      </w:r>
      <w:r w:rsidR="00D16AFB" w:rsidRPr="00451E41">
        <w:rPr>
          <w:rStyle w:val="a6"/>
          <w:rFonts w:ascii="Times New Roman" w:hAnsi="Times New Roman" w:cs="Times New Roman"/>
          <w:sz w:val="26"/>
          <w:szCs w:val="26"/>
        </w:rPr>
        <w:t>й</w:t>
      </w:r>
      <w:r w:rsidR="00D16AFB" w:rsidRPr="00451E41">
        <w:rPr>
          <w:rStyle w:val="a6"/>
          <w:rFonts w:ascii="Times New Roman" w:hAnsi="Times New Roman" w:cs="Times New Roman"/>
          <w:sz w:val="26"/>
          <w:szCs w:val="26"/>
        </w:rPr>
        <w:t xml:space="preserve">она (Н.В. Котова) 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>и общеобразовательным организациям района оказать соде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>й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 xml:space="preserve">ствие несовершеннолетним, находящимся в социально опасном положении, </w:t>
      </w:r>
      <w:r w:rsidR="00451E41" w:rsidRPr="00451E41">
        <w:rPr>
          <w:rStyle w:val="a6"/>
          <w:rFonts w:ascii="Times New Roman" w:eastAsiaTheme="minorHAnsi" w:hAnsi="Times New Roman" w:cs="Times New Roman"/>
          <w:sz w:val="26"/>
          <w:szCs w:val="26"/>
        </w:rPr>
        <w:t>сост</w:t>
      </w:r>
      <w:r w:rsidR="00451E41" w:rsidRPr="00451E41">
        <w:rPr>
          <w:rStyle w:val="a6"/>
          <w:rFonts w:ascii="Times New Roman" w:eastAsiaTheme="minorHAnsi" w:hAnsi="Times New Roman" w:cs="Times New Roman"/>
          <w:sz w:val="26"/>
          <w:szCs w:val="26"/>
        </w:rPr>
        <w:t>о</w:t>
      </w:r>
      <w:r w:rsidR="00451E41" w:rsidRPr="00451E41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ящим на различных видах профилактического учета, 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>выпускникам 9 классов, в в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>ы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>боре учебных заведений и направлении документов для поступления в средние специальные учебные зав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>е</w:t>
      </w:r>
      <w:r w:rsidR="00451E41" w:rsidRPr="00451E41">
        <w:rPr>
          <w:rStyle w:val="a6"/>
          <w:rFonts w:ascii="Times New Roman" w:hAnsi="Times New Roman" w:cs="Times New Roman"/>
          <w:sz w:val="26"/>
          <w:szCs w:val="26"/>
        </w:rPr>
        <w:t>дения</w:t>
      </w:r>
      <w:r w:rsidR="002850E3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451E41" w:rsidRPr="00451E41" w:rsidRDefault="00451E41" w:rsidP="00451E4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E41">
        <w:rPr>
          <w:rFonts w:ascii="Times New Roman" w:hAnsi="Times New Roman" w:cs="Times New Roman"/>
          <w:b/>
          <w:sz w:val="26"/>
          <w:szCs w:val="26"/>
        </w:rPr>
        <w:tab/>
        <w:t xml:space="preserve">Срок: </w:t>
      </w:r>
      <w:r w:rsidRPr="00451E41">
        <w:rPr>
          <w:rFonts w:ascii="Times New Roman" w:hAnsi="Times New Roman" w:cs="Times New Roman"/>
          <w:b/>
          <w:sz w:val="26"/>
          <w:szCs w:val="26"/>
          <w:u w:val="single"/>
        </w:rPr>
        <w:t>до 01 июля 2022 год</w:t>
      </w:r>
      <w:r w:rsidRPr="00451E41">
        <w:rPr>
          <w:rFonts w:ascii="Times New Roman" w:hAnsi="Times New Roman" w:cs="Times New Roman"/>
          <w:b/>
          <w:sz w:val="26"/>
          <w:szCs w:val="26"/>
        </w:rPr>
        <w:t>.</w:t>
      </w:r>
    </w:p>
    <w:p w:rsidR="00451E41" w:rsidRPr="00451E41" w:rsidRDefault="00451E41" w:rsidP="00451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252" w:rsidRPr="00451E41" w:rsidRDefault="00451E41" w:rsidP="002850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850E3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50E3">
        <w:rPr>
          <w:rFonts w:ascii="Times New Roman" w:hAnsi="Times New Roman" w:cs="Times New Roman"/>
          <w:sz w:val="26"/>
          <w:szCs w:val="26"/>
        </w:rPr>
        <w:t xml:space="preserve"> </w:t>
      </w:r>
      <w:r w:rsidR="00FE5795" w:rsidRPr="00451E41">
        <w:rPr>
          <w:rFonts w:ascii="Times New Roman" w:hAnsi="Times New Roman" w:cs="Times New Roman"/>
          <w:sz w:val="26"/>
          <w:szCs w:val="26"/>
        </w:rPr>
        <w:t xml:space="preserve"> </w:t>
      </w:r>
      <w:r w:rsidR="00525252" w:rsidRPr="00451E41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525252" w:rsidRPr="00451E41">
        <w:rPr>
          <w:rFonts w:ascii="Times New Roman" w:hAnsi="Times New Roman" w:cs="Times New Roman"/>
          <w:sz w:val="26"/>
          <w:szCs w:val="26"/>
        </w:rPr>
        <w:t>д</w:t>
      </w:r>
      <w:r w:rsidR="00525252" w:rsidRPr="00451E41">
        <w:rPr>
          <w:rFonts w:ascii="Times New Roman" w:hAnsi="Times New Roman" w:cs="Times New Roman"/>
          <w:sz w:val="26"/>
          <w:szCs w:val="26"/>
        </w:rPr>
        <w:t>седателя муниципальной комиссии</w:t>
      </w:r>
      <w:r w:rsidR="00686D7C" w:rsidRPr="00451E41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района.</w:t>
      </w:r>
    </w:p>
    <w:p w:rsidR="006C6985" w:rsidRPr="00D16AFB" w:rsidRDefault="00FE579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492ED19" wp14:editId="639E8231">
            <wp:simplePos x="0" y="0"/>
            <wp:positionH relativeFrom="column">
              <wp:posOffset>1807845</wp:posOffset>
            </wp:positionH>
            <wp:positionV relativeFrom="paragraph">
              <wp:posOffset>153670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7A6" w:rsidRPr="00D16AFB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137A6" w:rsidRPr="00D16AFB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D16AFB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FE5795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В.Г.Михалев</w:t>
      </w:r>
    </w:p>
    <w:sectPr w:rsidR="00EE4143" w:rsidRPr="00D16AFB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4EF0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7D4D"/>
    <w:rsid w:val="003C40B0"/>
    <w:rsid w:val="003C6F6B"/>
    <w:rsid w:val="003D366E"/>
    <w:rsid w:val="003F005C"/>
    <w:rsid w:val="003F3C77"/>
    <w:rsid w:val="003F5160"/>
    <w:rsid w:val="00415002"/>
    <w:rsid w:val="00424807"/>
    <w:rsid w:val="0043178A"/>
    <w:rsid w:val="00432202"/>
    <w:rsid w:val="00451E41"/>
    <w:rsid w:val="00481DBD"/>
    <w:rsid w:val="00491F7F"/>
    <w:rsid w:val="004B4D36"/>
    <w:rsid w:val="004C298D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B3E26"/>
    <w:rsid w:val="008E52AB"/>
    <w:rsid w:val="008F7AD9"/>
    <w:rsid w:val="009045AC"/>
    <w:rsid w:val="009137A6"/>
    <w:rsid w:val="009446F1"/>
    <w:rsid w:val="00950DD5"/>
    <w:rsid w:val="00953D21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16AFB"/>
    <w:rsid w:val="00D412E9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542F-D2D8-4D2E-B34D-E7D811F7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2021-02-01T07:08:00Z</cp:lastPrinted>
  <dcterms:created xsi:type="dcterms:W3CDTF">2022-05-03T11:15:00Z</dcterms:created>
  <dcterms:modified xsi:type="dcterms:W3CDTF">2022-05-03T11:39:00Z</dcterms:modified>
</cp:coreProperties>
</file>