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D0077">
        <w:rPr>
          <w:rFonts w:ascii="Times New Roman" w:eastAsia="Calibri" w:hAnsi="Times New Roman" w:cs="Times New Roman"/>
          <w:b/>
          <w:sz w:val="32"/>
          <w:szCs w:val="32"/>
        </w:rPr>
        <w:t>27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BC1C90">
        <w:rPr>
          <w:rFonts w:ascii="Times New Roman" w:eastAsia="Calibri" w:hAnsi="Times New Roman" w:cs="Times New Roman"/>
          <w:sz w:val="26"/>
          <w:szCs w:val="26"/>
        </w:rPr>
        <w:t xml:space="preserve"> года, 10 – 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№21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D0077" w:rsidRDefault="001D0077" w:rsidP="001D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снижению уровня детского травматизма </w:t>
      </w:r>
    </w:p>
    <w:p w:rsidR="001D0077" w:rsidRPr="001D0077" w:rsidRDefault="001D0077" w:rsidP="001D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смертности несовершеннолетних от внешних управляемых причин</w:t>
      </w:r>
    </w:p>
    <w:p w:rsidR="009446F1" w:rsidRPr="001D0077" w:rsidRDefault="009446F1" w:rsidP="001D007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F65" w:rsidRPr="00461D63" w:rsidRDefault="00FF054B" w:rsidP="0052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1D0077" w:rsidRPr="001D0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27F65" w:rsidRPr="00461D63">
        <w:rPr>
          <w:rFonts w:ascii="Times New Roman" w:eastAsia="Calibri" w:hAnsi="Times New Roman" w:cs="Times New Roman"/>
          <w:sz w:val="26"/>
          <w:szCs w:val="26"/>
        </w:rPr>
        <w:t>З</w:t>
      </w:r>
      <w:r w:rsidR="001D0077" w:rsidRPr="00461D63">
        <w:rPr>
          <w:rFonts w:ascii="Times New Roman" w:eastAsia="Calibri" w:hAnsi="Times New Roman" w:cs="Times New Roman"/>
          <w:sz w:val="26"/>
          <w:szCs w:val="26"/>
        </w:rPr>
        <w:t xml:space="preserve">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2019 год,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а также  </w:t>
      </w:r>
      <w:r w:rsidR="003B30DD">
        <w:rPr>
          <w:rFonts w:ascii="Times New Roman" w:eastAsia="Calibri" w:hAnsi="Times New Roman" w:cs="Times New Roman"/>
          <w:sz w:val="26"/>
          <w:szCs w:val="26"/>
        </w:rPr>
        <w:t xml:space="preserve">с учетом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3B30DD">
        <w:rPr>
          <w:rFonts w:ascii="Times New Roman" w:eastAsia="Calibri" w:hAnsi="Times New Roman" w:cs="Times New Roman"/>
          <w:sz w:val="26"/>
          <w:szCs w:val="26"/>
        </w:rPr>
        <w:t>а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оперативной сит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у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ации по линии несовершеннолетних на территории автономного округа по итогам 1- </w:t>
      </w:r>
      <w:proofErr w:type="spellStart"/>
      <w:r w:rsidR="00527F65" w:rsidRPr="00461D63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квартала 2019 года (01.22-Исх-351 от 09.04.2019) , муниципальная комиссия установ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и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ла:</w:t>
      </w:r>
      <w:proofErr w:type="gramEnd"/>
    </w:p>
    <w:p w:rsidR="00461D63" w:rsidRPr="00461D63" w:rsidRDefault="00527F65" w:rsidP="00461D6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61D63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461D63" w:rsidRPr="00461D63">
        <w:rPr>
          <w:rFonts w:ascii="Times New Roman" w:hAnsi="Times New Roman" w:cs="Times New Roman"/>
          <w:sz w:val="26"/>
          <w:szCs w:val="26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</w:t>
      </w:r>
      <w:r w:rsidR="00461D63" w:rsidRPr="00461D63">
        <w:rPr>
          <w:rFonts w:ascii="Times New Roman" w:hAnsi="Times New Roman" w:cs="Times New Roman"/>
          <w:sz w:val="26"/>
          <w:szCs w:val="26"/>
        </w:rPr>
        <w:t>р</w:t>
      </w:r>
      <w:r w:rsidR="00461D63" w:rsidRPr="00461D63">
        <w:rPr>
          <w:rFonts w:ascii="Times New Roman" w:hAnsi="Times New Roman" w:cs="Times New Roman"/>
          <w:sz w:val="26"/>
          <w:szCs w:val="26"/>
        </w:rPr>
        <w:t>шен</w:t>
      </w:r>
      <w:r w:rsidR="00461D63" w:rsidRPr="00461D63">
        <w:rPr>
          <w:rFonts w:ascii="Times New Roman" w:hAnsi="Times New Roman" w:cs="Times New Roman"/>
          <w:sz w:val="26"/>
          <w:szCs w:val="26"/>
        </w:rPr>
        <w:softHyphen/>
        <w:t>нолетних на факты чрезвычайных происшествий (несчастных случаев) с уч</w:t>
      </w:r>
      <w:r w:rsidR="00461D63" w:rsidRPr="00461D63">
        <w:rPr>
          <w:rFonts w:ascii="Times New Roman" w:hAnsi="Times New Roman" w:cs="Times New Roman"/>
          <w:sz w:val="26"/>
          <w:szCs w:val="26"/>
        </w:rPr>
        <w:t>а</w:t>
      </w:r>
      <w:r w:rsidR="00461D63" w:rsidRPr="00461D63">
        <w:rPr>
          <w:rFonts w:ascii="Times New Roman" w:hAnsi="Times New Roman" w:cs="Times New Roman"/>
          <w:sz w:val="26"/>
          <w:szCs w:val="26"/>
        </w:rPr>
        <w:t>стие несо</w:t>
      </w:r>
      <w:r w:rsidR="00461D63" w:rsidRPr="00461D63">
        <w:rPr>
          <w:rFonts w:ascii="Times New Roman" w:hAnsi="Times New Roman" w:cs="Times New Roman"/>
          <w:sz w:val="26"/>
          <w:szCs w:val="26"/>
        </w:rPr>
        <w:softHyphen/>
        <w:t>вершеннолетних, утвержденным постановлением территориальной к</w:t>
      </w:r>
      <w:r w:rsidR="00461D63" w:rsidRPr="00461D63">
        <w:rPr>
          <w:rFonts w:ascii="Times New Roman" w:hAnsi="Times New Roman" w:cs="Times New Roman"/>
          <w:sz w:val="26"/>
          <w:szCs w:val="26"/>
        </w:rPr>
        <w:t>о</w:t>
      </w:r>
      <w:r w:rsidR="00461D63" w:rsidRPr="00461D63">
        <w:rPr>
          <w:rFonts w:ascii="Times New Roman" w:hAnsi="Times New Roman" w:cs="Times New Roman"/>
          <w:sz w:val="26"/>
          <w:szCs w:val="26"/>
        </w:rPr>
        <w:t xml:space="preserve">миссии по делам несовершеннолетних и защите их прав Нефтеюганского района №21 от 30.03.2017, в 1 квартале 2019 года </w:t>
      </w:r>
      <w:r w:rsidR="00B66FC6">
        <w:rPr>
          <w:rFonts w:ascii="Times New Roman" w:hAnsi="Times New Roman" w:cs="Times New Roman"/>
          <w:sz w:val="26"/>
          <w:szCs w:val="26"/>
        </w:rPr>
        <w:t>в адрес муниципальной комиссии</w:t>
      </w:r>
      <w:r w:rsidR="00461D63" w:rsidRPr="00461D63">
        <w:rPr>
          <w:rFonts w:ascii="Times New Roman" w:hAnsi="Times New Roman" w:cs="Times New Roman"/>
          <w:sz w:val="26"/>
          <w:szCs w:val="26"/>
        </w:rPr>
        <w:t xml:space="preserve"> пост</w:t>
      </w:r>
      <w:r w:rsidR="00461D63" w:rsidRPr="00461D63">
        <w:rPr>
          <w:rFonts w:ascii="Times New Roman" w:hAnsi="Times New Roman" w:cs="Times New Roman"/>
          <w:sz w:val="26"/>
          <w:szCs w:val="26"/>
        </w:rPr>
        <w:t>у</w:t>
      </w:r>
      <w:r w:rsidR="00461D63" w:rsidRPr="00461D63">
        <w:rPr>
          <w:rFonts w:ascii="Times New Roman" w:hAnsi="Times New Roman" w:cs="Times New Roman"/>
          <w:sz w:val="26"/>
          <w:szCs w:val="26"/>
        </w:rPr>
        <w:t>пи</w:t>
      </w:r>
      <w:r w:rsidR="00CE1586">
        <w:rPr>
          <w:rFonts w:ascii="Times New Roman" w:hAnsi="Times New Roman" w:cs="Times New Roman"/>
          <w:sz w:val="26"/>
          <w:szCs w:val="26"/>
        </w:rPr>
        <w:t>ло 22</w:t>
      </w:r>
      <w:r w:rsidR="00461D63" w:rsidRPr="00461D63">
        <w:rPr>
          <w:rFonts w:ascii="Times New Roman" w:hAnsi="Times New Roman" w:cs="Times New Roman"/>
          <w:sz w:val="26"/>
          <w:szCs w:val="26"/>
        </w:rPr>
        <w:t xml:space="preserve"> сооб</w:t>
      </w:r>
      <w:r w:rsidR="00CE1586">
        <w:rPr>
          <w:rFonts w:ascii="Times New Roman" w:hAnsi="Times New Roman" w:cs="Times New Roman"/>
          <w:sz w:val="26"/>
          <w:szCs w:val="26"/>
        </w:rPr>
        <w:t>ще</w:t>
      </w:r>
      <w:r w:rsidR="00CE1586">
        <w:rPr>
          <w:rFonts w:ascii="Times New Roman" w:hAnsi="Times New Roman" w:cs="Times New Roman"/>
          <w:sz w:val="26"/>
          <w:szCs w:val="26"/>
        </w:rPr>
        <w:softHyphen/>
        <w:t>ния</w:t>
      </w:r>
      <w:r w:rsidR="00461D63" w:rsidRPr="00461D63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(далее </w:t>
      </w:r>
      <w:r w:rsidR="00D33635">
        <w:rPr>
          <w:rFonts w:ascii="Times New Roman" w:hAnsi="Times New Roman" w:cs="Times New Roman"/>
          <w:sz w:val="26"/>
          <w:szCs w:val="26"/>
        </w:rPr>
        <w:t xml:space="preserve">- </w:t>
      </w:r>
      <w:r w:rsidR="00461D63" w:rsidRPr="00461D63">
        <w:rPr>
          <w:rFonts w:ascii="Times New Roman" w:hAnsi="Times New Roman" w:cs="Times New Roman"/>
          <w:sz w:val="26"/>
          <w:szCs w:val="26"/>
        </w:rPr>
        <w:t>АППГ) -</w:t>
      </w:r>
      <w:r w:rsidR="00461D63">
        <w:rPr>
          <w:rFonts w:ascii="Times New Roman" w:hAnsi="Times New Roman" w:cs="Times New Roman"/>
          <w:sz w:val="26"/>
          <w:szCs w:val="26"/>
        </w:rPr>
        <w:t xml:space="preserve"> 29</w:t>
      </w:r>
      <w:proofErr w:type="gramEnd"/>
      <w:r w:rsidR="00461D63" w:rsidRPr="00461D63">
        <w:rPr>
          <w:rFonts w:ascii="Times New Roman" w:hAnsi="Times New Roman" w:cs="Times New Roman"/>
          <w:sz w:val="26"/>
          <w:szCs w:val="26"/>
        </w:rPr>
        <w:t>), из них:</w:t>
      </w:r>
    </w:p>
    <w:p w:rsidR="00461D63" w:rsidRPr="00461D63" w:rsidRDefault="00461D63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</w:t>
      </w:r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ытовая травма – 6 (в том числе 1 сообщение в отношении 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</w:t>
      </w:r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нка, </w:t>
      </w:r>
      <w:proofErr w:type="gramStart"/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</w:t>
      </w:r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gramEnd"/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г.Нефтеюганске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61D63" w:rsidRPr="00461D63" w:rsidRDefault="00461D63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ДТП – 3/ 7 детей (</w:t>
      </w:r>
      <w:r w:rsidR="00B66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1 ДТП/3 детей жители Нефтеюганского района)</w:t>
      </w:r>
      <w:r w:rsidR="00D336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D63" w:rsidRPr="00461D63" w:rsidRDefault="00D33635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461D63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ротивоправная травма – 2 (в том числе 1 совершённая родителем)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D63" w:rsidRPr="00461D63" w:rsidRDefault="00D33635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CE1586">
        <w:rPr>
          <w:rFonts w:ascii="Times New Roman" w:eastAsia="Times New Roman" w:hAnsi="Times New Roman" w:cs="Times New Roman"/>
          <w:sz w:val="26"/>
          <w:szCs w:val="26"/>
          <w:lang w:eastAsia="ru-RU"/>
        </w:rPr>
        <w:t>уицидальные мысли –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D63" w:rsidRPr="00461D63" w:rsidRDefault="00D33635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61D63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 собаки –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D63" w:rsidRPr="00461D63" w:rsidRDefault="00D33635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61D63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травма –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D63" w:rsidRPr="00461D63" w:rsidRDefault="00D33635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ш</w:t>
      </w:r>
      <w:r w:rsidR="00461D63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кольная травма –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D63" w:rsidRPr="00461D63" w:rsidRDefault="00D33635" w:rsidP="004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</w:t>
      </w:r>
      <w:r w:rsidR="00461D63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рупповая заболеваемость острыми кишечными инфекциями вирусной этиологии- 1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46F1" w:rsidRPr="00461D63" w:rsidRDefault="00461D63" w:rsidP="00D336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По информации бюджетного учреждения Ханты-Мансийского автономного округа – Югры </w:t>
      </w:r>
      <w:r w:rsidRPr="00461D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«Нефтеюганская районная больница»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6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2019 года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зультате чрезвычайных происшествий (ЧП) обратилось в учре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ждения здравоохр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нения района </w:t>
      </w:r>
      <w:r w:rsidR="00D3363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</w:t>
      </w:r>
      <w:r w:rsidR="00D3363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(АППГ- 22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). Всем несовершеннолетним ок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зана своевременная медицинская помощь.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По факту </w:t>
      </w:r>
      <w:r w:rsidR="00CE1586">
        <w:rPr>
          <w:rFonts w:ascii="Times New Roman" w:eastAsia="Calibri" w:hAnsi="Times New Roman" w:cs="Times New Roman"/>
          <w:sz w:val="26"/>
          <w:szCs w:val="26"/>
        </w:rPr>
        <w:t>всех происшествий направл</w:t>
      </w:r>
      <w:r w:rsidR="00CE1586">
        <w:rPr>
          <w:rFonts w:ascii="Times New Roman" w:eastAsia="Calibri" w:hAnsi="Times New Roman" w:cs="Times New Roman"/>
          <w:sz w:val="26"/>
          <w:szCs w:val="26"/>
        </w:rPr>
        <w:t>е</w:t>
      </w:r>
      <w:r w:rsidR="00CE1586">
        <w:rPr>
          <w:rFonts w:ascii="Times New Roman" w:eastAsia="Calibri" w:hAnsi="Times New Roman" w:cs="Times New Roman"/>
          <w:sz w:val="26"/>
          <w:szCs w:val="26"/>
        </w:rPr>
        <w:t>ны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справк</w:t>
      </w:r>
      <w:r w:rsidR="00CE1586">
        <w:rPr>
          <w:rFonts w:ascii="Times New Roman" w:eastAsia="Calibri" w:hAnsi="Times New Roman" w:cs="Times New Roman"/>
          <w:sz w:val="26"/>
          <w:szCs w:val="26"/>
        </w:rPr>
        <w:t>и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о ЧП в муниципальную комиссию по делам несовершеннолетних и з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а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щите их прав.</w:t>
      </w:r>
    </w:p>
    <w:p w:rsidR="00B25BDE" w:rsidRPr="00461D63" w:rsidRDefault="00B25BDE" w:rsidP="00B25BD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61D63">
        <w:rPr>
          <w:rFonts w:ascii="Times New Roman" w:hAnsi="Times New Roman" w:cs="Times New Roman"/>
          <w:sz w:val="26"/>
          <w:szCs w:val="26"/>
        </w:rPr>
        <w:tab/>
        <w:t>По данным ОГИБДД ОМВД России по Нефтеюганскому району на террит</w:t>
      </w:r>
      <w:r w:rsidRPr="00461D63">
        <w:rPr>
          <w:rFonts w:ascii="Times New Roman" w:hAnsi="Times New Roman" w:cs="Times New Roman"/>
          <w:sz w:val="26"/>
          <w:szCs w:val="26"/>
        </w:rPr>
        <w:t>о</w:t>
      </w:r>
      <w:r w:rsidRPr="00461D63">
        <w:rPr>
          <w:rFonts w:ascii="Times New Roman" w:hAnsi="Times New Roman" w:cs="Times New Roman"/>
          <w:sz w:val="26"/>
          <w:szCs w:val="26"/>
        </w:rPr>
        <w:t>рии Нефтеюганского района за три месяца 2019 года зарегистрировано 3 (АППГ-1) д</w:t>
      </w:r>
      <w:r w:rsidRPr="00461D63">
        <w:rPr>
          <w:rFonts w:ascii="Times New Roman" w:hAnsi="Times New Roman" w:cs="Times New Roman"/>
          <w:sz w:val="26"/>
          <w:szCs w:val="26"/>
        </w:rPr>
        <w:t>о</w:t>
      </w:r>
      <w:r w:rsidRPr="00461D63">
        <w:rPr>
          <w:rFonts w:ascii="Times New Roman" w:hAnsi="Times New Roman" w:cs="Times New Roman"/>
          <w:sz w:val="26"/>
          <w:szCs w:val="26"/>
        </w:rPr>
        <w:t xml:space="preserve">рожно-транспортное происшествие с участием несовершеннолетних в возрасте до 16 лет, в результате которых 6 (АППГ-1) несовершеннолетних получили травмы различной степени тяжести, погибших – 0 (АППГ-0). По вине несовершеннолетних ДТП  не зарегистрировано (АППГ; 0-0-0). </w:t>
      </w:r>
      <w:proofErr w:type="gramStart"/>
      <w:r w:rsidRPr="00461D6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61D63">
        <w:rPr>
          <w:rFonts w:ascii="Times New Roman" w:hAnsi="Times New Roman" w:cs="Times New Roman"/>
          <w:sz w:val="26"/>
          <w:szCs w:val="26"/>
        </w:rPr>
        <w:t xml:space="preserve"> проведенного анализа, в ДТП несовершеннолетние участники дорожного движения являются пассажирами 6 (АППГ-1).</w:t>
      </w:r>
      <w:r w:rsidR="00224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40AE">
        <w:rPr>
          <w:rFonts w:ascii="Times New Roman" w:hAnsi="Times New Roman" w:cs="Times New Roman"/>
          <w:sz w:val="26"/>
          <w:szCs w:val="26"/>
        </w:rPr>
        <w:t xml:space="preserve">Пострадавшие </w:t>
      </w:r>
      <w:r w:rsidRPr="00461D63">
        <w:rPr>
          <w:rFonts w:ascii="Times New Roman" w:hAnsi="Times New Roman" w:cs="Times New Roman"/>
          <w:sz w:val="26"/>
          <w:szCs w:val="26"/>
        </w:rPr>
        <w:t>несовершеннолетние пассажиры жители: г.</w:t>
      </w:r>
      <w:r w:rsidR="002240AE">
        <w:rPr>
          <w:rFonts w:ascii="Times New Roman" w:hAnsi="Times New Roman" w:cs="Times New Roman"/>
          <w:sz w:val="26"/>
          <w:szCs w:val="26"/>
        </w:rPr>
        <w:t xml:space="preserve"> </w:t>
      </w:r>
      <w:r w:rsidRPr="00461D63">
        <w:rPr>
          <w:rFonts w:ascii="Times New Roman" w:hAnsi="Times New Roman" w:cs="Times New Roman"/>
          <w:sz w:val="26"/>
          <w:szCs w:val="26"/>
        </w:rPr>
        <w:t>Нижнева</w:t>
      </w:r>
      <w:r w:rsidRPr="00461D63">
        <w:rPr>
          <w:rFonts w:ascii="Times New Roman" w:hAnsi="Times New Roman" w:cs="Times New Roman"/>
          <w:sz w:val="26"/>
          <w:szCs w:val="26"/>
        </w:rPr>
        <w:t>р</w:t>
      </w:r>
      <w:r w:rsidRPr="00461D63">
        <w:rPr>
          <w:rFonts w:ascii="Times New Roman" w:hAnsi="Times New Roman" w:cs="Times New Roman"/>
          <w:sz w:val="26"/>
          <w:szCs w:val="26"/>
        </w:rPr>
        <w:t>товск -1 пассажир, г. Нефтеюганск -2, Нефтеюганский район - 3 – пассажира.</w:t>
      </w:r>
      <w:proofErr w:type="gramEnd"/>
    </w:p>
    <w:p w:rsidR="00B25BDE" w:rsidRPr="00B25BDE" w:rsidRDefault="00B25BDE" w:rsidP="00B25BD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Департаментом образования и молодежной политики с 2014 года ведется мониторинг несчастных случаев с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x-none"/>
        </w:rPr>
        <w:t>обучающимися</w:t>
      </w:r>
      <w:proofErr w:type="gramEnd"/>
      <w:r w:rsidRPr="00B25BDE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x-none"/>
        </w:rPr>
        <w:t>За текущий период 2018 – 2019  учебный год – 14  несчастных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случаев легкой степени тяжести.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x-none"/>
        </w:rPr>
        <w:t>За 1 квартал 2019 года – 5 несчастных случаев легкой степени тяжести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Снижение  по сравнению с АППГ на 29%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25BDE" w:rsidRPr="00B25BDE" w:rsidRDefault="00B25BDE" w:rsidP="00B25B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</w:t>
      </w:r>
      <w:r w:rsidR="00CE1586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льтате проведенного анализа в образовательных учреждениях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в большинстве случаев школьники травмируются на занятиях физической культурой и спортом,  и в перерывах между занятиями и уроками в результате: </w:t>
      </w:r>
    </w:p>
    <w:p w:rsidR="00B25BDE" w:rsidRPr="00B25BDE" w:rsidRDefault="00B25BDE" w:rsidP="00B25B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нарушения дисциплины, озорства, шалости и неосторожности; </w:t>
      </w:r>
    </w:p>
    <w:p w:rsidR="00B25BDE" w:rsidRPr="00B25BDE" w:rsidRDefault="00B25BDE" w:rsidP="00B25B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вследствие нарушения правил поведения в спортзалах или на спортивных площадках.</w:t>
      </w:r>
    </w:p>
    <w:p w:rsidR="00B25BDE" w:rsidRPr="00B25BDE" w:rsidRDefault="00B25BDE" w:rsidP="00B25B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 случаев травмирования обучающихся и воспитанников показывает, что характер травм различный. Это – телесные (кожные) повреждения, ушиб головного мозга легкой степени, переломы костей рук, ушибы.  По всем случаям проведены расследования, установлены причины, изданы приказы, приняты соответствующие меры.   </w:t>
      </w:r>
    </w:p>
    <w:p w:rsidR="00B25BDE" w:rsidRPr="00B25BDE" w:rsidRDefault="00B25BDE" w:rsidP="00B25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совещаниях</w:t>
      </w:r>
      <w:proofErr w:type="gramEnd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рассматривается вопрос безопасности детей во время пребывания в образовательной организации.</w:t>
      </w:r>
    </w:p>
    <w:p w:rsidR="00B25BDE" w:rsidRPr="00B25BDE" w:rsidRDefault="002240AE" w:rsidP="002240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предупреждения чрезвычайных происшествий с несовершеннолетними,  в том числе гибели от внешних управляемых причин, в образовательных организациях  Нефтеюганского района на постоянной основе вед</w:t>
      </w:r>
      <w:r w:rsidR="00B25BDE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профилактическая работа с 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детьми и родителями по правилам безопасного поведения в различных ситуациях: </w:t>
      </w:r>
    </w:p>
    <w:p w:rsidR="00B25BDE" w:rsidRPr="00B25BDE" w:rsidRDefault="00B25BDE" w:rsidP="00B25BD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4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«Недели безопасности» в преддверии весенних, в период с 18 по 23 марта 2019 года,  были осуществлены следующие мероприятия:</w:t>
      </w:r>
    </w:p>
    <w:p w:rsidR="00B25BDE" w:rsidRPr="00B25BDE" w:rsidRDefault="00B25BDE" w:rsidP="00B25BD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инструктирование обучающихся, воспитанников, их родителей по вопросам организации охраны труда и личной безопасности: правилам безопасного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поведения на водоемах в зимний период; профилактике негативных ситуаций во дворе, улицах, дома и общественных местах; правилам безопасности при использовании пиротехнических изделий; по электробезопасности; пожарной безопасности; охране труда при проведении прогулок, походов, экскурсий;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безопасному поведению детей на объектах железнодорожного транспорта; безопасному поведению на дорогах, в личном и общественном транспорте.</w:t>
      </w:r>
      <w:proofErr w:type="gramEnd"/>
    </w:p>
    <w:p w:rsidR="00B25BDE" w:rsidRPr="00B25BDE" w:rsidRDefault="00B25BDE" w:rsidP="00B2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классные часы, тематические уроки, беседы, викторины, направленные на профилактику и предотвращение несчастных случаев с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быту, на транспорте, на водоемах и водных объектах, организации игр и катаний на горках, детских площадках, о правилах безопасного поведения на объектах железнодоро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транспорта;</w:t>
      </w:r>
    </w:p>
    <w:p w:rsidR="00B25BDE" w:rsidRPr="00B25BDE" w:rsidRDefault="00B25BDE" w:rsidP="00B2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педагогическое совещание по вопросу усиления ответственности за жизнь и здоровья детей, об усилении профилактической работы по недопущению уп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требления несовершеннолетними психоактивных веществ (алкоголь, газ, наркот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240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ки);</w:t>
      </w:r>
    </w:p>
    <w:p w:rsidR="00B25BDE" w:rsidRPr="00B25BDE" w:rsidRDefault="00B25BDE" w:rsidP="00B2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проведена разъяснительная работа с родителями и учащимися о соблюд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"Комендантского часа", о недопустимости нахождения детей на строительных площадках, в заброшенных и неэксплуатируемых зданиях и сооружениях, черд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ках, крышах и подвалах жилых домов, на авто</w:t>
      </w:r>
      <w:r w:rsidR="00224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железнодорожных магист</w:t>
      </w:r>
      <w:r w:rsidR="00224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ралях, путепроводах;</w:t>
      </w:r>
    </w:p>
    <w:p w:rsidR="00B25BDE" w:rsidRPr="00B25BDE" w:rsidRDefault="002240AE" w:rsidP="00B2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розданы памятки для обучающихся и родителей о недопущении употребл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несовершеннолетними психоактивных веществ (алкоголь, газ, наркотики), «Сниффинг. Что важно знать родителям», «Безопасные каникулы», «Правила бе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опасности на льду», «Весна! Безопасность на </w:t>
      </w:r>
      <w:proofErr w:type="gramStart"/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дорогах</w:t>
      </w:r>
      <w:proofErr w:type="gramEnd"/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«Безопасное поведение во время каникул», Памятка «Меры безопасности при сходе снега и падении сосулек с крыш зданий».</w:t>
      </w:r>
    </w:p>
    <w:p w:rsidR="00B25BDE" w:rsidRPr="00B25BDE" w:rsidRDefault="00B25BDE" w:rsidP="00B2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социальных группах родительской общественности (1-11 классы) распр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 пост об ответственности родителей за привлечение несовершеннолетних в сбыт наркотических и психотропных веществ, в том числе о вреде электронных с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гарет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5BDE" w:rsidRPr="00B25BDE" w:rsidRDefault="00B25BDE" w:rsidP="00B25BD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исполнения пункта 4.7 приказа департамента образования и молодежной политики от 23.07.2018 № 590-0 «О соблюдении требований безопасности при перевозке автотранспортными средствами групп детей к месту проведения различных мероприятий», в период с 27 по 28 февраля 2019 г. состоялась проверка нормативной правовой базы в части требований, установленных к организации перевозок обучающихся, в отношении руководителей образовательных организаций и лиц, ответственных за</w:t>
      </w:r>
      <w:proofErr w:type="gramEnd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комплекса мероприятий по  организации перевозок автотранспортными средствами групп детей к месту проведения различных мероприятий.</w:t>
      </w:r>
    </w:p>
    <w:p w:rsidR="00B25BDE" w:rsidRPr="00B25BDE" w:rsidRDefault="00B25BDE" w:rsidP="00B25BD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знаний была проведена посредством онлайн-тестирования. В тестировании приняли участие 29 руководителей образовательных организаций и 32 специалиста, ответственные за обеспечение комплекса мероприятий по  организации перевозок в образовательных организациях.</w:t>
      </w:r>
    </w:p>
    <w:p w:rsidR="00B25BDE" w:rsidRPr="00B25BDE" w:rsidRDefault="00B25BDE" w:rsidP="00CC76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выявления уровня знаний Правил 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дорожного движения</w:t>
      </w:r>
      <w:proofErr w:type="gramEnd"/>
      <w:r w:rsidR="00CC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школьников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 февраля 2019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состоялся экзамен среди учащихся 10-х классов. Экзамен был проведен в тестовом режиме с возможностью выбора правильного ответа из предложенных вариантов. Предлагаемые вопросы в тестах были направлены на проверку знаний учащихся по темам: «Обязанности пешеходов», «Обязанности пассажиров», «ПДД для велосипедистов». В экзамене приняли участие 242 учащихся 10-х классов.</w:t>
      </w:r>
    </w:p>
    <w:p w:rsidR="00B25BDE" w:rsidRPr="00B25BDE" w:rsidRDefault="00B25BDE" w:rsidP="00CC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Департамента образования и молодежной политики Нефтеюга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 района от 12.12.2018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986 – 0  «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проведении муниципального конкурса среди педагогических работников образовательных организаций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Нефтеюганского района на лучшую разработку интегрированного урока (занятия) по безопасности дорожного движения «Правила дорожного движения – правила жизни»,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с 15 декабря 2018 года по 30 января 2019 года состоялся муниципальный конкурс среди педагогических работников образовательных организаций Нефтеюганского района</w:t>
      </w:r>
      <w:proofErr w:type="gramEnd"/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лучшую разработку интегрированного урока (занятия) по безопасности дорожного движения.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было принято 25 заявок из 14 образовательных организаций: 7 работ в категории педагоги общеобразовательных организаций и 18 работ в категории </w:t>
      </w:r>
      <w:r w:rsidRPr="00B25BDE">
        <w:rPr>
          <w:rFonts w:ascii="Times New Roman" w:eastAsia="Calibri" w:hAnsi="Times New Roman" w:cs="Times New Roman"/>
          <w:sz w:val="26"/>
          <w:szCs w:val="26"/>
        </w:rPr>
        <w:t>педагоги дошкольных образовательных организаций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5BDE" w:rsidRPr="00B25BDE" w:rsidRDefault="00B25BDE" w:rsidP="00B25B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Департамента образования и молодежной политики Нефтеюганского района от 24.01.2019 № 46-О «О проведении муниципального конкурса уголков дорожной безопасности «Лучший уголок ПДД!» среди обучающихся начальных классов и воспитанников детских садов образовательных организаций Нефтеюганского района»,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с 28 января по 22 февраля 2019 года состоялся муниципальный конкурс уголков дорожной безопасности.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от образовательных организаций было принято 23 заявки с конкурсными работами: 8 работ в номинации «Уголок ПДД в общеобразовательных  организациях (начальное звено)» и 23 работы в номинации  «Уголок ПДД в дошкольных образовательных организациях (старшие и подготовительные группы)». </w:t>
      </w:r>
    </w:p>
    <w:p w:rsidR="00B25BDE" w:rsidRPr="00B25BDE" w:rsidRDefault="00CC76F5" w:rsidP="00B25B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марта 2019 г. 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ресурсном центре  по обучению детей ПДД  (НРМ ДОБУ «Д/с «Морошка») состоялся семинар «Дети и дорога».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семинара приняли участие  педагоги  из образовательных организаций НРМОБУ «Сентябрьская  СОШ», НРМОБУ «Салымская СОШ №1», НРМОБУ  «Салымская СОШ № 2», НРМДОБУ «Детский сад «Морошка», НРМДОБУ «Детский сад «Солнышко» сп. Сентябрьский, НРМДОБУ «ЦРР Д/с «Улыбка» сп.Салым.</w:t>
      </w:r>
    </w:p>
    <w:p w:rsidR="00B25BDE" w:rsidRPr="00B25BDE" w:rsidRDefault="00B25BDE" w:rsidP="00C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В образовательных организациях Нефтеюганского района проведена проф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лактическая работа по мерам безопасного поведения на водных объектах в зимний период 2018-2019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гг.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учащимися общеобразовательных школ проведены след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мероприятия:</w:t>
      </w:r>
    </w:p>
    <w:p w:rsidR="00B25BDE" w:rsidRPr="00B25BDE" w:rsidRDefault="00B25BDE" w:rsidP="00B25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беседы с просмотром видеоматериала профилактической направленности;</w:t>
      </w:r>
    </w:p>
    <w:p w:rsidR="00B25BDE" w:rsidRPr="00B25BDE" w:rsidRDefault="00B25BDE" w:rsidP="00C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мастер-классы на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уроках</w:t>
      </w:r>
      <w:proofErr w:type="gramEnd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 «Оказание первой помощи людям, терп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бедствие на воде;</w:t>
      </w:r>
    </w:p>
    <w:p w:rsidR="00B25BDE" w:rsidRPr="00B25BDE" w:rsidRDefault="00B25BDE" w:rsidP="00B25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-  минутки безопасности на переменах (демонстрация видеороликов на пер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менах).</w:t>
      </w:r>
    </w:p>
    <w:p w:rsidR="00B25BDE" w:rsidRPr="00B25BDE" w:rsidRDefault="00B25BDE" w:rsidP="00B25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воспитанниками дошкольных образовательных учреждений организованы следующие мероприятия: </w:t>
      </w:r>
    </w:p>
    <w:p w:rsidR="00B25BDE" w:rsidRPr="00B25BDE" w:rsidRDefault="00B25BDE" w:rsidP="00CC76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тематические занятия и беседы с детьми «Опасность на реке!», «Меры</w:t>
      </w:r>
    </w:p>
    <w:p w:rsidR="00B25BDE" w:rsidRPr="00B25BDE" w:rsidRDefault="00B25BDE" w:rsidP="00B25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предосторожности и правила поведения на льду», «Осторожно: тонкий лед»;</w:t>
      </w:r>
    </w:p>
    <w:p w:rsidR="00B25BDE" w:rsidRPr="00B25BDE" w:rsidRDefault="00B25BDE" w:rsidP="00C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непрерывная образовательная деятельность в плавательном бассейне на тему «Безопасность на воде»  в д/с «Жемчужинка» пгт.Пойковский;</w:t>
      </w:r>
    </w:p>
    <w:p w:rsidR="00B25BDE" w:rsidRPr="00B25BDE" w:rsidRDefault="00B25BDE" w:rsidP="00C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просмотр мультфильмов  «Аркадий Паровозов спешит на помощь», «Ост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 тонкий лед», «Азбука безопасности» (серии Гололед, Лавины, Сосульки), «Уроки тетушки Совы» (серия «Уроки осторожности</w:t>
      </w:r>
      <w:r w:rsidR="00CC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Водоемы»);</w:t>
      </w:r>
      <w:proofErr w:type="gramEnd"/>
    </w:p>
    <w:p w:rsidR="00B25BDE" w:rsidRPr="00B25BDE" w:rsidRDefault="00B25BDE" w:rsidP="00B25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чтение книг,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наглядных агитационных материалов;</w:t>
      </w:r>
    </w:p>
    <w:p w:rsidR="00B25BDE" w:rsidRPr="00B25BDE" w:rsidRDefault="00B25BDE" w:rsidP="00B25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сюжетных, дидактических игр «Безопасность на воде».</w:t>
      </w:r>
    </w:p>
    <w:p w:rsidR="00B25BDE" w:rsidRPr="00B25BDE" w:rsidRDefault="00B25BDE" w:rsidP="00B25BD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образовательных организациях были подготовлены и распространены памятки, буклеты «Правила безопасного поведения на водных объектах» в количестве 492 шт., а также размещена агитационная информация на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информационных стендах, сайтах образовательных учреждений и на страничках социальных сетей образовательных организаций.</w:t>
      </w: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61D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Департаментом образования  Нефтеюганского района разработан межведо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ственный план профилактических мероприятий на 2018-2019 учебный год с уч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щимися и их родителями по предупреждению суицидального поведения учащихся, в который привлечены представители местных религиозных и общественных орг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низаций. </w:t>
      </w:r>
      <w:proofErr w:type="gramEnd"/>
    </w:p>
    <w:p w:rsidR="00B25BDE" w:rsidRPr="00B25BDE" w:rsidRDefault="00B25BDE" w:rsidP="00B2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рамках данного плана за отчетный период проведены следующие мер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приятия:</w:t>
      </w:r>
    </w:p>
    <w:p w:rsidR="00B25BDE" w:rsidRPr="00B25BDE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="00B25BDE"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 </w:t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общешкольные и классные родительские собрания на темы: «Оптимизация </w:t>
      </w:r>
      <w:proofErr w:type="gramStart"/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межличностных</w:t>
      </w:r>
      <w:proofErr w:type="gramEnd"/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отношений родитель – ребенок, педагог – ребенок», «Конфликты с собственным ребенком  и пути их решения», «Первые проблемы подросткового возраста», «Мы вместе!»,  «Родительская любовь»,  «Признаки суицидального п</w:t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</w:t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ведения у несовершеннолетних», «Святость жиз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ни» и т.д. Охват 3489 родителей;</w:t>
      </w:r>
    </w:p>
    <w:p w:rsidR="00B25BDE" w:rsidRPr="00B25BDE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классные часы на темы: «Поделись, если тебе трудно», «В моей жизни есть   белые и черные полосы», «Часы общения», «Жить в ладу с самим собой», «Как прекрасен этот мир!», «Твой выбор жизнь» и т.д.</w:t>
      </w:r>
    </w:p>
    <w:p w:rsidR="00B25BDE" w:rsidRPr="00B25BDE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круглые столы, тренинги, деловые игры: «Когда в жизни возникают «н</w:t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</w:t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разрешимые вопросы», «Как </w:t>
      </w:r>
      <w:proofErr w:type="gramStart"/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здорово</w:t>
      </w:r>
      <w:proofErr w:type="gramEnd"/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жить!», «Рефлексия», «Поведение в условиях опасности», «Один день жизни» и т.д. </w:t>
      </w:r>
    </w:p>
    <w:p w:rsidR="00CC76F5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мероприятия, посвященные Международному дню счастья: оформление информационного стенда на тему: «Счастье-это…»,  Акция «Я счастлив, когда…» и т.д. </w:t>
      </w:r>
    </w:p>
    <w:p w:rsidR="00B25BDE" w:rsidRPr="00B25BDE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 xml:space="preserve">Охвачено вышеперечисленными мероприятиями </w:t>
      </w:r>
      <w:r w:rsidR="00B25BDE"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4976 несовершеннолетних.</w:t>
      </w: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 всех образовательных организациях Нефтеюганского района в классах и группах сформированы «активы обучающихся» для проведения мониторинга настроения детей с целью получения оперативной информации и доведения ее до родителей и педагогов.</w:t>
      </w: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январе 2019 года </w:t>
      </w:r>
      <w:r w:rsidRPr="00B25B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классными руководителями совместно с педагогом-психологом  школы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проведены</w:t>
      </w:r>
      <w:r w:rsidRPr="00B25B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скрининг тестирования по методикам «Карта риска суицида» (модификация для подростков Л.Б. Шнейдер) и Прогностическая таблица риска суицида детей и подростков  А.Н. Волкова среди учащихся с 1 по 11 класс, детей входящих в группу риска не выявлено.</w:t>
      </w:r>
    </w:p>
    <w:p w:rsidR="00274578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25BDE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61D63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 принятия дополнительных мер, направленных на профилактику  чрезвычайных происшествий с несовершеннолетними,  а также учитывая анализ оперативной ситуации по линии несовершеннолетних на территории автономного округа в 1-ом квартале 2019 года,</w:t>
      </w: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 комиссия по делам несоверше</w:t>
      </w: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нолетних и защите их прав Нефтеюганского района </w:t>
      </w:r>
      <w:proofErr w:type="gramStart"/>
      <w:r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CC76F5" w:rsidRPr="00461D63" w:rsidRDefault="00CC76F5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5BDE" w:rsidRPr="00461D63" w:rsidRDefault="00274578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25BDE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B25BDE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 Информацию о принимаемых мерах по снижению уровня детского тра</w:t>
      </w:r>
      <w:r w:rsidR="00B25BDE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B25BDE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матизма и смертности несовершеннолетних от внешних управляемых причин пр</w:t>
      </w:r>
      <w:r w:rsidR="00B25BDE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B25BDE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нять к сведению.</w:t>
      </w: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апреля 2019 года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61D63" w:rsidRPr="00B25BDE" w:rsidRDefault="00461D63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Утвердить Положение и состав постоянно действующей рабочей группы с целью подготовки предложений по совершенствованию профилактики гибели д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тей от внешних управляемых причин (приложение 1).</w:t>
      </w: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25 апреля 2019 года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:rsidR="00461D63" w:rsidRPr="00B25BDE" w:rsidRDefault="00461D63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молодежной политики (Н.В.Котова), депа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таменту культуры и спорта (А.Ю.Андреевский), бюджетным учреждениям Ханты - Мансийского автономного округа –  Югры «Нефтеюганская районная больница»  (О.Р.Ноговицина) «Нефтеюганский районный комплексный центр социального о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служивания населения» (Л.Я.Ким), «Нефтеюганский реабилитационный центр для детей и подростков с ограниченными возможностями» (Л.В.Волкова) обеспечить:</w:t>
      </w:r>
    </w:p>
    <w:p w:rsidR="00CC76F5" w:rsidRPr="00B25BDE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информационной кампании  по профилактике детского травматизма (выпадение из окон, период ледохода, открытые водоемы, период а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тивности суицидального риска).</w:t>
      </w: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28 мая 2019 года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A3261" w:rsidRPr="00B25BDE" w:rsidRDefault="00BA3261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Размещение в официальных группах в социальных сетях актуальной справочной информации о телефонах «горячей линии» органов и учреждений с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стемы профилактики безнадзорности и правонарушений несовершеннолетних, ок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зывающих психологическую и иную помощь несовершеннолетним и родителям (законным представителям)</w:t>
      </w: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15 декабря 2019 года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C76F5" w:rsidRPr="00B25BDE" w:rsidRDefault="00CC76F5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Проведение мероприятий в рамках Международного дня детского тел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фона доверия (17 мая).</w:t>
      </w: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25 мая 2019 года</w:t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61D63" w:rsidRPr="00B25BDE" w:rsidRDefault="00461D63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Отделу по делам несовершеннолетних, защите их прав администрации Нефтеюганского района  (В.В.Малтакова) во взаимодействии с Единой дежурно-диспетчерской службой Нефтеюганского района организовать работу телефонной горячей линии «Опасная площадка» с 01 июня по 01 октября 2019 года.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Срок: </w:t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30 мая 2019 года</w:t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61D63" w:rsidRPr="00B25BDE" w:rsidRDefault="00461D63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 во вз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имодействии с департаментом культуры и спорта, отделом по делам несоверше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нолетних, защите их прав, отделом социально-трудовых отношений составить гр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 проведения проверок состояния дворовых площадок, задействованных в ре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лизация программ уличной (дворовой) педагогики в поселениях Нефтеюганского района.</w:t>
      </w:r>
      <w:proofErr w:type="gramEnd"/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не позднее 25 мая  2019 года</w:t>
      </w:r>
      <w:r w:rsidRPr="00B25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2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0C1ADD" w:rsidRPr="00461D63" w:rsidRDefault="000C1ADD" w:rsidP="00B25B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6F5" w:rsidRDefault="00CC76F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74F0ECC" wp14:editId="7EF76685">
            <wp:simplePos x="0" y="0"/>
            <wp:positionH relativeFrom="column">
              <wp:posOffset>2289810</wp:posOffset>
            </wp:positionH>
            <wp:positionV relativeFrom="paragraph">
              <wp:posOffset>68580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78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76F5" w:rsidRDefault="00CC76F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461D63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2641AD" w:rsidRDefault="002641AD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2641AD">
        <w:rPr>
          <w:rFonts w:ascii="Times New Roman" w:eastAsia="Calibri" w:hAnsi="Times New Roman" w:cs="Times New Roman"/>
          <w:b/>
          <w:bCs/>
        </w:rPr>
        <w:lastRenderedPageBreak/>
        <w:t xml:space="preserve">Приложение к постановлению  </w:t>
      </w:r>
    </w:p>
    <w:p w:rsidR="002641AD" w:rsidRPr="002641AD" w:rsidRDefault="002641AD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МКДН и ЗП Нефтеюганского района</w:t>
      </w:r>
    </w:p>
    <w:p w:rsidR="002641AD" w:rsidRDefault="002641AD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641AD">
        <w:rPr>
          <w:rFonts w:ascii="Times New Roman" w:eastAsia="Calibri" w:hAnsi="Times New Roman" w:cs="Times New Roman"/>
          <w:b/>
          <w:bCs/>
        </w:rPr>
        <w:t xml:space="preserve"> от </w:t>
      </w:r>
      <w:r w:rsidRPr="002641AD">
        <w:rPr>
          <w:rFonts w:ascii="Times New Roman" w:eastAsia="Calibri" w:hAnsi="Times New Roman" w:cs="Times New Roman"/>
          <w:b/>
          <w:bCs/>
          <w:u w:val="single"/>
        </w:rPr>
        <w:t>25.04.2019</w:t>
      </w:r>
      <w:r w:rsidRPr="002641AD">
        <w:rPr>
          <w:rFonts w:ascii="Times New Roman" w:eastAsia="Calibri" w:hAnsi="Times New Roman" w:cs="Times New Roman"/>
          <w:b/>
          <w:bCs/>
        </w:rPr>
        <w:t xml:space="preserve"> № </w:t>
      </w:r>
      <w:r w:rsidR="00B25BDE">
        <w:rPr>
          <w:rFonts w:ascii="Times New Roman" w:eastAsia="Calibri" w:hAnsi="Times New Roman" w:cs="Times New Roman"/>
          <w:b/>
          <w:bCs/>
          <w:u w:val="single"/>
        </w:rPr>
        <w:t>27</w:t>
      </w: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</w:p>
    <w:p w:rsidR="00B25BDE" w:rsidRPr="00B25BDE" w:rsidRDefault="00B25BDE" w:rsidP="00B2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D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постоянно действующей рабочей группе </w:t>
      </w:r>
    </w:p>
    <w:p w:rsidR="00B25BDE" w:rsidRPr="00B25BDE" w:rsidRDefault="00B25BDE" w:rsidP="00B2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подготовке предложений по совершенствованию профилактики гибели детей </w:t>
      </w:r>
    </w:p>
    <w:p w:rsidR="00B25BDE" w:rsidRPr="00B25BDE" w:rsidRDefault="00B25BDE" w:rsidP="00B2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внешних управляемых причин</w:t>
      </w:r>
      <w:r w:rsidRPr="00B25BDE">
        <w:rPr>
          <w:rFonts w:ascii="Calibri" w:eastAsia="Calibri" w:hAnsi="Calibri" w:cs="Times New Roman"/>
        </w:rPr>
        <w:t xml:space="preserve"> </w:t>
      </w:r>
      <w:r w:rsidRPr="00B2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proofErr w:type="gramStart"/>
      <w:r w:rsidRPr="00B2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B2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</w:p>
    <w:p w:rsidR="00B25BDE" w:rsidRPr="00B25BDE" w:rsidRDefault="00B25BDE" w:rsidP="00B2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делам несовершеннолетних и защите их прав  Нефтеюганского района  </w:t>
      </w:r>
    </w:p>
    <w:p w:rsidR="00B25BDE" w:rsidRPr="00B25BDE" w:rsidRDefault="00B25BDE" w:rsidP="00B2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BDE" w:rsidRPr="00B25BDE" w:rsidRDefault="00B25BDE" w:rsidP="00B25B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B25BDE" w:rsidRPr="00B25BDE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5BDE">
        <w:rPr>
          <w:rFonts w:ascii="Times New Roman" w:eastAsia="Times New Roman" w:hAnsi="Times New Roman" w:cs="Times New Roman"/>
          <w:sz w:val="24"/>
          <w:szCs w:val="24"/>
        </w:rPr>
        <w:t>Постоянно действующая рабочая группа</w:t>
      </w:r>
      <w:r w:rsidRPr="00B25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BDE">
        <w:rPr>
          <w:rFonts w:ascii="Times New Roman" w:eastAsia="Times New Roman" w:hAnsi="Times New Roman" w:cs="Times New Roman"/>
          <w:sz w:val="24"/>
          <w:szCs w:val="24"/>
        </w:rPr>
        <w:t>при муниципальной комиссии по делам несовершеннолетних и защите их прав Нефтеюганского района</w:t>
      </w:r>
      <w:r w:rsidRPr="00B25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предлож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совершенствованию профилактики гибели детей от внешних управляемых причин, в том числе по профилактике суицидов несовершеннолетних на территории Нефтеюга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(далее –  рабочая группа):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Создается в соответствии с пунктом 6 постановления комиссии по делам нес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и защите их прав при Правительстве Ханты-Мансийского автономного округа – Югры от 29.03.2019 № 22 в целях  подготовки предложений по совершенствов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профилактики чрезвычайных происшествий с несовершеннолетними, а также прин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маемых мер по устранению причин и условий, им способствовавших;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Является консультативным совещательным органом.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BDE" w:rsidRPr="00B25BDE" w:rsidRDefault="00B25BDE" w:rsidP="00B25B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рабочей группы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Оказание практического содействия  муниципальной комиссии по делам нес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и защите их прав Нефтеюганского района (далее –  муниципальная к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миссия), в части усовершенствования деятельности при решении вопросов по устранению причин и условий, способствующих чрезвычайным происшествиям с детьми и жестокого обращения с несовершеннолетними, по защите прав и законных интересов несовершенн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на территории  Нефтеюганского района.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Изучение, обобщение и распространение положительного опыта по соверше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ствованию профилактики гибели детей от внешних управляемых причин, а также де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по обеспечению защиты прав и законных интересов несовершеннолетних.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 рабочей группы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 Состав рабочей группы утверждается постановлением муниципальной коми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 делам несовершеннолетних и защите их прав Нефтеюганского района.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 Рабочую группу возглавляет руководитель  – заместитель  председателя мун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комиссии по делам несовершеннолетних и защите их прав Нефтеюганского района или по поручению председателя рабочей группы – заместитель руководителя р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бочей группы, являющийся заместителем  начальника отдела по делам несовершенноле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защите их прав администрации Нефтеюганского района.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 Рабочая группа формируется по представлению руководителей органов и учреждений системы профилактике безнадзорности и правонарушений несовершенноле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Нефтеюганского района.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 Члены рабочей группы осуществляют свои полномочия на общественных </w:t>
      </w:r>
      <w:proofErr w:type="gramStart"/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началах</w:t>
      </w:r>
      <w:proofErr w:type="gramEnd"/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DE" w:rsidRPr="00B25BDE" w:rsidRDefault="00B25BDE" w:rsidP="00B25B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 рабочей группы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 Вносить предложения в органы и учреждения системы профилактики безна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зорности и правонарушений несовершеннолетних Нефтеюганского района по решению задач, определенных пунктом 2 настоящего Положения.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 рабочей группы направляются адресату и членам  муниципальной комиссии за подписью председателя рабочей группы.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4.2. Принимать участие в комплексных межведомственных проверках  организации деятельности структур системы профилактики безнадзорности и правонарушений нес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Нефтеюганского района.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  Проводить совещания для решения задач, определенных пунктом 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настоящего Положения.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DE" w:rsidRPr="00B25BDE" w:rsidRDefault="00B25BDE" w:rsidP="00B25B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 заседаний рабочей группы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 Деятельность рабочей группы осуществляется путем проведения  заседаний.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решению председателя или заместителя председателя  рабочей группы на  зас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могут приглашаться должностные лица, эксперты, граждане. 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Заседания рабочей группы проводятся по мере необходимости и важности возн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кающих вопросов, но не реже 1 раза в квартал.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 Уведомление о проведении заседания направляется  руководителем (замест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 руководителя)  рабочей группы членам  рабочей группы.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Решения  рабочей группы принимаются большинством голосов присутству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членов  рабочей группы, в случае равенства голосов право решающего голоса пр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надлежит  руководителю (заместителю)  рабочей группы.</w:t>
      </w:r>
    </w:p>
    <w:p w:rsidR="00B25BDE" w:rsidRPr="00B25BDE" w:rsidRDefault="00B25BDE" w:rsidP="00B25B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рабочей группы по подготовке предложений 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совершенствованию профилактики гибели детей от внешних управляемых причин при муниципальной комиссии по делам несовершеннолетних и защите их прав  Нефтеюганского района</w:t>
      </w:r>
    </w:p>
    <w:p w:rsidR="00B25BDE" w:rsidRPr="00B25BDE" w:rsidRDefault="00B25BDE" w:rsidP="00B25B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Малтакова 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Валерия Валерьевна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- начальник отдела по делам несовершеннолетних, защите их прав  администрации района, заместитель председателя  муниципальной комиссии по делам несовершеннолетних и защите их прав администрации Нефтеюганского района,   </w:t>
            </w:r>
            <w:r w:rsidRPr="00B25BDE">
              <w:rPr>
                <w:b/>
                <w:sz w:val="24"/>
                <w:szCs w:val="24"/>
              </w:rPr>
              <w:t>руководитель  рабочей группы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Шалупня 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Наталия Александровна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заместитель начальника отдела по делам несовершенн</w:t>
            </w:r>
            <w:r w:rsidRPr="00B25BDE">
              <w:rPr>
                <w:sz w:val="24"/>
                <w:szCs w:val="24"/>
              </w:rPr>
              <w:t>о</w:t>
            </w:r>
            <w:r w:rsidRPr="00B25BDE">
              <w:rPr>
                <w:sz w:val="24"/>
                <w:szCs w:val="24"/>
              </w:rPr>
              <w:t xml:space="preserve">летних, защите их прав  администрации района, </w:t>
            </w:r>
            <w:r w:rsidRPr="00B25BDE">
              <w:rPr>
                <w:b/>
                <w:sz w:val="24"/>
                <w:szCs w:val="24"/>
              </w:rPr>
              <w:t>замест</w:t>
            </w:r>
            <w:r w:rsidRPr="00B25BDE">
              <w:rPr>
                <w:b/>
                <w:sz w:val="24"/>
                <w:szCs w:val="24"/>
              </w:rPr>
              <w:t>и</w:t>
            </w:r>
            <w:r w:rsidRPr="00B25BDE">
              <w:rPr>
                <w:b/>
                <w:sz w:val="24"/>
                <w:szCs w:val="24"/>
              </w:rPr>
              <w:t xml:space="preserve">тель </w:t>
            </w:r>
            <w:r w:rsidRPr="00B25BDE">
              <w:rPr>
                <w:sz w:val="24"/>
                <w:szCs w:val="24"/>
              </w:rPr>
              <w:t xml:space="preserve"> </w:t>
            </w:r>
            <w:r w:rsidRPr="00B25BDE">
              <w:rPr>
                <w:b/>
                <w:sz w:val="24"/>
                <w:szCs w:val="24"/>
              </w:rPr>
              <w:t>руководителя  рабочей группы</w:t>
            </w:r>
          </w:p>
        </w:tc>
      </w:tr>
      <w:tr w:rsidR="00B25BDE" w:rsidRPr="00B25BDE" w:rsidTr="00127CFA">
        <w:tc>
          <w:tcPr>
            <w:tcW w:w="9287" w:type="dxa"/>
            <w:gridSpan w:val="2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b/>
                <w:sz w:val="24"/>
                <w:szCs w:val="24"/>
              </w:rPr>
              <w:t>Члены рабочей группы: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Лобанкова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Валентина Викторовна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 начальник отдела по опеке и попечительству администр</w:t>
            </w:r>
            <w:r w:rsidRPr="00B25BDE">
              <w:rPr>
                <w:sz w:val="24"/>
                <w:szCs w:val="24"/>
              </w:rPr>
              <w:t>а</w:t>
            </w:r>
            <w:r w:rsidRPr="00B25BDE">
              <w:rPr>
                <w:sz w:val="24"/>
                <w:szCs w:val="24"/>
              </w:rPr>
              <w:t>ции района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Иванова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Нина Николаевна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 ведущий специалист отдела  дополнительного  образов</w:t>
            </w:r>
            <w:r w:rsidRPr="00B25BDE">
              <w:rPr>
                <w:sz w:val="24"/>
                <w:szCs w:val="24"/>
              </w:rPr>
              <w:t>а</w:t>
            </w:r>
            <w:r w:rsidRPr="00B25BDE">
              <w:rPr>
                <w:sz w:val="24"/>
                <w:szCs w:val="24"/>
              </w:rPr>
              <w:t>ния и воспитательной работы Департамента образования и молодежной политики Нефтеюганского района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Гусарова </w:t>
            </w:r>
          </w:p>
          <w:p w:rsidR="00B25BDE" w:rsidRPr="00B25BDE" w:rsidRDefault="00B25BDE" w:rsidP="00B25BDE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- заместитель начальника Управления </w:t>
            </w:r>
            <w:proofErr w:type="gramStart"/>
            <w:r w:rsidRPr="00B25BDE">
              <w:rPr>
                <w:sz w:val="24"/>
                <w:szCs w:val="24"/>
              </w:rPr>
              <w:t>социальной</w:t>
            </w:r>
            <w:proofErr w:type="gramEnd"/>
            <w:r w:rsidRPr="00B25BDE">
              <w:rPr>
                <w:sz w:val="24"/>
                <w:szCs w:val="24"/>
              </w:rPr>
              <w:t xml:space="preserve"> защиты населения по г. Нефтеюганску и Нефтеюганскому району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Ким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Любовь Яковлевна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директор 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Черняк 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Оксана Николаевна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психолог филиала бюджетного учреждения Ханты-Мансийского автономного округа – Югры «Нефтеюганский реабилитационный центр для детей и подростков с огран</w:t>
            </w:r>
            <w:r w:rsidRPr="00B25BDE">
              <w:rPr>
                <w:sz w:val="24"/>
                <w:szCs w:val="24"/>
              </w:rPr>
              <w:t>и</w:t>
            </w:r>
            <w:r w:rsidRPr="00B25BDE">
              <w:rPr>
                <w:sz w:val="24"/>
                <w:szCs w:val="24"/>
              </w:rPr>
              <w:t>ченными возможностями»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Бобров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Виктор Алексеевич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врач-психиатр  бюджетного учреждения Ханты - Манси</w:t>
            </w:r>
            <w:r w:rsidRPr="00B25BDE">
              <w:rPr>
                <w:sz w:val="24"/>
                <w:szCs w:val="24"/>
              </w:rPr>
              <w:t>й</w:t>
            </w:r>
            <w:r w:rsidRPr="00B25BDE">
              <w:rPr>
                <w:sz w:val="24"/>
                <w:szCs w:val="24"/>
              </w:rPr>
              <w:t>ского автономного округа – Югры «Нефтеюганский  райо</w:t>
            </w:r>
            <w:r w:rsidRPr="00B25BDE">
              <w:rPr>
                <w:sz w:val="24"/>
                <w:szCs w:val="24"/>
              </w:rPr>
              <w:t>н</w:t>
            </w:r>
            <w:r w:rsidRPr="00B25BDE">
              <w:rPr>
                <w:sz w:val="24"/>
                <w:szCs w:val="24"/>
              </w:rPr>
              <w:t>ная больница»</w:t>
            </w:r>
          </w:p>
        </w:tc>
      </w:tr>
      <w:tr w:rsidR="00B25BDE" w:rsidRPr="00B25BDE" w:rsidTr="00127CFA">
        <w:tc>
          <w:tcPr>
            <w:tcW w:w="2802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 xml:space="preserve">Бажуков </w:t>
            </w:r>
          </w:p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Максим Дмитриевич</w:t>
            </w:r>
          </w:p>
        </w:tc>
        <w:tc>
          <w:tcPr>
            <w:tcW w:w="6485" w:type="dxa"/>
          </w:tcPr>
          <w:p w:rsidR="00B25BDE" w:rsidRPr="00B25BDE" w:rsidRDefault="00B25BDE" w:rsidP="00B25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5BDE">
              <w:rPr>
                <w:sz w:val="24"/>
                <w:szCs w:val="24"/>
              </w:rPr>
              <w:t>- заместитель начальника ОУУП и ПДН ОМВД России по Нефтеюганскому району</w:t>
            </w:r>
          </w:p>
        </w:tc>
      </w:tr>
    </w:tbl>
    <w:p w:rsidR="002641AD" w:rsidRPr="002641AD" w:rsidRDefault="002641AD" w:rsidP="00461D63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sectPr w:rsidR="002641AD" w:rsidRPr="002641AD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D0077"/>
    <w:rsid w:val="001D256D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B30DD"/>
    <w:rsid w:val="003C6F6B"/>
    <w:rsid w:val="003F005C"/>
    <w:rsid w:val="00424807"/>
    <w:rsid w:val="0043178A"/>
    <w:rsid w:val="00432202"/>
    <w:rsid w:val="00461D63"/>
    <w:rsid w:val="004B4D36"/>
    <w:rsid w:val="004E6E55"/>
    <w:rsid w:val="004F174B"/>
    <w:rsid w:val="0052223C"/>
    <w:rsid w:val="00527F65"/>
    <w:rsid w:val="00551A44"/>
    <w:rsid w:val="00600142"/>
    <w:rsid w:val="00610E7F"/>
    <w:rsid w:val="006C36DF"/>
    <w:rsid w:val="00740839"/>
    <w:rsid w:val="0075591C"/>
    <w:rsid w:val="00795265"/>
    <w:rsid w:val="007D0B91"/>
    <w:rsid w:val="007E7E1A"/>
    <w:rsid w:val="008105F1"/>
    <w:rsid w:val="0082001D"/>
    <w:rsid w:val="00825703"/>
    <w:rsid w:val="009045AC"/>
    <w:rsid w:val="009446F1"/>
    <w:rsid w:val="00953D21"/>
    <w:rsid w:val="0095695A"/>
    <w:rsid w:val="00985534"/>
    <w:rsid w:val="009968BC"/>
    <w:rsid w:val="00A224C7"/>
    <w:rsid w:val="00A9080D"/>
    <w:rsid w:val="00A97BA5"/>
    <w:rsid w:val="00AC053D"/>
    <w:rsid w:val="00AD608E"/>
    <w:rsid w:val="00B10DAA"/>
    <w:rsid w:val="00B25BDE"/>
    <w:rsid w:val="00B57E9E"/>
    <w:rsid w:val="00B66FC6"/>
    <w:rsid w:val="00B724B8"/>
    <w:rsid w:val="00B93667"/>
    <w:rsid w:val="00BA3261"/>
    <w:rsid w:val="00BC1C90"/>
    <w:rsid w:val="00BC2D4D"/>
    <w:rsid w:val="00BE3EBB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B5ABF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5CBA-35E5-473D-AE34-5ABC1FB2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2018-01-30T06:53:00Z</cp:lastPrinted>
  <dcterms:created xsi:type="dcterms:W3CDTF">2019-04-26T09:07:00Z</dcterms:created>
  <dcterms:modified xsi:type="dcterms:W3CDTF">2019-04-29T08:46:00Z</dcterms:modified>
</cp:coreProperties>
</file>