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CE2D7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53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8321BF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E2D79">
        <w:rPr>
          <w:rFonts w:ascii="Times New Roman" w:eastAsia="Calibri" w:hAnsi="Times New Roman" w:cs="Times New Roman"/>
          <w:sz w:val="24"/>
          <w:szCs w:val="24"/>
          <w:lang w:eastAsia="ru-RU"/>
        </w:rPr>
        <w:t>3 сентября 2018 года, 10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2D79">
        <w:rPr>
          <w:rFonts w:ascii="Times New Roman" w:eastAsia="Calibri" w:hAnsi="Times New Roman" w:cs="Times New Roman"/>
          <w:sz w:val="24"/>
          <w:szCs w:val="24"/>
          <w:lang w:eastAsia="ru-RU"/>
        </w:rPr>
        <w:t>- 15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Нефтеюганск, 3 мкр., д. 21, </w:t>
      </w:r>
      <w:proofErr w:type="spell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8321B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CE2D79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B331B3" w:rsidRPr="00833C8A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D79" w:rsidRPr="00025B3A" w:rsidRDefault="00CE2D79" w:rsidP="00CE2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рассмотрении отдельных показателей деятельности субъектов </w:t>
      </w:r>
    </w:p>
    <w:p w:rsidR="00CE2D79" w:rsidRPr="00025B3A" w:rsidRDefault="00CE2D79" w:rsidP="00CE2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системы профилактики безнадзорности и правонарушений </w:t>
      </w:r>
    </w:p>
    <w:p w:rsidR="00CE2D79" w:rsidRPr="00025B3A" w:rsidRDefault="00CE2D79" w:rsidP="00CE2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района за текущий период 2018 года</w:t>
      </w:r>
    </w:p>
    <w:p w:rsidR="00CE2D79" w:rsidRPr="00025B3A" w:rsidRDefault="00E2278D" w:rsidP="00CE2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31B3" w:rsidRPr="00025B3A" w:rsidRDefault="00B331B3" w:rsidP="00CE2D79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sz w:val="26"/>
          <w:szCs w:val="26"/>
        </w:rPr>
        <w:tab/>
      </w:r>
      <w:r w:rsidR="00CA6E39" w:rsidRPr="00025B3A">
        <w:rPr>
          <w:sz w:val="26"/>
          <w:szCs w:val="26"/>
        </w:rPr>
        <w:t xml:space="preserve">Заслушав и обсудив информацию по </w:t>
      </w:r>
      <w:r w:rsidR="00CE2D79" w:rsidRPr="00025B3A">
        <w:rPr>
          <w:sz w:val="26"/>
          <w:szCs w:val="26"/>
        </w:rPr>
        <w:t>поручению заместителя Губернатора Хант</w:t>
      </w:r>
      <w:proofErr w:type="gramStart"/>
      <w:r w:rsidR="00CE2D79" w:rsidRPr="00025B3A">
        <w:rPr>
          <w:sz w:val="26"/>
          <w:szCs w:val="26"/>
        </w:rPr>
        <w:t>ы-</w:t>
      </w:r>
      <w:proofErr w:type="gramEnd"/>
      <w:r w:rsidR="00CE2D79" w:rsidRPr="00025B3A">
        <w:rPr>
          <w:sz w:val="26"/>
          <w:szCs w:val="26"/>
        </w:rPr>
        <w:t xml:space="preserve"> Мансийского автономного округа - Югры  В.С.Кольцова (исх. № 01 - ВК - 21003 от 20.08.2018)</w:t>
      </w:r>
      <w:r w:rsidR="00CA6E39" w:rsidRPr="00025B3A">
        <w:rPr>
          <w:sz w:val="26"/>
          <w:szCs w:val="26"/>
        </w:rPr>
        <w:t>, территориальная комиссия установила:</w:t>
      </w:r>
    </w:p>
    <w:p w:rsidR="00DD7D48" w:rsidRPr="00025B3A" w:rsidRDefault="00DD7D48" w:rsidP="00DD7D48">
      <w:pPr>
        <w:pStyle w:val="a7"/>
        <w:jc w:val="both"/>
        <w:rPr>
          <w:rFonts w:eastAsia="Calibri"/>
          <w:sz w:val="26"/>
          <w:szCs w:val="26"/>
        </w:rPr>
      </w:pPr>
    </w:p>
    <w:p w:rsidR="00DD7D48" w:rsidRPr="00025B3A" w:rsidRDefault="00DD7D48" w:rsidP="00DD7D48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rFonts w:eastAsia="Calibri"/>
          <w:sz w:val="26"/>
          <w:szCs w:val="26"/>
        </w:rPr>
        <w:tab/>
        <w:t xml:space="preserve">В адрес руководителей исполнительно-распорядительных органов местного самоуправления Ханты-Мансийского автономного округа – Югры заместителем Губернатора автономного округа </w:t>
      </w:r>
      <w:r w:rsidR="002B45DD" w:rsidRPr="00025B3A">
        <w:rPr>
          <w:rFonts w:eastAsia="Calibri"/>
          <w:sz w:val="26"/>
          <w:szCs w:val="26"/>
        </w:rPr>
        <w:t xml:space="preserve">20.08.2018 </w:t>
      </w:r>
      <w:r w:rsidRPr="00025B3A">
        <w:rPr>
          <w:rFonts w:eastAsia="Calibri"/>
          <w:sz w:val="26"/>
          <w:szCs w:val="26"/>
        </w:rPr>
        <w:t xml:space="preserve">направлен анализ отдельных </w:t>
      </w:r>
      <w:proofErr w:type="gramStart"/>
      <w:r w:rsidRPr="00025B3A">
        <w:rPr>
          <w:rFonts w:eastAsia="Calibri"/>
          <w:sz w:val="26"/>
          <w:szCs w:val="26"/>
        </w:rPr>
        <w:t>показат</w:t>
      </w:r>
      <w:r w:rsidRPr="00025B3A">
        <w:rPr>
          <w:rFonts w:eastAsia="Calibri"/>
          <w:sz w:val="26"/>
          <w:szCs w:val="26"/>
        </w:rPr>
        <w:t>е</w:t>
      </w:r>
      <w:r w:rsidRPr="00025B3A">
        <w:rPr>
          <w:rFonts w:eastAsia="Calibri"/>
          <w:sz w:val="26"/>
          <w:szCs w:val="26"/>
        </w:rPr>
        <w:t>лей деятельности субъектов системы профилактики безнадзорности</w:t>
      </w:r>
      <w:proofErr w:type="gramEnd"/>
      <w:r w:rsidRPr="00025B3A">
        <w:rPr>
          <w:rFonts w:eastAsia="Calibri"/>
          <w:sz w:val="26"/>
          <w:szCs w:val="26"/>
        </w:rPr>
        <w:t xml:space="preserve"> и правон</w:t>
      </w:r>
      <w:r w:rsidR="00E2278D" w:rsidRPr="00025B3A">
        <w:rPr>
          <w:rFonts w:eastAsia="Calibri"/>
          <w:sz w:val="26"/>
          <w:szCs w:val="26"/>
        </w:rPr>
        <w:t>а</w:t>
      </w:r>
      <w:r w:rsidRPr="00025B3A">
        <w:rPr>
          <w:rFonts w:eastAsia="Calibri"/>
          <w:sz w:val="26"/>
          <w:szCs w:val="26"/>
        </w:rPr>
        <w:t>р</w:t>
      </w:r>
      <w:r w:rsidRPr="00025B3A">
        <w:rPr>
          <w:rFonts w:eastAsia="Calibri"/>
          <w:sz w:val="26"/>
          <w:szCs w:val="26"/>
        </w:rPr>
        <w:t>у</w:t>
      </w:r>
      <w:r w:rsidRPr="00025B3A">
        <w:rPr>
          <w:rFonts w:eastAsia="Calibri"/>
          <w:sz w:val="26"/>
          <w:szCs w:val="26"/>
        </w:rPr>
        <w:t>шений несовершен</w:t>
      </w:r>
      <w:r w:rsidR="00E2278D" w:rsidRPr="00025B3A">
        <w:rPr>
          <w:rFonts w:eastAsia="Calibri"/>
          <w:sz w:val="26"/>
          <w:szCs w:val="26"/>
        </w:rPr>
        <w:t>нол</w:t>
      </w:r>
      <w:r w:rsidRPr="00025B3A">
        <w:rPr>
          <w:rFonts w:eastAsia="Calibri"/>
          <w:sz w:val="26"/>
          <w:szCs w:val="26"/>
        </w:rPr>
        <w:t>етних</w:t>
      </w:r>
      <w:r w:rsidR="00E2278D" w:rsidRPr="00025B3A">
        <w:rPr>
          <w:rFonts w:eastAsia="Calibri"/>
          <w:sz w:val="26"/>
          <w:szCs w:val="26"/>
        </w:rPr>
        <w:t xml:space="preserve"> муниципальных образований автономного округа – Югры за 1 полугодие 2018 года:</w:t>
      </w:r>
    </w:p>
    <w:p w:rsidR="00E2278D" w:rsidRPr="00025B3A" w:rsidRDefault="00E2278D" w:rsidP="00DD7D48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rFonts w:eastAsia="Calibri"/>
          <w:sz w:val="26"/>
          <w:szCs w:val="26"/>
        </w:rPr>
        <w:t xml:space="preserve">- численности </w:t>
      </w:r>
      <w:proofErr w:type="gramStart"/>
      <w:r w:rsidRPr="00025B3A">
        <w:rPr>
          <w:rFonts w:eastAsia="Calibri"/>
          <w:sz w:val="26"/>
          <w:szCs w:val="26"/>
        </w:rPr>
        <w:t>выявленных</w:t>
      </w:r>
      <w:proofErr w:type="gramEnd"/>
      <w:r w:rsidRPr="00025B3A">
        <w:rPr>
          <w:rFonts w:eastAsia="Calibri"/>
          <w:sz w:val="26"/>
          <w:szCs w:val="26"/>
        </w:rPr>
        <w:t xml:space="preserve"> детей, оставшихся без попечения родителей;</w:t>
      </w:r>
    </w:p>
    <w:p w:rsidR="00E2278D" w:rsidRPr="00025B3A" w:rsidRDefault="00E2278D" w:rsidP="00DD7D48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rFonts w:eastAsia="Calibri"/>
          <w:sz w:val="26"/>
          <w:szCs w:val="26"/>
        </w:rPr>
        <w:t xml:space="preserve">- численности детей, </w:t>
      </w:r>
      <w:proofErr w:type="gramStart"/>
      <w:r w:rsidRPr="00025B3A">
        <w:rPr>
          <w:rFonts w:eastAsia="Calibri"/>
          <w:sz w:val="26"/>
          <w:szCs w:val="26"/>
        </w:rPr>
        <w:t>оставленных</w:t>
      </w:r>
      <w:proofErr w:type="gramEnd"/>
      <w:r w:rsidRPr="00025B3A">
        <w:rPr>
          <w:rFonts w:eastAsia="Calibri"/>
          <w:sz w:val="26"/>
          <w:szCs w:val="26"/>
        </w:rPr>
        <w:t xml:space="preserve"> матерями при рождении;</w:t>
      </w:r>
    </w:p>
    <w:p w:rsidR="00E2278D" w:rsidRPr="00025B3A" w:rsidRDefault="00E2278D" w:rsidP="00DD7D48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rFonts w:eastAsia="Calibri"/>
          <w:sz w:val="26"/>
          <w:szCs w:val="26"/>
        </w:rPr>
        <w:t>- численности несовершеннолетних, возвращенных из семей усыновителей, опек</w:t>
      </w:r>
      <w:r w:rsidRPr="00025B3A">
        <w:rPr>
          <w:rFonts w:eastAsia="Calibri"/>
          <w:sz w:val="26"/>
          <w:szCs w:val="26"/>
        </w:rPr>
        <w:t>у</w:t>
      </w:r>
      <w:r w:rsidRPr="00025B3A">
        <w:rPr>
          <w:rFonts w:eastAsia="Calibri"/>
          <w:sz w:val="26"/>
          <w:szCs w:val="26"/>
        </w:rPr>
        <w:t xml:space="preserve">нов, попечителей, приемных родителей. </w:t>
      </w:r>
    </w:p>
    <w:p w:rsidR="00087CFA" w:rsidRPr="00025B3A" w:rsidRDefault="00E2278D" w:rsidP="00DD7D48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rFonts w:eastAsia="Calibri"/>
          <w:sz w:val="26"/>
          <w:szCs w:val="26"/>
        </w:rPr>
        <w:tab/>
      </w:r>
      <w:proofErr w:type="gramStart"/>
      <w:r w:rsidR="00087CFA" w:rsidRPr="00025B3A">
        <w:rPr>
          <w:rFonts w:eastAsia="Calibri"/>
          <w:sz w:val="26"/>
          <w:szCs w:val="26"/>
        </w:rPr>
        <w:t>Численность выявленных в автономном округе  детей, оставшихся без поп</w:t>
      </w:r>
      <w:r w:rsidR="00087CFA" w:rsidRPr="00025B3A">
        <w:rPr>
          <w:rFonts w:eastAsia="Calibri"/>
          <w:sz w:val="26"/>
          <w:szCs w:val="26"/>
        </w:rPr>
        <w:t>е</w:t>
      </w:r>
      <w:r w:rsidR="00087CFA" w:rsidRPr="00025B3A">
        <w:rPr>
          <w:rFonts w:eastAsia="Calibri"/>
          <w:sz w:val="26"/>
          <w:szCs w:val="26"/>
        </w:rPr>
        <w:t xml:space="preserve">чения родителей, увеличилась на 52,6% (в 1 полугодии 2017 года – 135 детей, в 1 полугодии 2018 года – 206 </w:t>
      </w:r>
      <w:r w:rsidR="00D21467" w:rsidRPr="00025B3A">
        <w:rPr>
          <w:rFonts w:eastAsia="Calibri"/>
          <w:sz w:val="26"/>
          <w:szCs w:val="26"/>
        </w:rPr>
        <w:t xml:space="preserve">детей), в том числе </w:t>
      </w:r>
      <w:r w:rsidR="00087CFA" w:rsidRPr="00025B3A">
        <w:rPr>
          <w:rFonts w:eastAsia="Calibri"/>
          <w:sz w:val="26"/>
          <w:szCs w:val="26"/>
        </w:rPr>
        <w:t>детей, оставшихся без попечения родителей, в связи с лишением либо ограничением их родителей в родительских правах на 32,6% (с 89 детей в 1 полугодии 2017 года до 118 детей в</w:t>
      </w:r>
      <w:proofErr w:type="gramEnd"/>
      <w:r w:rsidR="00087CFA" w:rsidRPr="00025B3A">
        <w:rPr>
          <w:rFonts w:eastAsia="Calibri"/>
          <w:sz w:val="26"/>
          <w:szCs w:val="26"/>
        </w:rPr>
        <w:t xml:space="preserve"> </w:t>
      </w:r>
      <w:proofErr w:type="gramStart"/>
      <w:r w:rsidR="00087CFA" w:rsidRPr="00025B3A">
        <w:rPr>
          <w:rFonts w:eastAsia="Calibri"/>
          <w:sz w:val="26"/>
          <w:szCs w:val="26"/>
        </w:rPr>
        <w:t>1 полугодии 2018 года)</w:t>
      </w:r>
      <w:r w:rsidR="00D21467" w:rsidRPr="00025B3A">
        <w:rPr>
          <w:rFonts w:eastAsia="Calibri"/>
          <w:sz w:val="26"/>
          <w:szCs w:val="26"/>
        </w:rPr>
        <w:t>.</w:t>
      </w:r>
      <w:proofErr w:type="gramEnd"/>
    </w:p>
    <w:p w:rsidR="00087CFA" w:rsidRPr="00025B3A" w:rsidRDefault="00E2278D" w:rsidP="00DD7D48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rFonts w:eastAsia="Calibri"/>
          <w:sz w:val="26"/>
          <w:szCs w:val="26"/>
        </w:rPr>
        <w:tab/>
      </w:r>
      <w:r w:rsidR="00F55C1F" w:rsidRPr="00025B3A">
        <w:rPr>
          <w:rFonts w:eastAsia="Calibri"/>
          <w:sz w:val="26"/>
          <w:szCs w:val="26"/>
        </w:rPr>
        <w:t xml:space="preserve"> Ч</w:t>
      </w:r>
      <w:r w:rsidR="002B45DD" w:rsidRPr="00025B3A">
        <w:rPr>
          <w:rFonts w:eastAsia="Calibri"/>
          <w:sz w:val="26"/>
          <w:szCs w:val="26"/>
        </w:rPr>
        <w:t>исленность несовершеннолетних, возвращенных из семей усыновителей, опекунов, попечителей, приемных родителей</w:t>
      </w:r>
      <w:r w:rsidR="00F55C1F" w:rsidRPr="00025B3A">
        <w:rPr>
          <w:rFonts w:eastAsia="Calibri"/>
          <w:sz w:val="26"/>
          <w:szCs w:val="26"/>
        </w:rPr>
        <w:t xml:space="preserve"> увеличилась в 2,4 раза (в 1 полугодии 2017 года – 10 детей, 1 полугодие 2018 года – 24 ребенка)</w:t>
      </w:r>
      <w:r w:rsidR="005E624B" w:rsidRPr="00025B3A">
        <w:rPr>
          <w:rFonts w:eastAsia="Calibri"/>
          <w:sz w:val="26"/>
          <w:szCs w:val="26"/>
        </w:rPr>
        <w:t xml:space="preserve">. </w:t>
      </w:r>
    </w:p>
    <w:p w:rsidR="00F55C1F" w:rsidRPr="00025B3A" w:rsidRDefault="00F55C1F" w:rsidP="00DD7D48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rFonts w:eastAsia="Calibri"/>
          <w:sz w:val="26"/>
          <w:szCs w:val="26"/>
        </w:rPr>
        <w:tab/>
        <w:t>Численность детей, оставленных матерями при рождении, увеличила</w:t>
      </w:r>
      <w:r w:rsidR="005E624B" w:rsidRPr="00025B3A">
        <w:rPr>
          <w:rFonts w:eastAsia="Calibri"/>
          <w:sz w:val="26"/>
          <w:szCs w:val="26"/>
        </w:rPr>
        <w:t>сь</w:t>
      </w:r>
      <w:r w:rsidRPr="00025B3A">
        <w:rPr>
          <w:rFonts w:eastAsia="Calibri"/>
          <w:sz w:val="26"/>
          <w:szCs w:val="26"/>
        </w:rPr>
        <w:t xml:space="preserve"> по сравнению с аналогичным периодом прошлого года в 3,5 раза (в 1 полугодии 2017 г. – 4 ребенка, в 1 полугодии 2018 г. – 14 детей).</w:t>
      </w:r>
    </w:p>
    <w:p w:rsidR="002B45DD" w:rsidRPr="00025B3A" w:rsidRDefault="005E624B" w:rsidP="002B45DD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rFonts w:eastAsia="Calibri"/>
          <w:sz w:val="26"/>
          <w:szCs w:val="26"/>
        </w:rPr>
        <w:tab/>
      </w:r>
      <w:r w:rsidR="002B45DD" w:rsidRPr="00025B3A">
        <w:rPr>
          <w:rFonts w:eastAsia="Calibri"/>
          <w:sz w:val="26"/>
          <w:szCs w:val="26"/>
        </w:rPr>
        <w:t xml:space="preserve">Приведенные показатели характеризуют уровень </w:t>
      </w:r>
      <w:proofErr w:type="gramStart"/>
      <w:r w:rsidR="002B45DD" w:rsidRPr="00025B3A">
        <w:rPr>
          <w:rFonts w:eastAsia="Calibri"/>
          <w:sz w:val="26"/>
          <w:szCs w:val="26"/>
        </w:rPr>
        <w:t>организации межведо</w:t>
      </w:r>
      <w:r w:rsidR="002B45DD" w:rsidRPr="00025B3A">
        <w:rPr>
          <w:rFonts w:eastAsia="Calibri"/>
          <w:sz w:val="26"/>
          <w:szCs w:val="26"/>
        </w:rPr>
        <w:t>м</w:t>
      </w:r>
      <w:r w:rsidR="002B45DD" w:rsidRPr="00025B3A">
        <w:rPr>
          <w:rFonts w:eastAsia="Calibri"/>
          <w:sz w:val="26"/>
          <w:szCs w:val="26"/>
        </w:rPr>
        <w:t>ственной деятельности субъектов системы профилактики</w:t>
      </w:r>
      <w:proofErr w:type="gramEnd"/>
      <w:r w:rsidR="002B45DD" w:rsidRPr="00025B3A">
        <w:rPr>
          <w:rFonts w:eastAsia="Calibri"/>
          <w:sz w:val="26"/>
          <w:szCs w:val="26"/>
        </w:rPr>
        <w:t xml:space="preserve"> на территории муниц</w:t>
      </w:r>
      <w:r w:rsidR="002B45DD" w:rsidRPr="00025B3A">
        <w:rPr>
          <w:rFonts w:eastAsia="Calibri"/>
          <w:sz w:val="26"/>
          <w:szCs w:val="26"/>
        </w:rPr>
        <w:t>и</w:t>
      </w:r>
      <w:r w:rsidR="002B45DD" w:rsidRPr="00025B3A">
        <w:rPr>
          <w:rFonts w:eastAsia="Calibri"/>
          <w:sz w:val="26"/>
          <w:szCs w:val="26"/>
        </w:rPr>
        <w:lastRenderedPageBreak/>
        <w:t>пальных образований автономного округа, направленной на защиту прав детей жить и воспитываться в семье.</w:t>
      </w:r>
    </w:p>
    <w:p w:rsidR="00DD7D48" w:rsidRPr="00025B3A" w:rsidRDefault="005E624B" w:rsidP="00DD7D48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rFonts w:eastAsia="Calibri"/>
          <w:sz w:val="26"/>
          <w:szCs w:val="26"/>
        </w:rPr>
        <w:tab/>
      </w:r>
      <w:r w:rsidR="00DD7D48" w:rsidRPr="00025B3A">
        <w:rPr>
          <w:rFonts w:eastAsia="Calibri"/>
          <w:sz w:val="26"/>
          <w:szCs w:val="26"/>
        </w:rPr>
        <w:t>На территории Нефтеюганского района за 8 месяцев 2018</w:t>
      </w:r>
      <w:r w:rsidRPr="00025B3A">
        <w:rPr>
          <w:rFonts w:eastAsia="Calibri"/>
          <w:sz w:val="26"/>
          <w:szCs w:val="26"/>
        </w:rPr>
        <w:t xml:space="preserve"> года</w:t>
      </w:r>
      <w:r w:rsidR="00DD7D48" w:rsidRPr="00025B3A">
        <w:rPr>
          <w:rFonts w:eastAsia="Calibri"/>
          <w:sz w:val="26"/>
          <w:szCs w:val="26"/>
        </w:rPr>
        <w:t xml:space="preserve"> не </w:t>
      </w:r>
      <w:r w:rsidRPr="00025B3A">
        <w:rPr>
          <w:rFonts w:eastAsia="Calibri"/>
          <w:sz w:val="26"/>
          <w:szCs w:val="26"/>
        </w:rPr>
        <w:t>зарег</w:t>
      </w:r>
      <w:r w:rsidRPr="00025B3A">
        <w:rPr>
          <w:rFonts w:eastAsia="Calibri"/>
          <w:sz w:val="26"/>
          <w:szCs w:val="26"/>
        </w:rPr>
        <w:t>и</w:t>
      </w:r>
      <w:r w:rsidRPr="00025B3A">
        <w:rPr>
          <w:rFonts w:eastAsia="Calibri"/>
          <w:sz w:val="26"/>
          <w:szCs w:val="26"/>
        </w:rPr>
        <w:t xml:space="preserve">стрировано </w:t>
      </w:r>
      <w:r w:rsidR="00DD7D48" w:rsidRPr="00025B3A">
        <w:rPr>
          <w:rFonts w:eastAsia="Calibri"/>
          <w:sz w:val="26"/>
          <w:szCs w:val="26"/>
        </w:rPr>
        <w:t>случаев оставления детей (новорожденных) матерями при рождении</w:t>
      </w:r>
      <w:r w:rsidRPr="00025B3A">
        <w:rPr>
          <w:rFonts w:eastAsia="Calibri"/>
          <w:sz w:val="26"/>
          <w:szCs w:val="26"/>
        </w:rPr>
        <w:t xml:space="preserve"> (</w:t>
      </w:r>
      <w:r w:rsidR="00025B3A">
        <w:rPr>
          <w:rFonts w:eastAsia="Calibri"/>
          <w:sz w:val="26"/>
          <w:szCs w:val="26"/>
        </w:rPr>
        <w:t xml:space="preserve">аналогичный период прошлого года (далее - </w:t>
      </w:r>
      <w:r w:rsidRPr="00025B3A">
        <w:rPr>
          <w:rFonts w:eastAsia="Calibri"/>
          <w:sz w:val="26"/>
          <w:szCs w:val="26"/>
        </w:rPr>
        <w:t>АППГ</w:t>
      </w:r>
      <w:r w:rsidR="00025B3A">
        <w:rPr>
          <w:rFonts w:eastAsia="Calibri"/>
          <w:sz w:val="26"/>
          <w:szCs w:val="26"/>
        </w:rPr>
        <w:t>)</w:t>
      </w:r>
      <w:r w:rsidRPr="00025B3A">
        <w:rPr>
          <w:rFonts w:eastAsia="Calibri"/>
          <w:sz w:val="26"/>
          <w:szCs w:val="26"/>
        </w:rPr>
        <w:t xml:space="preserve"> – 0)</w:t>
      </w:r>
      <w:r w:rsidR="00DD7D48" w:rsidRPr="00025B3A">
        <w:rPr>
          <w:rFonts w:eastAsia="Calibri"/>
          <w:sz w:val="26"/>
          <w:szCs w:val="26"/>
        </w:rPr>
        <w:t>.</w:t>
      </w:r>
    </w:p>
    <w:p w:rsidR="00DD7D48" w:rsidRPr="00025B3A" w:rsidRDefault="00DD7D48" w:rsidP="00DD7D48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rFonts w:eastAsia="Calibri"/>
          <w:sz w:val="26"/>
          <w:szCs w:val="26"/>
        </w:rPr>
        <w:t xml:space="preserve">          Также за истекший период 2018</w:t>
      </w:r>
      <w:r w:rsidR="005E624B" w:rsidRPr="00025B3A">
        <w:rPr>
          <w:rFonts w:eastAsia="Calibri"/>
          <w:sz w:val="26"/>
          <w:szCs w:val="26"/>
        </w:rPr>
        <w:t xml:space="preserve"> </w:t>
      </w:r>
      <w:r w:rsidRPr="00025B3A">
        <w:rPr>
          <w:rFonts w:eastAsia="Calibri"/>
          <w:sz w:val="26"/>
          <w:szCs w:val="26"/>
        </w:rPr>
        <w:t>г. отсутствуют возвраты детей из семей ус</w:t>
      </w:r>
      <w:r w:rsidRPr="00025B3A">
        <w:rPr>
          <w:rFonts w:eastAsia="Calibri"/>
          <w:sz w:val="26"/>
          <w:szCs w:val="26"/>
        </w:rPr>
        <w:t>ы</w:t>
      </w:r>
      <w:r w:rsidRPr="00025B3A">
        <w:rPr>
          <w:rFonts w:eastAsia="Calibri"/>
          <w:sz w:val="26"/>
          <w:szCs w:val="26"/>
        </w:rPr>
        <w:t>новителей, опекунов, попечителей, приемных родителей, в том числе в организ</w:t>
      </w:r>
      <w:r w:rsidRPr="00025B3A">
        <w:rPr>
          <w:rFonts w:eastAsia="Calibri"/>
          <w:sz w:val="26"/>
          <w:szCs w:val="26"/>
        </w:rPr>
        <w:t>а</w:t>
      </w:r>
      <w:r w:rsidRPr="00025B3A">
        <w:rPr>
          <w:rFonts w:eastAsia="Calibri"/>
          <w:sz w:val="26"/>
          <w:szCs w:val="26"/>
        </w:rPr>
        <w:t>ции для детей-сирот и детей, остав</w:t>
      </w:r>
      <w:r w:rsidR="00025B3A">
        <w:rPr>
          <w:rFonts w:eastAsia="Calibri"/>
          <w:sz w:val="26"/>
          <w:szCs w:val="26"/>
        </w:rPr>
        <w:t>шихся без попечения родителей (А</w:t>
      </w:r>
      <w:r w:rsidRPr="00025B3A">
        <w:rPr>
          <w:rFonts w:eastAsia="Calibri"/>
          <w:sz w:val="26"/>
          <w:szCs w:val="26"/>
        </w:rPr>
        <w:t>ППГ – 0).</w:t>
      </w:r>
    </w:p>
    <w:p w:rsidR="00DD7D48" w:rsidRPr="00025B3A" w:rsidRDefault="00DD7D48" w:rsidP="005E624B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rFonts w:eastAsia="Calibri"/>
          <w:sz w:val="26"/>
          <w:szCs w:val="26"/>
        </w:rPr>
        <w:t xml:space="preserve">           </w:t>
      </w:r>
      <w:r w:rsidR="005E624B" w:rsidRPr="00025B3A">
        <w:rPr>
          <w:rFonts w:eastAsia="Calibri"/>
          <w:sz w:val="26"/>
          <w:szCs w:val="26"/>
        </w:rPr>
        <w:t xml:space="preserve"> За текущий период </w:t>
      </w:r>
      <w:r w:rsidRPr="00025B3A">
        <w:rPr>
          <w:rFonts w:eastAsia="Calibri"/>
          <w:sz w:val="26"/>
          <w:szCs w:val="26"/>
        </w:rPr>
        <w:t>2018</w:t>
      </w:r>
      <w:r w:rsidR="005E624B" w:rsidRPr="00025B3A">
        <w:rPr>
          <w:rFonts w:eastAsia="Calibri"/>
          <w:sz w:val="26"/>
          <w:szCs w:val="26"/>
        </w:rPr>
        <w:t xml:space="preserve"> года</w:t>
      </w:r>
      <w:r w:rsidRPr="00025B3A">
        <w:rPr>
          <w:rFonts w:eastAsia="Calibri"/>
          <w:sz w:val="26"/>
          <w:szCs w:val="26"/>
        </w:rPr>
        <w:t xml:space="preserve"> на территории Нефтеюганского района было выявлено 8 несовершеннолет</w:t>
      </w:r>
      <w:r w:rsidR="005E624B" w:rsidRPr="00025B3A">
        <w:rPr>
          <w:rFonts w:eastAsia="Calibri"/>
          <w:sz w:val="26"/>
          <w:szCs w:val="26"/>
        </w:rPr>
        <w:t>них</w:t>
      </w:r>
      <w:r w:rsidRPr="00025B3A">
        <w:rPr>
          <w:rFonts w:eastAsia="Calibri"/>
          <w:sz w:val="26"/>
          <w:szCs w:val="26"/>
        </w:rPr>
        <w:t>, оставшихся без попечения родителей, по пр</w:t>
      </w:r>
      <w:r w:rsidRPr="00025B3A">
        <w:rPr>
          <w:rFonts w:eastAsia="Calibri"/>
          <w:sz w:val="26"/>
          <w:szCs w:val="26"/>
        </w:rPr>
        <w:t>и</w:t>
      </w:r>
      <w:r w:rsidRPr="00025B3A">
        <w:rPr>
          <w:rFonts w:eastAsia="Calibri"/>
          <w:sz w:val="26"/>
          <w:szCs w:val="26"/>
        </w:rPr>
        <w:t>чине лишения родителей роди</w:t>
      </w:r>
      <w:r w:rsidR="005E624B" w:rsidRPr="00025B3A">
        <w:rPr>
          <w:rFonts w:eastAsia="Calibri"/>
          <w:sz w:val="26"/>
          <w:szCs w:val="26"/>
        </w:rPr>
        <w:t>тельских прав</w:t>
      </w:r>
      <w:r w:rsidRPr="00025B3A">
        <w:rPr>
          <w:rFonts w:eastAsia="Calibri"/>
          <w:sz w:val="26"/>
          <w:szCs w:val="26"/>
        </w:rPr>
        <w:t xml:space="preserve"> (АПП</w:t>
      </w:r>
      <w:r w:rsidR="005E624B" w:rsidRPr="00025B3A">
        <w:rPr>
          <w:rFonts w:eastAsia="Calibri"/>
          <w:sz w:val="26"/>
          <w:szCs w:val="26"/>
        </w:rPr>
        <w:t>Г - 9 детей).</w:t>
      </w:r>
    </w:p>
    <w:p w:rsidR="00DD7D48" w:rsidRDefault="00DD7D48" w:rsidP="00DD7D48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rFonts w:eastAsia="Calibri"/>
          <w:sz w:val="26"/>
          <w:szCs w:val="26"/>
        </w:rPr>
        <w:t xml:space="preserve">         </w:t>
      </w:r>
      <w:proofErr w:type="gramStart"/>
      <w:r w:rsidRPr="00025B3A">
        <w:rPr>
          <w:rFonts w:eastAsia="Calibri"/>
          <w:sz w:val="26"/>
          <w:szCs w:val="26"/>
        </w:rPr>
        <w:t>Основной причиной принятия решения о сборе документов на лишение род</w:t>
      </w:r>
      <w:r w:rsidRPr="00025B3A">
        <w:rPr>
          <w:rFonts w:eastAsia="Calibri"/>
          <w:sz w:val="26"/>
          <w:szCs w:val="26"/>
        </w:rPr>
        <w:t>и</w:t>
      </w:r>
      <w:r w:rsidRPr="00025B3A">
        <w:rPr>
          <w:rFonts w:eastAsia="Calibri"/>
          <w:sz w:val="26"/>
          <w:szCs w:val="26"/>
        </w:rPr>
        <w:t>телей родительских прав послужило то, что вся проводимая профилактическая р</w:t>
      </w:r>
      <w:r w:rsidRPr="00025B3A">
        <w:rPr>
          <w:rFonts w:eastAsia="Calibri"/>
          <w:sz w:val="26"/>
          <w:szCs w:val="26"/>
        </w:rPr>
        <w:t>а</w:t>
      </w:r>
      <w:r w:rsidRPr="00025B3A">
        <w:rPr>
          <w:rFonts w:eastAsia="Calibri"/>
          <w:sz w:val="26"/>
          <w:szCs w:val="26"/>
        </w:rPr>
        <w:t>бота с семьями несовершеннолетних так и не привела к положительным результ</w:t>
      </w:r>
      <w:r w:rsidRPr="00025B3A">
        <w:rPr>
          <w:rFonts w:eastAsia="Calibri"/>
          <w:sz w:val="26"/>
          <w:szCs w:val="26"/>
        </w:rPr>
        <w:t>а</w:t>
      </w:r>
      <w:r w:rsidRPr="00025B3A">
        <w:rPr>
          <w:rFonts w:eastAsia="Calibri"/>
          <w:sz w:val="26"/>
          <w:szCs w:val="26"/>
        </w:rPr>
        <w:t>там, так как родители продолжали уклоняться от воспитания и содержания своих детей (длительное проживание отдельно от своего ребенка, не оказывая никакой материальной помощи, злоупотребление спиртными напитками), не проявляя н</w:t>
      </w:r>
      <w:r w:rsidRPr="00025B3A">
        <w:rPr>
          <w:rFonts w:eastAsia="Calibri"/>
          <w:sz w:val="26"/>
          <w:szCs w:val="26"/>
        </w:rPr>
        <w:t>и</w:t>
      </w:r>
      <w:r w:rsidRPr="00025B3A">
        <w:rPr>
          <w:rFonts w:eastAsia="Calibri"/>
          <w:sz w:val="26"/>
          <w:szCs w:val="26"/>
        </w:rPr>
        <w:t>какой заинтересованности исправить ситуацию</w:t>
      </w:r>
      <w:proofErr w:type="gramEnd"/>
      <w:r w:rsidRPr="00025B3A">
        <w:rPr>
          <w:rFonts w:eastAsia="Calibri"/>
          <w:sz w:val="26"/>
          <w:szCs w:val="26"/>
        </w:rPr>
        <w:t xml:space="preserve"> в семье.</w:t>
      </w:r>
    </w:p>
    <w:p w:rsidR="00FB0DEC" w:rsidRPr="00025B3A" w:rsidRDefault="00FB0DEC" w:rsidP="00DD7D48">
      <w:pPr>
        <w:pStyle w:val="a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В ряде ситуаций,</w:t>
      </w:r>
      <w:r w:rsidRPr="00FB0DE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ограничение в родительских правах</w:t>
      </w:r>
      <w:r w:rsidRPr="00FB0DEC">
        <w:rPr>
          <w:rFonts w:eastAsia="Calibri"/>
          <w:sz w:val="26"/>
          <w:szCs w:val="26"/>
        </w:rPr>
        <w:t xml:space="preserve"> – единственный способ спасти детей, сохранить их физическое и пс</w:t>
      </w:r>
      <w:r w:rsidRPr="00FB0DEC">
        <w:rPr>
          <w:rFonts w:eastAsia="Calibri"/>
          <w:sz w:val="26"/>
          <w:szCs w:val="26"/>
        </w:rPr>
        <w:t>и</w:t>
      </w:r>
      <w:r w:rsidRPr="00FB0DEC">
        <w:rPr>
          <w:rFonts w:eastAsia="Calibri"/>
          <w:sz w:val="26"/>
          <w:szCs w:val="26"/>
        </w:rPr>
        <w:t>хическое здоровье.</w:t>
      </w:r>
    </w:p>
    <w:p w:rsidR="00711BB0" w:rsidRPr="00025B3A" w:rsidRDefault="00DD7D48" w:rsidP="00DD7D48">
      <w:pPr>
        <w:pStyle w:val="a7"/>
        <w:jc w:val="both"/>
        <w:rPr>
          <w:rFonts w:eastAsia="Calibri"/>
          <w:sz w:val="26"/>
          <w:szCs w:val="26"/>
        </w:rPr>
      </w:pPr>
      <w:r w:rsidRPr="00025B3A">
        <w:rPr>
          <w:rFonts w:eastAsia="Calibri"/>
          <w:sz w:val="26"/>
          <w:szCs w:val="26"/>
        </w:rPr>
        <w:t xml:space="preserve">         Основной целью индивидуальной профилактической работы должно стать сохранение семьи, создание условий для воспитания ребенка </w:t>
      </w:r>
      <w:proofErr w:type="gramStart"/>
      <w:r w:rsidRPr="00025B3A">
        <w:rPr>
          <w:rFonts w:eastAsia="Calibri"/>
          <w:sz w:val="26"/>
          <w:szCs w:val="26"/>
        </w:rPr>
        <w:t>в</w:t>
      </w:r>
      <w:proofErr w:type="gramEnd"/>
      <w:r w:rsidRPr="00025B3A">
        <w:rPr>
          <w:rFonts w:eastAsia="Calibri"/>
          <w:sz w:val="26"/>
          <w:szCs w:val="26"/>
        </w:rPr>
        <w:t xml:space="preserve"> родной семье. Д</w:t>
      </w:r>
      <w:r w:rsidRPr="00025B3A">
        <w:rPr>
          <w:rFonts w:eastAsia="Calibri"/>
          <w:sz w:val="26"/>
          <w:szCs w:val="26"/>
        </w:rPr>
        <w:t>о</w:t>
      </w:r>
      <w:r w:rsidRPr="00025B3A">
        <w:rPr>
          <w:rFonts w:eastAsia="Calibri"/>
          <w:sz w:val="26"/>
          <w:szCs w:val="26"/>
        </w:rPr>
        <w:t>стижение указанной цели возможно при условии организации комплексного соц</w:t>
      </w:r>
      <w:r w:rsidRPr="00025B3A">
        <w:rPr>
          <w:rFonts w:eastAsia="Calibri"/>
          <w:sz w:val="26"/>
          <w:szCs w:val="26"/>
        </w:rPr>
        <w:t>и</w:t>
      </w:r>
      <w:r w:rsidRPr="00025B3A">
        <w:rPr>
          <w:rFonts w:eastAsia="Calibri"/>
          <w:sz w:val="26"/>
          <w:szCs w:val="26"/>
        </w:rPr>
        <w:t>ально-психологического сопровождения семьи и ребенка для оказания помощи р</w:t>
      </w:r>
      <w:r w:rsidRPr="00025B3A">
        <w:rPr>
          <w:rFonts w:eastAsia="Calibri"/>
          <w:sz w:val="26"/>
          <w:szCs w:val="26"/>
        </w:rPr>
        <w:t>о</w:t>
      </w:r>
      <w:r w:rsidRPr="00025B3A">
        <w:rPr>
          <w:rFonts w:eastAsia="Calibri"/>
          <w:sz w:val="26"/>
          <w:szCs w:val="26"/>
        </w:rPr>
        <w:t>дителям в воспитании ребенка и осуществления эффективного контроля за услов</w:t>
      </w:r>
      <w:r w:rsidRPr="00025B3A">
        <w:rPr>
          <w:rFonts w:eastAsia="Calibri"/>
          <w:sz w:val="26"/>
          <w:szCs w:val="26"/>
        </w:rPr>
        <w:t>и</w:t>
      </w:r>
      <w:r w:rsidRPr="00025B3A">
        <w:rPr>
          <w:rFonts w:eastAsia="Calibri"/>
          <w:sz w:val="26"/>
          <w:szCs w:val="26"/>
        </w:rPr>
        <w:t>ями его жизни и воспитания. Чрезвычайно важным условием эффективности ре</w:t>
      </w:r>
      <w:r w:rsidRPr="00025B3A">
        <w:rPr>
          <w:rFonts w:eastAsia="Calibri"/>
          <w:sz w:val="26"/>
          <w:szCs w:val="26"/>
        </w:rPr>
        <w:t>а</w:t>
      </w:r>
      <w:r w:rsidRPr="00025B3A">
        <w:rPr>
          <w:rFonts w:eastAsia="Calibri"/>
          <w:sz w:val="26"/>
          <w:szCs w:val="26"/>
        </w:rPr>
        <w:t>лизуемых мероприятий является добровольное участие в них самих родителей, с родителями следует проводить разъяснительную работу, привлекать их, насколько это возможно, к обсуждению семейных проблем и способов их решения, составл</w:t>
      </w:r>
      <w:r w:rsidRPr="00025B3A">
        <w:rPr>
          <w:rFonts w:eastAsia="Calibri"/>
          <w:sz w:val="26"/>
          <w:szCs w:val="26"/>
        </w:rPr>
        <w:t>е</w:t>
      </w:r>
      <w:r w:rsidRPr="00025B3A">
        <w:rPr>
          <w:rFonts w:eastAsia="Calibri"/>
          <w:sz w:val="26"/>
          <w:szCs w:val="26"/>
        </w:rPr>
        <w:t>нию и последующему осуществлению плана совместных действий по нормализ</w:t>
      </w:r>
      <w:r w:rsidRPr="00025B3A">
        <w:rPr>
          <w:rFonts w:eastAsia="Calibri"/>
          <w:sz w:val="26"/>
          <w:szCs w:val="26"/>
        </w:rPr>
        <w:t>а</w:t>
      </w:r>
      <w:r w:rsidRPr="00025B3A">
        <w:rPr>
          <w:rFonts w:eastAsia="Calibri"/>
          <w:sz w:val="26"/>
          <w:szCs w:val="26"/>
        </w:rPr>
        <w:t>ции обстановки в семье в интересах ребенка.</w:t>
      </w:r>
    </w:p>
    <w:p w:rsidR="005E624B" w:rsidRDefault="004B6B2B" w:rsidP="00025B3A">
      <w:pPr>
        <w:pStyle w:val="a7"/>
        <w:jc w:val="both"/>
        <w:rPr>
          <w:b/>
          <w:color w:val="000000"/>
          <w:sz w:val="26"/>
          <w:szCs w:val="26"/>
          <w:lang w:eastAsia="ar-SA"/>
        </w:rPr>
      </w:pPr>
      <w:r w:rsidRPr="00025B3A">
        <w:rPr>
          <w:rFonts w:eastAsia="Calibri"/>
          <w:sz w:val="26"/>
          <w:szCs w:val="26"/>
        </w:rPr>
        <w:tab/>
      </w:r>
      <w:r w:rsidR="00443F3E" w:rsidRPr="00025B3A">
        <w:rPr>
          <w:sz w:val="26"/>
          <w:szCs w:val="26"/>
        </w:rPr>
        <w:t xml:space="preserve"> </w:t>
      </w:r>
      <w:r w:rsidR="004A4A75" w:rsidRPr="00025B3A">
        <w:rPr>
          <w:sz w:val="26"/>
          <w:szCs w:val="26"/>
        </w:rPr>
        <w:t>На осн</w:t>
      </w:r>
      <w:r w:rsidR="00C43F29" w:rsidRPr="00025B3A">
        <w:rPr>
          <w:sz w:val="26"/>
          <w:szCs w:val="26"/>
        </w:rPr>
        <w:t xml:space="preserve">овании вышеизложенного, с целью </w:t>
      </w:r>
      <w:r w:rsidR="00464210" w:rsidRPr="00025B3A">
        <w:rPr>
          <w:sz w:val="26"/>
          <w:szCs w:val="26"/>
        </w:rPr>
        <w:t>предупреждения социального с</w:t>
      </w:r>
      <w:r w:rsidR="00464210" w:rsidRPr="00025B3A">
        <w:rPr>
          <w:sz w:val="26"/>
          <w:szCs w:val="26"/>
        </w:rPr>
        <w:t>и</w:t>
      </w:r>
      <w:r w:rsidR="00464210" w:rsidRPr="00025B3A">
        <w:rPr>
          <w:sz w:val="26"/>
          <w:szCs w:val="26"/>
        </w:rPr>
        <w:t>ротства и безнадзорности несовершеннолетних</w:t>
      </w:r>
      <w:r w:rsidR="004A4A75" w:rsidRPr="00025B3A">
        <w:rPr>
          <w:sz w:val="26"/>
          <w:szCs w:val="26"/>
        </w:rPr>
        <w:t>, территориальная комиссия по д</w:t>
      </w:r>
      <w:r w:rsidR="004A4A75" w:rsidRPr="00025B3A">
        <w:rPr>
          <w:sz w:val="26"/>
          <w:szCs w:val="26"/>
        </w:rPr>
        <w:t>е</w:t>
      </w:r>
      <w:r w:rsidR="004A4A75" w:rsidRPr="00025B3A">
        <w:rPr>
          <w:sz w:val="26"/>
          <w:szCs w:val="26"/>
        </w:rPr>
        <w:t xml:space="preserve">лам несовершеннолетних и защите их прав </w:t>
      </w:r>
      <w:r w:rsidR="00A1442F" w:rsidRPr="00025B3A">
        <w:rPr>
          <w:sz w:val="26"/>
          <w:szCs w:val="26"/>
        </w:rPr>
        <w:t xml:space="preserve">Нефтеюганского района </w:t>
      </w:r>
      <w:proofErr w:type="gramStart"/>
      <w:r w:rsidR="004A4A75" w:rsidRPr="00025B3A">
        <w:rPr>
          <w:b/>
          <w:sz w:val="26"/>
          <w:szCs w:val="26"/>
        </w:rPr>
        <w:t>п</w:t>
      </w:r>
      <w:proofErr w:type="gramEnd"/>
      <w:r w:rsidR="004A4A75" w:rsidRPr="00025B3A">
        <w:rPr>
          <w:b/>
          <w:sz w:val="26"/>
          <w:szCs w:val="26"/>
        </w:rPr>
        <w:t xml:space="preserve"> о с т а н о в и л а:</w:t>
      </w:r>
      <w:r w:rsidR="00923520" w:rsidRPr="00025B3A">
        <w:rPr>
          <w:b/>
          <w:color w:val="000000"/>
          <w:sz w:val="26"/>
          <w:szCs w:val="26"/>
          <w:lang w:eastAsia="ar-SA"/>
        </w:rPr>
        <w:tab/>
      </w:r>
    </w:p>
    <w:p w:rsidR="00025B3A" w:rsidRPr="00025B3A" w:rsidRDefault="00025B3A" w:rsidP="00025B3A">
      <w:pPr>
        <w:pStyle w:val="a7"/>
        <w:jc w:val="both"/>
        <w:rPr>
          <w:sz w:val="26"/>
          <w:szCs w:val="26"/>
        </w:rPr>
      </w:pPr>
    </w:p>
    <w:p w:rsidR="00CE2D79" w:rsidRPr="00025B3A" w:rsidRDefault="00C43F29" w:rsidP="00464210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5B3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3D258B" w:rsidRPr="00025B3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D258B" w:rsidRPr="00025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2D79" w:rsidRPr="00025B3A">
        <w:rPr>
          <w:rFonts w:ascii="Times New Roman" w:eastAsia="Times New Roman" w:hAnsi="Times New Roman" w:cs="Times New Roman"/>
          <w:sz w:val="26"/>
          <w:szCs w:val="26"/>
        </w:rPr>
        <w:t xml:space="preserve"> Информацию </w:t>
      </w:r>
      <w:r w:rsidR="00464210" w:rsidRPr="00025B3A">
        <w:rPr>
          <w:rFonts w:ascii="Times New Roman" w:eastAsia="Times New Roman" w:hAnsi="Times New Roman" w:cs="Times New Roman"/>
          <w:sz w:val="26"/>
          <w:szCs w:val="26"/>
        </w:rPr>
        <w:t xml:space="preserve">«О рассмотрении отдельных </w:t>
      </w:r>
      <w:proofErr w:type="gramStart"/>
      <w:r w:rsidR="00464210" w:rsidRPr="00025B3A">
        <w:rPr>
          <w:rFonts w:ascii="Times New Roman" w:eastAsia="Times New Roman" w:hAnsi="Times New Roman" w:cs="Times New Roman"/>
          <w:sz w:val="26"/>
          <w:szCs w:val="26"/>
        </w:rPr>
        <w:t>показателей деятельности субъектов системы профилактики безнадзорности</w:t>
      </w:r>
      <w:proofErr w:type="gramEnd"/>
      <w:r w:rsidR="00464210" w:rsidRPr="00025B3A">
        <w:rPr>
          <w:rFonts w:ascii="Times New Roman" w:eastAsia="Times New Roman" w:hAnsi="Times New Roman" w:cs="Times New Roman"/>
          <w:sz w:val="26"/>
          <w:szCs w:val="26"/>
        </w:rPr>
        <w:t xml:space="preserve"> и правонарушений Нефтеюга</w:t>
      </w:r>
      <w:r w:rsidR="00464210" w:rsidRPr="00025B3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464210" w:rsidRPr="00025B3A">
        <w:rPr>
          <w:rFonts w:ascii="Times New Roman" w:eastAsia="Times New Roman" w:hAnsi="Times New Roman" w:cs="Times New Roman"/>
          <w:sz w:val="26"/>
          <w:szCs w:val="26"/>
        </w:rPr>
        <w:t xml:space="preserve">ского района за текущий период 2018 года» </w:t>
      </w:r>
      <w:r w:rsidR="00CE2D79" w:rsidRPr="00025B3A">
        <w:rPr>
          <w:rFonts w:ascii="Times New Roman" w:eastAsia="Times New Roman" w:hAnsi="Times New Roman" w:cs="Times New Roman"/>
          <w:sz w:val="26"/>
          <w:szCs w:val="26"/>
        </w:rPr>
        <w:t>принять к сведению.</w:t>
      </w:r>
    </w:p>
    <w:p w:rsidR="00CE2D79" w:rsidRPr="00025B3A" w:rsidRDefault="00025B3A" w:rsidP="004642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025B3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13 сентября 2018 года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25B3A" w:rsidRPr="00025B3A" w:rsidRDefault="00025B3A" w:rsidP="004642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D79" w:rsidRPr="00025B3A" w:rsidRDefault="00CE2D79" w:rsidP="00CE2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Отделу по опеке и попечительству администрации Нефтеюганского рай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(В.В.Лобанкова):</w:t>
      </w:r>
    </w:p>
    <w:p w:rsidR="00CE2D79" w:rsidRPr="00025B3A" w:rsidRDefault="00CE2D79" w:rsidP="00CE2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 w:rsidR="00464210"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зучить опыт работ</w:t>
      </w:r>
      <w:r w:rsidR="00464210"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муниципальных образований Ханты-Мансийского автономного округа 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64210"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Югры, в которых наблюдается сокращение числа выявле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детей по причине ограничения либо лишения родительских прав. </w:t>
      </w:r>
    </w:p>
    <w:p w:rsidR="00CE2D79" w:rsidRPr="00025B3A" w:rsidRDefault="00CE2D79" w:rsidP="00CE2D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025B3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31 октября 2018 года</w:t>
      </w:r>
      <w:r w:rsidRPr="00025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64210" w:rsidRPr="00025B3A" w:rsidRDefault="00464210" w:rsidP="00CE2D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D79" w:rsidRPr="00025B3A" w:rsidRDefault="00CE2D79" w:rsidP="00CE2D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2.2. </w:t>
      </w:r>
      <w:r w:rsidR="00464210"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бобщенную информацию по исполнению пункта 2.1. представить на </w:t>
      </w:r>
      <w:proofErr w:type="gramStart"/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совещании</w:t>
      </w:r>
      <w:proofErr w:type="gramEnd"/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специалистов органов и учреждений системы профилактики по акт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альным вопросам профилактики безнадзорности и правонарушений несоверше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нолетних.</w:t>
      </w:r>
    </w:p>
    <w:p w:rsidR="00CE2D79" w:rsidRPr="00025B3A" w:rsidRDefault="00CE2D79" w:rsidP="00CE2D79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025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025B3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30 декабря 2018 года</w:t>
      </w:r>
      <w:r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2D79" w:rsidRPr="00025B3A" w:rsidRDefault="00CE2D79" w:rsidP="00CE2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326" w:rsidRPr="00025B3A" w:rsidRDefault="00464210" w:rsidP="00CE2D79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5B3A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025B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025B3A">
        <w:rPr>
          <w:rFonts w:ascii="Times New Roman" w:eastAsia="Times New Roman" w:hAnsi="Times New Roman" w:cs="Times New Roman"/>
          <w:sz w:val="26"/>
          <w:szCs w:val="26"/>
        </w:rPr>
        <w:t>Департаменту образования и молодежной политики (Н.В.Котова), бю</w:t>
      </w:r>
      <w:r w:rsidRPr="00025B3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25B3A">
        <w:rPr>
          <w:rFonts w:ascii="Times New Roman" w:eastAsia="Times New Roman" w:hAnsi="Times New Roman" w:cs="Times New Roman"/>
          <w:sz w:val="26"/>
          <w:szCs w:val="26"/>
        </w:rPr>
        <w:t>жетному учреждению Ханты-Мансийского автономного округа – Югры «Нефт</w:t>
      </w:r>
      <w:r w:rsidRPr="00025B3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5B3A">
        <w:rPr>
          <w:rFonts w:ascii="Times New Roman" w:eastAsia="Times New Roman" w:hAnsi="Times New Roman" w:cs="Times New Roman"/>
          <w:sz w:val="26"/>
          <w:szCs w:val="26"/>
        </w:rPr>
        <w:t>юганская районная больница» (О.Р.Ноговицина)</w:t>
      </w:r>
      <w:r w:rsidR="00025B3A" w:rsidRPr="00025B3A">
        <w:rPr>
          <w:rFonts w:ascii="Times New Roman" w:eastAsia="Times New Roman" w:hAnsi="Times New Roman" w:cs="Times New Roman"/>
          <w:sz w:val="26"/>
          <w:szCs w:val="26"/>
        </w:rPr>
        <w:t>, бюджетному учреждению Ханты-Мансийского автономного округа – Югры «Нефтеюганский районный комплек</w:t>
      </w:r>
      <w:r w:rsidR="00025B3A" w:rsidRPr="00025B3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25B3A" w:rsidRPr="00025B3A">
        <w:rPr>
          <w:rFonts w:ascii="Times New Roman" w:eastAsia="Times New Roman" w:hAnsi="Times New Roman" w:cs="Times New Roman"/>
          <w:sz w:val="26"/>
          <w:szCs w:val="26"/>
        </w:rPr>
        <w:t>ный центр социального обслуживания населения» (Л.Я.Ким), Отделу Министе</w:t>
      </w:r>
      <w:r w:rsidR="00025B3A" w:rsidRPr="00025B3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025B3A" w:rsidRPr="00025B3A">
        <w:rPr>
          <w:rFonts w:ascii="Times New Roman" w:eastAsia="Times New Roman" w:hAnsi="Times New Roman" w:cs="Times New Roman"/>
          <w:sz w:val="26"/>
          <w:szCs w:val="26"/>
        </w:rPr>
        <w:t>ства внутренних дел России по Нефтеюганскому району (Г.П.Джусоев)</w:t>
      </w:r>
      <w:r w:rsidRPr="00025B3A">
        <w:rPr>
          <w:rFonts w:ascii="Times New Roman" w:eastAsia="Times New Roman" w:hAnsi="Times New Roman" w:cs="Times New Roman"/>
          <w:sz w:val="26"/>
          <w:szCs w:val="26"/>
        </w:rPr>
        <w:t xml:space="preserve"> обеспечить индивидуальный комплексный подход по оказанию помощи каждой семье, сост</w:t>
      </w:r>
      <w:r w:rsidRPr="00025B3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25B3A">
        <w:rPr>
          <w:rFonts w:ascii="Times New Roman" w:eastAsia="Times New Roman" w:hAnsi="Times New Roman" w:cs="Times New Roman"/>
          <w:sz w:val="26"/>
          <w:szCs w:val="26"/>
        </w:rPr>
        <w:t>ящей на профилактическом учете, исходя из нуждаемости и ресурсности семьи.</w:t>
      </w:r>
      <w:proofErr w:type="gramEnd"/>
    </w:p>
    <w:p w:rsidR="00464210" w:rsidRDefault="00025B3A" w:rsidP="00CE2D79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5B3A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Срок: </w:t>
      </w:r>
      <w:r w:rsidRPr="00025B3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постоянно</w:t>
      </w:r>
      <w:r w:rsidRPr="00025B3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25B3A" w:rsidRDefault="00025B3A" w:rsidP="00CE2D79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5B3A" w:rsidRPr="00025B3A" w:rsidRDefault="00025B3A" w:rsidP="00025B3A">
      <w:pPr>
        <w:pStyle w:val="a7"/>
        <w:jc w:val="both"/>
        <w:rPr>
          <w:sz w:val="26"/>
          <w:szCs w:val="26"/>
        </w:rPr>
      </w:pPr>
      <w:r w:rsidRPr="00025B3A">
        <w:rPr>
          <w:sz w:val="26"/>
          <w:szCs w:val="26"/>
        </w:rPr>
        <w:tab/>
      </w:r>
      <w:r w:rsidRPr="00025B3A">
        <w:rPr>
          <w:b/>
          <w:sz w:val="26"/>
          <w:szCs w:val="26"/>
        </w:rPr>
        <w:t>4.</w:t>
      </w:r>
      <w:r w:rsidRPr="00025B3A">
        <w:rPr>
          <w:sz w:val="26"/>
          <w:szCs w:val="26"/>
        </w:rPr>
        <w:t xml:space="preserve"> Контроль за исполнением данного постановления возложить на замест</w:t>
      </w:r>
      <w:r w:rsidRPr="00025B3A">
        <w:rPr>
          <w:sz w:val="26"/>
          <w:szCs w:val="26"/>
        </w:rPr>
        <w:t>и</w:t>
      </w:r>
      <w:r w:rsidRPr="00025B3A">
        <w:rPr>
          <w:sz w:val="26"/>
          <w:szCs w:val="26"/>
        </w:rPr>
        <w:t>теля председателя территориальной комиссии по делам несовершеннолетних и з</w:t>
      </w:r>
      <w:r w:rsidRPr="00025B3A">
        <w:rPr>
          <w:sz w:val="26"/>
          <w:szCs w:val="26"/>
        </w:rPr>
        <w:t>а</w:t>
      </w:r>
      <w:r w:rsidRPr="00025B3A">
        <w:rPr>
          <w:sz w:val="26"/>
          <w:szCs w:val="26"/>
        </w:rPr>
        <w:t>щите их прав Нефтеюганского района.</w:t>
      </w:r>
    </w:p>
    <w:p w:rsidR="00025B3A" w:rsidRPr="00025B3A" w:rsidRDefault="00025B3A" w:rsidP="00CE2D79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7326" w:rsidRDefault="00F3082E" w:rsidP="007A73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B3A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B69DBC2" wp14:editId="2720A0DB">
            <wp:simplePos x="0" y="0"/>
            <wp:positionH relativeFrom="column">
              <wp:posOffset>2948940</wp:posOffset>
            </wp:positionH>
            <wp:positionV relativeFrom="paragraph">
              <wp:posOffset>98487</wp:posOffset>
            </wp:positionV>
            <wp:extent cx="1115695" cy="117030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326" w:rsidRPr="00025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25B3A" w:rsidRPr="00025B3A" w:rsidRDefault="00025B3A" w:rsidP="007A73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BC71F1" w:rsidRPr="00025B3A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923520" w:rsidRPr="00025B3A" w:rsidRDefault="00FB0DEC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Председательствующий на заседании</w:t>
      </w:r>
      <w:r w:rsidR="00923520" w:rsidRPr="00025B3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</w:t>
      </w:r>
      <w:r w:rsidR="00A1442F" w:rsidRPr="00025B3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</w:t>
      </w:r>
      <w:r w:rsidR="007A7326" w:rsidRPr="00025B3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В.Г.</w:t>
      </w:r>
      <w:r w:rsidR="003D258B" w:rsidRPr="00025B3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7A7326" w:rsidRPr="00025B3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Мих</w:t>
      </w:r>
      <w:r w:rsidR="007A7326" w:rsidRPr="00025B3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="007A7326" w:rsidRPr="00025B3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лев</w:t>
      </w:r>
    </w:p>
    <w:p w:rsidR="00923520" w:rsidRPr="00025B3A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bookmarkStart w:id="0" w:name="_GoBack"/>
      <w:bookmarkEnd w:id="0"/>
    </w:p>
    <w:sectPr w:rsidR="00CE579F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56F"/>
    <w:multiLevelType w:val="hybridMultilevel"/>
    <w:tmpl w:val="1E7CD836"/>
    <w:lvl w:ilvl="0" w:tplc="16225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0F00"/>
    <w:multiLevelType w:val="hybridMultilevel"/>
    <w:tmpl w:val="FABA7C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653E35EC"/>
    <w:multiLevelType w:val="hybridMultilevel"/>
    <w:tmpl w:val="C6EAB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D327C1"/>
    <w:multiLevelType w:val="hybridMultilevel"/>
    <w:tmpl w:val="B6EE64EC"/>
    <w:lvl w:ilvl="0" w:tplc="5BB0F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25B3A"/>
    <w:rsid w:val="0004508A"/>
    <w:rsid w:val="00051C0E"/>
    <w:rsid w:val="000707BE"/>
    <w:rsid w:val="00087CFA"/>
    <w:rsid w:val="000B006A"/>
    <w:rsid w:val="000D4023"/>
    <w:rsid w:val="000F2617"/>
    <w:rsid w:val="00111BC0"/>
    <w:rsid w:val="0011738D"/>
    <w:rsid w:val="00122212"/>
    <w:rsid w:val="00131349"/>
    <w:rsid w:val="00140063"/>
    <w:rsid w:val="00145879"/>
    <w:rsid w:val="00155682"/>
    <w:rsid w:val="00197BD3"/>
    <w:rsid w:val="001A12C8"/>
    <w:rsid w:val="001B0AAB"/>
    <w:rsid w:val="001B0DBF"/>
    <w:rsid w:val="001D28DB"/>
    <w:rsid w:val="00206108"/>
    <w:rsid w:val="002133D5"/>
    <w:rsid w:val="00226460"/>
    <w:rsid w:val="00257A7E"/>
    <w:rsid w:val="00260100"/>
    <w:rsid w:val="0026739E"/>
    <w:rsid w:val="002703C6"/>
    <w:rsid w:val="002A2B5F"/>
    <w:rsid w:val="002B45DD"/>
    <w:rsid w:val="002B490E"/>
    <w:rsid w:val="002E09CE"/>
    <w:rsid w:val="002F5DA1"/>
    <w:rsid w:val="003300E1"/>
    <w:rsid w:val="0037570C"/>
    <w:rsid w:val="003803E0"/>
    <w:rsid w:val="003820F1"/>
    <w:rsid w:val="00382109"/>
    <w:rsid w:val="003822FF"/>
    <w:rsid w:val="00396C1A"/>
    <w:rsid w:val="003B75C4"/>
    <w:rsid w:val="003D258B"/>
    <w:rsid w:val="003D2EE8"/>
    <w:rsid w:val="003D3586"/>
    <w:rsid w:val="00443F3E"/>
    <w:rsid w:val="0045494B"/>
    <w:rsid w:val="00456087"/>
    <w:rsid w:val="00464210"/>
    <w:rsid w:val="00466E50"/>
    <w:rsid w:val="004A0ED6"/>
    <w:rsid w:val="004A4A75"/>
    <w:rsid w:val="004B10D2"/>
    <w:rsid w:val="004B2031"/>
    <w:rsid w:val="004B6B2B"/>
    <w:rsid w:val="004C6D6E"/>
    <w:rsid w:val="004D15AA"/>
    <w:rsid w:val="004D1E91"/>
    <w:rsid w:val="004E3339"/>
    <w:rsid w:val="004F0E83"/>
    <w:rsid w:val="00501357"/>
    <w:rsid w:val="00514695"/>
    <w:rsid w:val="005322C2"/>
    <w:rsid w:val="005457B1"/>
    <w:rsid w:val="00560570"/>
    <w:rsid w:val="00560BD3"/>
    <w:rsid w:val="005702CA"/>
    <w:rsid w:val="00576594"/>
    <w:rsid w:val="005A3AB5"/>
    <w:rsid w:val="005C0CAF"/>
    <w:rsid w:val="005D3C6E"/>
    <w:rsid w:val="005E624B"/>
    <w:rsid w:val="006077C0"/>
    <w:rsid w:val="0061407D"/>
    <w:rsid w:val="006258D5"/>
    <w:rsid w:val="006524E7"/>
    <w:rsid w:val="0066793F"/>
    <w:rsid w:val="0067424A"/>
    <w:rsid w:val="00697346"/>
    <w:rsid w:val="006B6C36"/>
    <w:rsid w:val="006B6F23"/>
    <w:rsid w:val="006D2EC5"/>
    <w:rsid w:val="006E3966"/>
    <w:rsid w:val="006E72F7"/>
    <w:rsid w:val="006F1D99"/>
    <w:rsid w:val="007104A3"/>
    <w:rsid w:val="00711BB0"/>
    <w:rsid w:val="007239B3"/>
    <w:rsid w:val="007331B1"/>
    <w:rsid w:val="0073777B"/>
    <w:rsid w:val="00740520"/>
    <w:rsid w:val="00743B1F"/>
    <w:rsid w:val="00753AF9"/>
    <w:rsid w:val="007663FB"/>
    <w:rsid w:val="0078413F"/>
    <w:rsid w:val="007A7326"/>
    <w:rsid w:val="007B3425"/>
    <w:rsid w:val="007C46F8"/>
    <w:rsid w:val="007C5DF4"/>
    <w:rsid w:val="007E0C1D"/>
    <w:rsid w:val="007E52B4"/>
    <w:rsid w:val="00801D7D"/>
    <w:rsid w:val="00804B50"/>
    <w:rsid w:val="00813D51"/>
    <w:rsid w:val="00822AF3"/>
    <w:rsid w:val="0082668C"/>
    <w:rsid w:val="008321BF"/>
    <w:rsid w:val="008324B5"/>
    <w:rsid w:val="00833C8A"/>
    <w:rsid w:val="00841C11"/>
    <w:rsid w:val="00842A7A"/>
    <w:rsid w:val="00845663"/>
    <w:rsid w:val="00863A79"/>
    <w:rsid w:val="008727E5"/>
    <w:rsid w:val="00874B8A"/>
    <w:rsid w:val="008A7F07"/>
    <w:rsid w:val="008E4C99"/>
    <w:rsid w:val="00923520"/>
    <w:rsid w:val="00936D5D"/>
    <w:rsid w:val="00986F79"/>
    <w:rsid w:val="009D3724"/>
    <w:rsid w:val="009E67FD"/>
    <w:rsid w:val="009F6CA7"/>
    <w:rsid w:val="009F6FEB"/>
    <w:rsid w:val="00A13D25"/>
    <w:rsid w:val="00A1442F"/>
    <w:rsid w:val="00A2009F"/>
    <w:rsid w:val="00A53E2B"/>
    <w:rsid w:val="00A550C0"/>
    <w:rsid w:val="00A57BE1"/>
    <w:rsid w:val="00A60074"/>
    <w:rsid w:val="00A776E2"/>
    <w:rsid w:val="00A9559F"/>
    <w:rsid w:val="00AA3399"/>
    <w:rsid w:val="00AB0BC8"/>
    <w:rsid w:val="00AC6437"/>
    <w:rsid w:val="00AD0D91"/>
    <w:rsid w:val="00AD15C8"/>
    <w:rsid w:val="00B028CC"/>
    <w:rsid w:val="00B054D5"/>
    <w:rsid w:val="00B331B3"/>
    <w:rsid w:val="00B607EC"/>
    <w:rsid w:val="00B80C84"/>
    <w:rsid w:val="00B91009"/>
    <w:rsid w:val="00B97FD0"/>
    <w:rsid w:val="00BA6176"/>
    <w:rsid w:val="00BB515C"/>
    <w:rsid w:val="00BC71F1"/>
    <w:rsid w:val="00BD61A6"/>
    <w:rsid w:val="00BD70D7"/>
    <w:rsid w:val="00BE6627"/>
    <w:rsid w:val="00C0739A"/>
    <w:rsid w:val="00C21F54"/>
    <w:rsid w:val="00C22928"/>
    <w:rsid w:val="00C37D71"/>
    <w:rsid w:val="00C43F29"/>
    <w:rsid w:val="00C50BF7"/>
    <w:rsid w:val="00C866A4"/>
    <w:rsid w:val="00C91C9F"/>
    <w:rsid w:val="00C92C8F"/>
    <w:rsid w:val="00C954FC"/>
    <w:rsid w:val="00C97061"/>
    <w:rsid w:val="00CA6E39"/>
    <w:rsid w:val="00CB3FBB"/>
    <w:rsid w:val="00CC62A9"/>
    <w:rsid w:val="00CE2D79"/>
    <w:rsid w:val="00CE579F"/>
    <w:rsid w:val="00D21467"/>
    <w:rsid w:val="00D52452"/>
    <w:rsid w:val="00D57159"/>
    <w:rsid w:val="00D57CA4"/>
    <w:rsid w:val="00D62D4A"/>
    <w:rsid w:val="00D75DBE"/>
    <w:rsid w:val="00D80D71"/>
    <w:rsid w:val="00D92FC2"/>
    <w:rsid w:val="00DB032F"/>
    <w:rsid w:val="00DD66BA"/>
    <w:rsid w:val="00DD7D48"/>
    <w:rsid w:val="00DF2AFC"/>
    <w:rsid w:val="00E07E08"/>
    <w:rsid w:val="00E14161"/>
    <w:rsid w:val="00E21EBA"/>
    <w:rsid w:val="00E2278D"/>
    <w:rsid w:val="00E23E85"/>
    <w:rsid w:val="00E4638A"/>
    <w:rsid w:val="00E66034"/>
    <w:rsid w:val="00E70581"/>
    <w:rsid w:val="00E947B7"/>
    <w:rsid w:val="00E97D4B"/>
    <w:rsid w:val="00EC39D3"/>
    <w:rsid w:val="00EE30AF"/>
    <w:rsid w:val="00EF79F4"/>
    <w:rsid w:val="00F02ACE"/>
    <w:rsid w:val="00F13048"/>
    <w:rsid w:val="00F3082E"/>
    <w:rsid w:val="00F36343"/>
    <w:rsid w:val="00F36AD4"/>
    <w:rsid w:val="00F43650"/>
    <w:rsid w:val="00F55C1F"/>
    <w:rsid w:val="00F62638"/>
    <w:rsid w:val="00F63D43"/>
    <w:rsid w:val="00F65461"/>
    <w:rsid w:val="00F67C77"/>
    <w:rsid w:val="00F71F2E"/>
    <w:rsid w:val="00F76DFA"/>
    <w:rsid w:val="00F81694"/>
    <w:rsid w:val="00F83A69"/>
    <w:rsid w:val="00F94764"/>
    <w:rsid w:val="00FA6D71"/>
    <w:rsid w:val="00FB0DEC"/>
    <w:rsid w:val="00FB624F"/>
    <w:rsid w:val="00FB68E3"/>
    <w:rsid w:val="00FC2ABC"/>
    <w:rsid w:val="00FE0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A6E3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6E39"/>
  </w:style>
  <w:style w:type="character" w:customStyle="1" w:styleId="fontstyle21">
    <w:name w:val="fontstyle21"/>
    <w:basedOn w:val="a0"/>
    <w:rsid w:val="00C97061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A6E3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6E39"/>
  </w:style>
  <w:style w:type="character" w:customStyle="1" w:styleId="fontstyle21">
    <w:name w:val="fontstyle21"/>
    <w:basedOn w:val="a0"/>
    <w:rsid w:val="00C97061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5338-8452-4BBE-8E38-4A3E17F7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2018-09-14T09:21:00Z</cp:lastPrinted>
  <dcterms:created xsi:type="dcterms:W3CDTF">2018-09-13T08:58:00Z</dcterms:created>
  <dcterms:modified xsi:type="dcterms:W3CDTF">2018-09-14T09:24:00Z</dcterms:modified>
</cp:coreProperties>
</file>