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855A5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74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855A57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1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-15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Нефтеюганск, 3 мкр., д. 21, </w:t>
      </w:r>
      <w:proofErr w:type="spell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. 430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855A57">
        <w:rPr>
          <w:rFonts w:ascii="Times New Roman" w:eastAsia="Calibri" w:hAnsi="Times New Roman" w:cs="Times New Roman"/>
          <w:sz w:val="24"/>
          <w:szCs w:val="24"/>
          <w:lang w:eastAsia="ru-RU"/>
        </w:rPr>
        <w:t>59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3E4" w:rsidRDefault="00C213E4" w:rsidP="00C213E4">
      <w:pPr>
        <w:pStyle w:val="a7"/>
        <w:jc w:val="both"/>
        <w:rPr>
          <w:rFonts w:eastAsia="Calibri"/>
          <w:b/>
          <w:sz w:val="24"/>
          <w:szCs w:val="24"/>
        </w:rPr>
      </w:pPr>
    </w:p>
    <w:p w:rsidR="00855A57" w:rsidRDefault="00855A57" w:rsidP="00855A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5A57">
        <w:rPr>
          <w:rFonts w:ascii="Times New Roman" w:hAnsi="Times New Roman" w:cs="Times New Roman"/>
          <w:b/>
          <w:sz w:val="26"/>
          <w:szCs w:val="26"/>
        </w:rPr>
        <w:t xml:space="preserve">О принимаемых мерах по защите имущественных прав </w:t>
      </w:r>
    </w:p>
    <w:p w:rsidR="008D2822" w:rsidRPr="00855A57" w:rsidRDefault="00855A57" w:rsidP="00855A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A57">
        <w:rPr>
          <w:rFonts w:ascii="Times New Roman" w:hAnsi="Times New Roman" w:cs="Times New Roman"/>
          <w:b/>
          <w:sz w:val="26"/>
          <w:szCs w:val="26"/>
        </w:rPr>
        <w:t xml:space="preserve">детей-сирот и детей, оставшихся без попечения родителей  </w:t>
      </w:r>
    </w:p>
    <w:p w:rsidR="008D2822" w:rsidRPr="00855A57" w:rsidRDefault="008D2822" w:rsidP="008D282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55A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55A57" w:rsidRPr="004C16D8" w:rsidRDefault="008D2822" w:rsidP="00855A57">
      <w:pPr>
        <w:spacing w:after="0" w:line="240" w:lineRule="auto"/>
        <w:jc w:val="both"/>
        <w:rPr>
          <w:b/>
          <w:sz w:val="26"/>
          <w:szCs w:val="26"/>
        </w:rPr>
      </w:pPr>
      <w:r w:rsidRPr="008D2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855A57" w:rsidRPr="004C16D8" w:rsidRDefault="00855A57" w:rsidP="00855A57">
      <w:pPr>
        <w:pStyle w:val="a7"/>
        <w:jc w:val="both"/>
        <w:rPr>
          <w:rFonts w:eastAsia="Calibri"/>
          <w:sz w:val="26"/>
          <w:szCs w:val="26"/>
        </w:rPr>
      </w:pPr>
      <w:r w:rsidRPr="004C16D8">
        <w:rPr>
          <w:sz w:val="26"/>
          <w:szCs w:val="26"/>
        </w:rPr>
        <w:tab/>
        <w:t>Заслушав и обсудив информацию по вопросу, предусмотренному планом р</w:t>
      </w:r>
      <w:r w:rsidRPr="004C16D8">
        <w:rPr>
          <w:sz w:val="26"/>
          <w:szCs w:val="26"/>
        </w:rPr>
        <w:t>а</w:t>
      </w:r>
      <w:r w:rsidRPr="004C16D8">
        <w:rPr>
          <w:sz w:val="26"/>
          <w:szCs w:val="26"/>
        </w:rPr>
        <w:t xml:space="preserve">боты территориальной комиссии по делам несовершеннолетних и защите их прав Нефтеюганского района на 2017 год, территориальная комиссия установила: </w:t>
      </w:r>
    </w:p>
    <w:p w:rsidR="008D2822" w:rsidRPr="008D2822" w:rsidRDefault="00855A57" w:rsidP="008D282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ральным законом от 24 апреля 2008 года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№48-ФЗ  «Об опеке и попечительстве», Фед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21 декабря 1996 года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№159-ФЗ «О дополнительных гарантиях по социальной защите детей-сирот и детей, оста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шихся без попечения родителей», Законом Ханты-Мансийского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 - Югры от 20 июля 2007 года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№114-оз «О наделении органов местного сам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муниципальных образований Ханты-Мансийского автономного округа - Югры отдельными государственными</w:t>
      </w:r>
      <w:proofErr w:type="gramEnd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полномочиями по осуществлению деятел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по опеке и попечительству»,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 по опеке и попечительству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Нефтеюганского района осуществляет полномочия по защите имущественных прав  детей-сирот и детей, оставшихся без попечения родителей. 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Ханты-Мансийского авт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номного округа  - Югры от 03 августа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273-п «О порядке формиров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ведения реестра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помещений, порядке фо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мирования и ведения реестра жилых помещений, нанимателями</w:t>
      </w:r>
      <w:proofErr w:type="gramEnd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членами семей нанимателей по договорам социального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найма либо </w:t>
      </w: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собственниками</w:t>
      </w:r>
      <w:proofErr w:type="gramEnd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я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ляются дети-сироты и дети, оставшиеся без попечения родителей, а также порядке ведения учета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помещений, в Ханты-Мансийском автономном округе - Югре» в отделе по опеке и попечительству  в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дётся Реестр жилых помещений, нанимателями или членами семей нанимателей по договорам социального найма либо </w:t>
      </w: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собственниками</w:t>
      </w:r>
      <w:proofErr w:type="gramEnd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являются дети-сироты и дети, оставшиеся без попечения родителей по месту жительства (месту пребывания) в целях обеспечения сохранности указанных жилых помещений и обеспечения их надлежащего санитарного и технического состояния. 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жилых помещений ведется в электронном виде и на бумажном нос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теле.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отделе по опеке и попечительству администрации Нефтеюганского района на учёте состоит 132 ребёнка, относящихся к категории детей – сирот и детей, оставшихся без попечения родителей, проживающих в приемных семьях и в семьях опекунов. Из 132 детей-сирот и детей, оставш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ихся без попечения родителей,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лено право пользования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жилыми помещениями у 34 детей (24 жилых помещ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ния),  и данные жилые помещения внесены в Реестр жилых помещений. Из 34  д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являются собственниками 8 детей, из которых у 3 детей жилые помещения находятся за пределами Нефтеюганского района, членами семей нанимателей я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ляются 26 детей-сирот и детей, оставшихся без попечения, из них у 14 детей з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креплено право пользования  жилыми помещениями  за пределами Нефтеюганск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района. 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отдела по опеке и попечительства ежегодно проводятся о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следования жилых помещений, где собственниками или членами семей нанимат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являются дети-сироты и дети, оставшиеся  без попечения родителей. Провед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обследование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12 жилых помещений на территории Нефтеюганского района (р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 жилых помещений не требуется, задолженность имеется по коммунальным услугам  по двум адресам, где имеют право пользования жилым помещением 3 р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бёнка – сироты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направляются запросы в органы опеки и попечительства на другие   территории, где за детьми сохранено  право пользования жилыми помещениями, с целью  проведения обследования, о предоставлении </w:t>
      </w: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proofErr w:type="gramEnd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задолженности по коммунальным услугам и о проживающих гражданах в данных помещениях. В 2017 году было  направлено 11 запросов по 11 жилым помещениям. Все ответы п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лучены, жилые помещения находятся в удовлетворительном состоянии, задолже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по коммунальным услугам имеется в 2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вартирах.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задолженности по оплате коммунальных платежей, эле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троэнергии, отдел по опеке и попечительству  направляет информационное письмо о соблюдении прав и законных интересов подопечного по сохранению указанного жилого помещения в адрес законного представителя несовершеннолетнего (было направлено 4 письма по 4 жилым помещениям, где имеется задолженность).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 2 несовершеннолетних  ребёнка-сироты были обеспечены ж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лыми помещениями по программе сноса ветхого жилья (п.Каркатеевы). 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опеки и попечительства осуществляют надзор за деятельностью оп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кунов и попечителей, приемных родителей путем проверки условий жизни нес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вершеннолетних, соблюдения их прав и законных интересов, обеспечения сохра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их имущества, в том числе по взысканию алиментов на содержание детей, оставшихся без попечения родителей. Для этого ведется реестр граждан, огран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ченных, либо лишенных родительских прав, являющихся должниками по уплате алиментов детям-сиротам и детям, оставшимся без попечения родителей. Ос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ежеквартальный мониторинг ситуации по выплате алиментов, ведется сверка по должникам с отделом судебных приставов по г. Нефтеюганску и Нефт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юганскому району (на исполнении 34 исполнительных производства), отделом с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дебных приставов по г. Пыть-Яху </w:t>
      </w:r>
      <w:r w:rsidR="00673A6E">
        <w:rPr>
          <w:rFonts w:ascii="Times New Roman" w:eastAsia="Times New Roman" w:hAnsi="Times New Roman" w:cs="Times New Roman"/>
          <w:sz w:val="26"/>
          <w:szCs w:val="26"/>
          <w:lang w:eastAsia="ru-RU"/>
        </w:rPr>
        <w:t>(3 исполнительных производства).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Специалисты отдела оказывают законным представителям необходимые консультации, в ходе которых, разъясняется законодательство, оказывается помощь в составлении и оформлении заявлений о замене взыскателя в исполнительном производстве, писем в органы ОСП по розыску должников. Хочется отметить, что в текущем году з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конные представители детей-сирот и детей, оставшихся без попечения родителей, стали проявлять большую активность в этом вопросе.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собраниях, проведенных 26 мая, 22 сентября, на базе БУ Ханты </w:t>
      </w: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–М</w:t>
      </w:r>
      <w:proofErr w:type="gramEnd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ансийского автономного округа – Югры «Комплексный центр социального о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служивания населения </w:t>
      </w:r>
      <w:r w:rsidR="00F22672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«Забота», и 16 ноября 2017 года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базе администрации сп. Салым,  опекунам, попечителям и приемным родителям  была доведена информ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 и разъяснены требования норм законодательства в части защиты имуществе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прав несовершеннолетних опекаемых.</w:t>
      </w:r>
    </w:p>
    <w:p w:rsidR="00855A57" w:rsidRPr="00855A57" w:rsidRDefault="00673A6E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детей, проживающих в семьях и имеющих право на получение алиментов от родителей, лишенных родительских прав (в том числе ограниченных) в судебном порядке – 86, из них: получающих алименты от родителей – 18 детей  (в 2016 году, из 89 имеющих право на алименты, получали 20 детей).</w:t>
      </w:r>
    </w:p>
    <w:p w:rsidR="00673A6E" w:rsidRDefault="00673A6E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обстоятельств, препятствующих реальному взысканию алиментов, следует назвать злостное уклонение родителей, лишенных родительских прав, от выполнения алиментных обязательств, алкоголизм, отсутствие у плательщика ал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 заработка, постоянной работы или сокрытие истинного размера заработка, а также отсутствие доходов у лиц, ведущих асоциальный образ жизни, нигде не р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ботающих, находящихся в местах лишения свободы или в розыске.</w:t>
      </w:r>
      <w:proofErr w:type="gramEnd"/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текущий период 2017 года  по искам отдела по опеке и попечитель</w:t>
      </w:r>
      <w:r w:rsidR="00673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ству  рассмотрено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8 исковых заявлений о лишении либо ограничении в родительских правах в отношении 13 детей, из них  5 исковых заявле</w:t>
      </w:r>
      <w:r w:rsidR="00673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ний 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о лишении (огранич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нии) 7 родителей в родительских правах в отношении 9 детей с взысканием ал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73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ментов.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исковых заявления о лишении  родителей  родительских прав в отн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4 детей  были поданы  без требований о взыскании алиментов, так как в о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ношении них ранее выносились решения суда об ограничении в родительских пр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 с взысканием алиментов.</w:t>
      </w:r>
    </w:p>
    <w:p w:rsidR="00855A57" w:rsidRPr="00855A57" w:rsidRDefault="00673A6E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елью  соблюдения  требований Ф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едерального закона от 29.12.2006 N256-ФЗ "О дополнительных мерах государственной поддержки семей, имеющих детей" замещающим родителям  разъясняется необходимость обращения в ГУ УПФ РФ с заявлением о выдачи сертификатов на материнский (семейный) капитал несове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шеннолетним детям,  находящимся у них под опекой (попечительством), если у р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бенка есть братья или сестры, рождённые после 1января 2007 года, и родители д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 лишены родительских</w:t>
      </w:r>
      <w:proofErr w:type="gramEnd"/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прав, либо умерли. 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 в УПФР в г. Нефтеюганске Ханты-Мансийского автономного округа – Югры (Межрайонное) с заявлением о выдаче государственного сертиф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 на материнский  (семейный) капитал обратились 8 опекунов (попечителей), выдано  13 сертификатов на материнский (семейный) капитал на имя несоверше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 детей, относящихся к категории детей-сирот и детей, оставшихся без п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печения родителей, 5 заявлений в настоящее время находятся на рассмотрении. </w:t>
      </w:r>
      <w:proofErr w:type="gramEnd"/>
    </w:p>
    <w:p w:rsid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отдела по опеке и попечительству администрации Нефт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 оказывалась помощь замещающим родителям в сборе докуме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для подачи заявлений в ГУ УПФ РФ: устанавливалось место нахождения бр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тьев (сестер) проживающих в других субъектах РФ и в получении их копий свид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тельств о рождении, заверенных надлежащим образом. 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18.07.2017 № 162-ФЗ «О внесении изменений в Федеральный закон «О государственном пенсионном обеспечении в Российской Федерации» детям, оба родителя которых неизвестны (в свидетельстве о рождении в графах «мать» и «отец» стоят прочерки),  с 01.01.2018 года предусмотрено назн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чение социальной пенсии. </w:t>
      </w: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отделе по опеке и попечительству в настоящее время на учете состоит два несовершеннолетних ребенка,  у которых в свидетельстве о рождении от</w:t>
      </w:r>
      <w:r w:rsidR="00673A6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сутствуют сведения о родителях.</w:t>
      </w:r>
      <w:proofErr w:type="gramEnd"/>
      <w:r w:rsidR="00673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информация  доведена до з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мещающих родителей. 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Законом Ханты-Мансийского автономного округа – Югры от 07.07.2004 г. № 45-оз «О поддержке семьи, материнства, отцовства и детства </w:t>
      </w: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proofErr w:type="gramEnd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округе – Югра» дети, которые  являются получ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телями пенсии по случаю потери кормильца, имеют право на получение ежемеся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социального пособия. Данное пособие индексируется, и на сегодняшний день его размер составляет 1 755 рублей в месяц.  </w:t>
      </w:r>
    </w:p>
    <w:p w:rsidR="00855A57" w:rsidRPr="00855A57" w:rsidRDefault="00673A6E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A57"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24 ноября 2017 года в отделе по опеке и попечительству администрации Нефтеюганского района  состоят на учете: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- 5 детей</w:t>
      </w:r>
      <w:r w:rsidR="00673A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получающих</w:t>
      </w:r>
      <w:proofErr w:type="gramEnd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пенсию по инвалидности;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- 60 детей</w:t>
      </w:r>
      <w:r w:rsidR="00673A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получающих</w:t>
      </w:r>
      <w:proofErr w:type="gramEnd"/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пенсию по потере кормильца.  </w:t>
      </w:r>
    </w:p>
    <w:p w:rsidR="00855A57" w:rsidRPr="00855A57" w:rsidRDefault="00855A57" w:rsidP="0085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 того, отделом по опеке и попечительству в октябре 2017 года  пров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дена  сверка  с</w:t>
      </w:r>
      <w:r w:rsidR="00673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 «Центр социальных выплат»  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опекаемым, подопечным и усыновленным детям, с целью  осущест</w:t>
      </w:r>
      <w:r w:rsidR="00673A6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 единовременной выплаты</w:t>
      </w:r>
      <w:r w:rsidRPr="00855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5 тысяч рублей в 2018 году.</w:t>
      </w:r>
    </w:p>
    <w:p w:rsidR="00460A97" w:rsidRDefault="00673A6E" w:rsidP="00F4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</w:t>
      </w:r>
      <w:r w:rsidR="005F135B" w:rsidRPr="005F1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защиты прав и законных интересов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детей-сирот и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оставшихся без попечения родителей</w:t>
      </w:r>
      <w:r w:rsidR="005F135B" w:rsidRPr="005F1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территориальная комиссия по делам несовершеннолетних и защите их прав  </w:t>
      </w:r>
      <w:proofErr w:type="gramStart"/>
      <w:r w:rsidR="005F135B" w:rsidRPr="005F1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5F135B" w:rsidRPr="005F1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  <w:r w:rsidR="005F1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A6E" w:rsidRDefault="00673A6E" w:rsidP="00673A6E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A6E" w:rsidRDefault="00673A6E" w:rsidP="00673A6E">
      <w:pPr>
        <w:pStyle w:val="ab"/>
        <w:spacing w:after="0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6E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A6E">
        <w:rPr>
          <w:rFonts w:ascii="Times New Roman" w:eastAsia="Times New Roman" w:hAnsi="Times New Roman" w:cs="Times New Roman"/>
          <w:sz w:val="26"/>
          <w:szCs w:val="26"/>
        </w:rPr>
        <w:t xml:space="preserve">Информацию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73A6E">
        <w:rPr>
          <w:rFonts w:ascii="Times New Roman" w:eastAsia="Times New Roman" w:hAnsi="Times New Roman" w:cs="Times New Roman"/>
          <w:sz w:val="26"/>
          <w:szCs w:val="26"/>
        </w:rPr>
        <w:t>О принимаемых мерах по защите имущественных прав д</w:t>
      </w:r>
      <w:r w:rsidRPr="00673A6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73A6E">
        <w:rPr>
          <w:rFonts w:ascii="Times New Roman" w:eastAsia="Times New Roman" w:hAnsi="Times New Roman" w:cs="Times New Roman"/>
          <w:sz w:val="26"/>
          <w:szCs w:val="26"/>
        </w:rPr>
        <w:t>тей-сирот и детей, оста</w:t>
      </w:r>
      <w:r>
        <w:rPr>
          <w:rFonts w:ascii="Times New Roman" w:eastAsia="Times New Roman" w:hAnsi="Times New Roman" w:cs="Times New Roman"/>
          <w:sz w:val="26"/>
          <w:szCs w:val="26"/>
        </w:rPr>
        <w:t>вшихся без попечения родителей»</w:t>
      </w:r>
      <w:r w:rsidRPr="00673A6E">
        <w:rPr>
          <w:rFonts w:ascii="Times New Roman" w:eastAsia="Times New Roman" w:hAnsi="Times New Roman" w:cs="Times New Roman"/>
          <w:sz w:val="26"/>
          <w:szCs w:val="26"/>
        </w:rPr>
        <w:t xml:space="preserve"> принять к сведению.</w:t>
      </w:r>
    </w:p>
    <w:p w:rsidR="00673A6E" w:rsidRPr="00673A6E" w:rsidRDefault="00673A6E" w:rsidP="00673A6E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73A6E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673A6E">
        <w:rPr>
          <w:rFonts w:ascii="Times New Roman" w:eastAsia="Times New Roman" w:hAnsi="Times New Roman" w:cs="Times New Roman"/>
          <w:sz w:val="26"/>
          <w:szCs w:val="26"/>
        </w:rPr>
        <w:t>Отделу по опеке и попечительству (В.В.Лобанкова) провести рабочее с</w:t>
      </w:r>
      <w:r w:rsidRPr="00673A6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73A6E">
        <w:rPr>
          <w:rFonts w:ascii="Times New Roman" w:eastAsia="Times New Roman" w:hAnsi="Times New Roman" w:cs="Times New Roman"/>
          <w:sz w:val="26"/>
          <w:szCs w:val="26"/>
        </w:rPr>
        <w:t>вещание с представителями  Отдела судебных приставов по городу Нефтеюганску и Нефтеюганскому району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г. Пыть-Яху </w:t>
      </w:r>
      <w:r w:rsidRPr="00673A6E">
        <w:rPr>
          <w:rFonts w:ascii="Times New Roman" w:eastAsia="Times New Roman" w:hAnsi="Times New Roman" w:cs="Times New Roman"/>
          <w:sz w:val="26"/>
          <w:szCs w:val="26"/>
        </w:rPr>
        <w:t>по вопросу взыскания алиментов.</w:t>
      </w:r>
    </w:p>
    <w:p w:rsidR="00673A6E" w:rsidRPr="00673A6E" w:rsidRDefault="00673A6E" w:rsidP="00673A6E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73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марта</w:t>
      </w:r>
      <w:r w:rsidRPr="00673A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2018 года</w:t>
      </w:r>
    </w:p>
    <w:p w:rsidR="00673A6E" w:rsidRPr="00673A6E" w:rsidRDefault="00FB69C9" w:rsidP="00673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8335D12" wp14:editId="05863D68">
            <wp:simplePos x="0" y="0"/>
            <wp:positionH relativeFrom="column">
              <wp:posOffset>3234690</wp:posOffset>
            </wp:positionH>
            <wp:positionV relativeFrom="paragraph">
              <wp:posOffset>74295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A6E" w:rsidRPr="00673A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9A051E" w:rsidRDefault="009A051E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673A6E" w:rsidRDefault="00673A6E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4C16D8" w:rsidRDefault="00855A57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Председатель территориальной комиссии</w:t>
      </w:r>
      <w:r w:rsidR="00923520" w:rsidRPr="004C16D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A1442F" w:rsidRPr="004C16D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В.Г.Михалев</w:t>
      </w:r>
    </w:p>
    <w:p w:rsidR="00923520" w:rsidRPr="004C16D8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4C16D8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bookmarkStart w:id="0" w:name="_GoBack"/>
      <w:bookmarkEnd w:id="0"/>
    </w:p>
    <w:sectPr w:rsidR="00CE579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C66AB"/>
    <w:multiLevelType w:val="hybridMultilevel"/>
    <w:tmpl w:val="948A09B2"/>
    <w:lvl w:ilvl="0" w:tplc="63701A8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707BE"/>
    <w:rsid w:val="000B006A"/>
    <w:rsid w:val="000F2617"/>
    <w:rsid w:val="00104FAA"/>
    <w:rsid w:val="0011738D"/>
    <w:rsid w:val="00122212"/>
    <w:rsid w:val="00124319"/>
    <w:rsid w:val="00140063"/>
    <w:rsid w:val="00145879"/>
    <w:rsid w:val="00162F56"/>
    <w:rsid w:val="001A12C8"/>
    <w:rsid w:val="001B0AAB"/>
    <w:rsid w:val="001B0DBF"/>
    <w:rsid w:val="001D28DB"/>
    <w:rsid w:val="002133D5"/>
    <w:rsid w:val="00226460"/>
    <w:rsid w:val="0026739E"/>
    <w:rsid w:val="002703C6"/>
    <w:rsid w:val="002A2B5F"/>
    <w:rsid w:val="002B490E"/>
    <w:rsid w:val="002E09CE"/>
    <w:rsid w:val="002F5DA1"/>
    <w:rsid w:val="003300E1"/>
    <w:rsid w:val="003803E0"/>
    <w:rsid w:val="003820F1"/>
    <w:rsid w:val="00382109"/>
    <w:rsid w:val="003822FF"/>
    <w:rsid w:val="00396C1A"/>
    <w:rsid w:val="003B75C4"/>
    <w:rsid w:val="003C4B6E"/>
    <w:rsid w:val="003D3586"/>
    <w:rsid w:val="00443F3E"/>
    <w:rsid w:val="0045494B"/>
    <w:rsid w:val="00460A97"/>
    <w:rsid w:val="00466E50"/>
    <w:rsid w:val="004A0ED6"/>
    <w:rsid w:val="004A4A75"/>
    <w:rsid w:val="004B10D2"/>
    <w:rsid w:val="004B6B2B"/>
    <w:rsid w:val="004C16D8"/>
    <w:rsid w:val="004D15AA"/>
    <w:rsid w:val="004D1E91"/>
    <w:rsid w:val="004E3339"/>
    <w:rsid w:val="00501357"/>
    <w:rsid w:val="00514695"/>
    <w:rsid w:val="005322C2"/>
    <w:rsid w:val="00560570"/>
    <w:rsid w:val="00560BD3"/>
    <w:rsid w:val="005702CA"/>
    <w:rsid w:val="00576594"/>
    <w:rsid w:val="005A3AB5"/>
    <w:rsid w:val="005C0CAF"/>
    <w:rsid w:val="005F135B"/>
    <w:rsid w:val="006077C0"/>
    <w:rsid w:val="0061407D"/>
    <w:rsid w:val="006524E7"/>
    <w:rsid w:val="0066793F"/>
    <w:rsid w:val="00673A6E"/>
    <w:rsid w:val="0067424A"/>
    <w:rsid w:val="00697346"/>
    <w:rsid w:val="006B6F23"/>
    <w:rsid w:val="006E3966"/>
    <w:rsid w:val="006E72F7"/>
    <w:rsid w:val="006E7B75"/>
    <w:rsid w:val="006F1D99"/>
    <w:rsid w:val="007104A3"/>
    <w:rsid w:val="00711BB0"/>
    <w:rsid w:val="007239B3"/>
    <w:rsid w:val="0073777B"/>
    <w:rsid w:val="00740520"/>
    <w:rsid w:val="00743B1F"/>
    <w:rsid w:val="00753AF9"/>
    <w:rsid w:val="007663FB"/>
    <w:rsid w:val="007B3425"/>
    <w:rsid w:val="007C46F8"/>
    <w:rsid w:val="007C5DF4"/>
    <w:rsid w:val="007E0C1D"/>
    <w:rsid w:val="007E52B4"/>
    <w:rsid w:val="00801D7D"/>
    <w:rsid w:val="00813D51"/>
    <w:rsid w:val="00822AF3"/>
    <w:rsid w:val="0082668C"/>
    <w:rsid w:val="008324B5"/>
    <w:rsid w:val="00833C8A"/>
    <w:rsid w:val="00841C11"/>
    <w:rsid w:val="00845663"/>
    <w:rsid w:val="00855A57"/>
    <w:rsid w:val="00863A79"/>
    <w:rsid w:val="008727E5"/>
    <w:rsid w:val="00874B8A"/>
    <w:rsid w:val="008A7F07"/>
    <w:rsid w:val="008D2822"/>
    <w:rsid w:val="008E4C99"/>
    <w:rsid w:val="00923520"/>
    <w:rsid w:val="00936D5D"/>
    <w:rsid w:val="00981C77"/>
    <w:rsid w:val="00986F79"/>
    <w:rsid w:val="009A051E"/>
    <w:rsid w:val="009D3724"/>
    <w:rsid w:val="009E67FD"/>
    <w:rsid w:val="009F6CA7"/>
    <w:rsid w:val="009F6FEB"/>
    <w:rsid w:val="00A13D25"/>
    <w:rsid w:val="00A1442F"/>
    <w:rsid w:val="00A2009F"/>
    <w:rsid w:val="00A53E2B"/>
    <w:rsid w:val="00A550C0"/>
    <w:rsid w:val="00A8046C"/>
    <w:rsid w:val="00AA3399"/>
    <w:rsid w:val="00AB0BC8"/>
    <w:rsid w:val="00AD15C8"/>
    <w:rsid w:val="00B028CC"/>
    <w:rsid w:val="00B054D5"/>
    <w:rsid w:val="00B331B3"/>
    <w:rsid w:val="00B40725"/>
    <w:rsid w:val="00B71D04"/>
    <w:rsid w:val="00B80C84"/>
    <w:rsid w:val="00B91009"/>
    <w:rsid w:val="00BB515C"/>
    <w:rsid w:val="00BC71F1"/>
    <w:rsid w:val="00BD61A6"/>
    <w:rsid w:val="00BD70D7"/>
    <w:rsid w:val="00C0739A"/>
    <w:rsid w:val="00C213E4"/>
    <w:rsid w:val="00C21F54"/>
    <w:rsid w:val="00C22928"/>
    <w:rsid w:val="00C866A4"/>
    <w:rsid w:val="00C91C9F"/>
    <w:rsid w:val="00C92C8F"/>
    <w:rsid w:val="00C954FC"/>
    <w:rsid w:val="00CB3FBB"/>
    <w:rsid w:val="00CC62A9"/>
    <w:rsid w:val="00CE579F"/>
    <w:rsid w:val="00CF66CB"/>
    <w:rsid w:val="00D57159"/>
    <w:rsid w:val="00D62D4A"/>
    <w:rsid w:val="00D75DBE"/>
    <w:rsid w:val="00DD66BA"/>
    <w:rsid w:val="00DF2AFC"/>
    <w:rsid w:val="00E14161"/>
    <w:rsid w:val="00E166AA"/>
    <w:rsid w:val="00E21EBA"/>
    <w:rsid w:val="00E23E85"/>
    <w:rsid w:val="00E4638A"/>
    <w:rsid w:val="00E66034"/>
    <w:rsid w:val="00E70581"/>
    <w:rsid w:val="00EE30AF"/>
    <w:rsid w:val="00EF79F4"/>
    <w:rsid w:val="00F02ACE"/>
    <w:rsid w:val="00F13048"/>
    <w:rsid w:val="00F22672"/>
    <w:rsid w:val="00F36AD4"/>
    <w:rsid w:val="00F43650"/>
    <w:rsid w:val="00F46DBD"/>
    <w:rsid w:val="00F533F2"/>
    <w:rsid w:val="00F62638"/>
    <w:rsid w:val="00F63D43"/>
    <w:rsid w:val="00F65461"/>
    <w:rsid w:val="00F67C77"/>
    <w:rsid w:val="00F71F2E"/>
    <w:rsid w:val="00F83A69"/>
    <w:rsid w:val="00F94764"/>
    <w:rsid w:val="00FA6D71"/>
    <w:rsid w:val="00FB68E3"/>
    <w:rsid w:val="00FB69C9"/>
    <w:rsid w:val="00FC2ABC"/>
    <w:rsid w:val="00FD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8E23-C9C1-43EF-A2CC-135C890D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2017-12-01T04:56:00Z</cp:lastPrinted>
  <dcterms:created xsi:type="dcterms:W3CDTF">2017-11-30T12:19:00Z</dcterms:created>
  <dcterms:modified xsi:type="dcterms:W3CDTF">2017-12-01T06:34:00Z</dcterms:modified>
</cp:coreProperties>
</file>