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483725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№51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483725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 августа</w:t>
      </w:r>
      <w:r w:rsidR="00410B8B">
        <w:rPr>
          <w:rFonts w:ascii="Times New Roman" w:hAnsi="Times New Roman"/>
          <w:sz w:val="24"/>
          <w:szCs w:val="24"/>
        </w:rPr>
        <w:t xml:space="preserve"> 2017 года, 10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483725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483725">
        <w:rPr>
          <w:rFonts w:ascii="Times New Roman" w:hAnsi="Times New Roman"/>
          <w:sz w:val="24"/>
          <w:szCs w:val="24"/>
        </w:rPr>
        <w:t>каб</w:t>
      </w:r>
      <w:proofErr w:type="spellEnd"/>
      <w:r w:rsidR="00483725">
        <w:rPr>
          <w:rFonts w:ascii="Times New Roman" w:hAnsi="Times New Roman"/>
          <w:sz w:val="24"/>
          <w:szCs w:val="24"/>
        </w:rPr>
        <w:t>. 418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483725">
        <w:rPr>
          <w:rFonts w:ascii="Times New Roman" w:hAnsi="Times New Roman"/>
          <w:sz w:val="24"/>
          <w:szCs w:val="24"/>
        </w:rPr>
        <w:t>аседания указаны в протоколе №43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8372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372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7B81">
        <w:rPr>
          <w:rFonts w:ascii="Times New Roman" w:eastAsia="Times New Roman" w:hAnsi="Times New Roman"/>
          <w:b/>
          <w:sz w:val="26"/>
          <w:szCs w:val="26"/>
          <w:lang w:eastAsia="ru-RU"/>
        </w:rPr>
        <w:t>О результатах проведенных проверок по соблюдению требований</w:t>
      </w:r>
    </w:p>
    <w:p w:rsidR="0048372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7B81">
        <w:rPr>
          <w:rFonts w:ascii="Times New Roman" w:eastAsia="Times New Roman" w:hAnsi="Times New Roman"/>
          <w:b/>
          <w:sz w:val="26"/>
          <w:szCs w:val="26"/>
          <w:lang w:eastAsia="ru-RU"/>
        </w:rPr>
        <w:t>законода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тельства при </w:t>
      </w:r>
      <w:r w:rsidRPr="00017B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организации деятельности трудовых отрядов </w:t>
      </w:r>
    </w:p>
    <w:p w:rsidR="0048372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7B81">
        <w:rPr>
          <w:rFonts w:ascii="Times New Roman" w:eastAsia="Times New Roman" w:hAnsi="Times New Roman"/>
          <w:b/>
          <w:sz w:val="26"/>
          <w:szCs w:val="26"/>
          <w:lang w:eastAsia="ru-RU"/>
        </w:rPr>
        <w:t>и дворовых площадок на территории поселений Нефтеюганского района</w:t>
      </w:r>
      <w:r w:rsidRPr="00017B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8372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24F6" w:rsidRDefault="000724F6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724F6">
        <w:rPr>
          <w:rFonts w:ascii="Times New Roman" w:eastAsia="Times New Roman" w:hAnsi="Times New Roman"/>
          <w:bCs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0724F6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0724F6">
        <w:rPr>
          <w:rFonts w:ascii="Times New Roman" w:eastAsia="Times New Roman" w:hAnsi="Times New Roman"/>
          <w:bCs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D15C4A" w:rsidRPr="00D15C4A" w:rsidRDefault="009009ED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тделом по делам молодежи  Департамента образования и молодежной п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литики Нефтеюганского района совместно с отделом  социально – трудовых отн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шений администрации Нефтеюганского райо</w:t>
      </w:r>
      <w:r w:rsidR="007758D1">
        <w:rPr>
          <w:rFonts w:ascii="Times New Roman" w:eastAsia="Times New Roman" w:hAnsi="Times New Roman"/>
          <w:bCs/>
          <w:sz w:val="26"/>
          <w:szCs w:val="26"/>
          <w:lang w:eastAsia="ru-RU"/>
        </w:rPr>
        <w:t>на,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отделом по делам несовершенн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летних, защите их прав администрации Нефтеюганского района, отделом занятости подростков и молодежи Н</w:t>
      </w:r>
      <w:r w:rsidR="007758D1">
        <w:rPr>
          <w:rFonts w:ascii="Times New Roman" w:eastAsia="Times New Roman" w:hAnsi="Times New Roman"/>
          <w:bCs/>
          <w:sz w:val="26"/>
          <w:szCs w:val="26"/>
          <w:lang w:eastAsia="ru-RU"/>
        </w:rPr>
        <w:t>ефтеюганского районного муниципального бюджетного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758D1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</w:t>
      </w:r>
      <w:r w:rsidR="00361CB3">
        <w:rPr>
          <w:rFonts w:ascii="Times New Roman" w:eastAsia="Times New Roman" w:hAnsi="Times New Roman"/>
          <w:bCs/>
          <w:sz w:val="26"/>
          <w:szCs w:val="26"/>
          <w:lang w:eastAsia="ru-RU"/>
        </w:rPr>
        <w:t>ния дополнительного образования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«Центр развития творчества детей и юношества», Департаментом культуры и спорта </w:t>
      </w:r>
      <w:r w:rsidR="00361C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9009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период летних каникул 2017 года 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были проведены комплексные проверки организации трудовой занятости несовершеннолетних и дворовых площадок на территории Нефтеюганского района в соответствии с</w:t>
      </w:r>
      <w:r w:rsidR="003C21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принятыми документами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D15C4A" w:rsidRPr="00D15C4A" w:rsidRDefault="00D15C4A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соглашением </w:t>
      </w:r>
      <w:proofErr w:type="gramStart"/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proofErr w:type="gramEnd"/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городским</w:t>
      </w:r>
      <w:proofErr w:type="gramEnd"/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сельскими поселениями от 11.12.2013 «О п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рядке совместного участия (взаимодействия) по вопросам организации и ос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ществлению мероприятий по работе с детьми и молодежью на территории Нефт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361CB3">
        <w:rPr>
          <w:rFonts w:ascii="Times New Roman" w:eastAsia="Times New Roman" w:hAnsi="Times New Roman"/>
          <w:bCs/>
          <w:sz w:val="26"/>
          <w:szCs w:val="26"/>
          <w:lang w:eastAsia="ru-RU"/>
        </w:rPr>
        <w:t>юганского района»;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D15C4A" w:rsidRPr="00D15C4A" w:rsidRDefault="00D15C4A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- приказом департамента образования и молодежной политики администр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ции Нефтеюганского района от 0</w:t>
      </w:r>
      <w:r w:rsidR="00361C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1.06.2017 № 474-0 «О создании 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и деятельности рабочей группы по контролю за соблюдением трудового законодательства в отн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шении несовершеннолетних и качественной организации мероприятий по орган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>зации дворовых площадок,  временной трудо</w:t>
      </w:r>
      <w:r w:rsidR="00361CB3">
        <w:rPr>
          <w:rFonts w:ascii="Times New Roman" w:eastAsia="Times New Roman" w:hAnsi="Times New Roman"/>
          <w:bCs/>
          <w:sz w:val="26"/>
          <w:szCs w:val="26"/>
          <w:lang w:eastAsia="ru-RU"/>
        </w:rPr>
        <w:t>вой занятости в июне 2017 года»;</w:t>
      </w:r>
    </w:p>
    <w:p w:rsidR="00D15C4A" w:rsidRPr="00D15C4A" w:rsidRDefault="00D15C4A" w:rsidP="00361C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приказом департамента образования и молодежной политики администр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ции Нефтеюганского района от 2</w:t>
      </w:r>
      <w:r w:rsidR="00361CB3">
        <w:rPr>
          <w:rFonts w:ascii="Times New Roman" w:hAnsi="Times New Roman"/>
          <w:bCs/>
          <w:sz w:val="26"/>
          <w:szCs w:val="26"/>
          <w:lang w:eastAsia="ru-RU"/>
        </w:rPr>
        <w:t xml:space="preserve">9.06.2017 № 547-0 «О создании 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и деятельности рабочей группы по контролю за соблюдением трудового законодательства в отн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lastRenderedPageBreak/>
        <w:t>шении несовершеннолетних и качественной организации мероприятий по орган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зации дворовых площадок,  временной трудовой занятости в июле 2017 года»</w:t>
      </w:r>
      <w:r w:rsidR="00361CB3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D15C4A" w:rsidRPr="00D15C4A" w:rsidRDefault="00D15C4A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15C4A">
        <w:rPr>
          <w:rFonts w:ascii="Times New Roman" w:hAnsi="Times New Roman"/>
          <w:bCs/>
          <w:sz w:val="26"/>
          <w:szCs w:val="26"/>
          <w:lang w:eastAsia="ru-RU"/>
        </w:rPr>
        <w:t>- приказом департамента образования и молодежной политики администр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 xml:space="preserve">ции Нефтеюганского района от </w:t>
      </w:r>
      <w:r w:rsidR="002B4C4C">
        <w:rPr>
          <w:rFonts w:ascii="Times New Roman" w:hAnsi="Times New Roman"/>
          <w:bCs/>
          <w:sz w:val="26"/>
          <w:szCs w:val="26"/>
          <w:lang w:eastAsia="ru-RU"/>
        </w:rPr>
        <w:t>01.08.2017 № 585-0 «О создании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 xml:space="preserve"> и деятельности рабочей группы по контролю за соблюдением трудового законодательства в отн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шении несовершеннолетних и качественной организации мероприятий по орган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D15C4A">
        <w:rPr>
          <w:rFonts w:ascii="Times New Roman" w:hAnsi="Times New Roman"/>
          <w:bCs/>
          <w:sz w:val="26"/>
          <w:szCs w:val="26"/>
          <w:lang w:eastAsia="ru-RU"/>
        </w:rPr>
        <w:t>зации дворовых площадок,  временной трудовой занятости в августе 2017 года»</w:t>
      </w:r>
      <w:r w:rsidR="00964EE3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D15C4A" w:rsidRDefault="003C217D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Всего </w:t>
      </w:r>
      <w:r w:rsid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летний период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проверено 34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учреждения</w:t>
      </w:r>
      <w:r w:rsidR="00D15C4A" w:rsidRPr="00D15C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ор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ганизации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Нефтеюга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ского района, в том числе 18  дворовых площадок, 16 трудовых 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отрядов</w:t>
      </w:r>
      <w:r w:rsidRPr="003C21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009ED">
        <w:rPr>
          <w:rFonts w:ascii="Times New Roman" w:eastAsia="Times New Roman" w:hAnsi="Times New Roman"/>
          <w:bCs/>
          <w:sz w:val="26"/>
          <w:szCs w:val="26"/>
          <w:lang w:eastAsia="ru-RU"/>
        </w:rPr>
        <w:t>(АППГ – всего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009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31, 15/16 соответственно). </w:t>
      </w:r>
      <w:r w:rsid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B4C4C"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Общее количество трудоустроенных за летний период 2017 года составило 486 человек (АППГ – 510), несовершеннолетних, пос</w:t>
      </w:r>
      <w:r w:rsidR="002B4C4C"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2B4C4C"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тивших дворовые площадки в летний период (без учета августа)  составило –  1119 человек (АППГ – 1920).</w:t>
      </w:r>
      <w:r w:rsid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2B4C4C" w:rsidRP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итогам выездных проверок деятельности 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18 дворовых площадок </w:t>
      </w: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выявл</w:t>
      </w: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ны нарушения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части </w:t>
      </w: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>неполного предоставления пакета документов, регламент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рующих деятельность площадок, </w:t>
      </w: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>трех</w:t>
      </w: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организациях:</w:t>
      </w:r>
    </w:p>
    <w:p w:rsidR="002B4C4C" w:rsidRP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- Спортивный комплекс (сп</w:t>
      </w:r>
      <w:proofErr w:type="gramStart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.У</w:t>
      </w:r>
      <w:proofErr w:type="gramEnd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сть-Юган);</w:t>
      </w:r>
    </w:p>
    <w:p w:rsidR="002B4C4C" w:rsidRP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- муниципальное казенное учреждение «Ника» (сп.Каркатеевы);</w:t>
      </w:r>
    </w:p>
    <w:p w:rsidR="002B4C4C" w:rsidRP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- Дом культуры «Кедровый»  (сп</w:t>
      </w:r>
      <w:proofErr w:type="gramStart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.К</w:t>
      </w:r>
      <w:proofErr w:type="gramEnd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уть-Ях);</w:t>
      </w:r>
    </w:p>
    <w:p w:rsid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- Спортивный комплекс (сп.Сингапай).</w:t>
      </w:r>
    </w:p>
    <w:p w:rsidR="009009ED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Без замечаний в летний период текущего года была организована деятел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ность трудовых отрядов в 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14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учреждениях</w:t>
      </w:r>
      <w:r w:rsid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15 проверенных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2B4C4C" w:rsidRP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proofErr w:type="gramStart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муниципальное</w:t>
      </w:r>
      <w:proofErr w:type="gramEnd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общеобразовательное бюджетное учреждение «Средняя общеобразовательная школа №1» гп.Пойковский;</w:t>
      </w:r>
    </w:p>
    <w:p w:rsidR="002B4C4C" w:rsidRDefault="002B4C4C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 </w:t>
      </w:r>
      <w:proofErr w:type="gramStart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муниципальное</w:t>
      </w:r>
      <w:proofErr w:type="gramEnd"/>
      <w:r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общеобразовательное бюджетное учреждение Пойковская средняя общеобразовательная школа  №2;</w:t>
      </w:r>
    </w:p>
    <w:p w:rsidR="003D14F8" w:rsidRPr="003D14F8" w:rsidRDefault="003D14F8" w:rsidP="002B4C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proofErr w:type="gramStart"/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муниципальное</w:t>
      </w:r>
      <w:proofErr w:type="gramEnd"/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общеобразовательное бюджетное у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чреждение «Средняя общеобразова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тельная школа №4» гп.Пойковский; </w:t>
      </w:r>
    </w:p>
    <w:p w:rsidR="003D14F8" w:rsidRDefault="00964EE3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Нефтеюганское районное муниципальное дошкольное образовательное учреждение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"Детский сад</w:t>
      </w:r>
      <w:r w:rsidR="003D14F8"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мбинированного вида "Капелька"</w:t>
      </w:r>
      <w:r w:rsidRPr="00964EE3">
        <w:t xml:space="preserve"> </w:t>
      </w:r>
      <w:r w:rsidRP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гп.Пойковский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Нефтеюганское районное муниципальное дошкольное образовательное учреждение «Детский сад «Лесовичок» гп.Пойковский;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ИП Бичун В.П.;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Общество с ограниченной ответственностью «Пойков-торг»;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муниципальное казенное учреждение «Административно-хозяйственная служба» (сп.Салым);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Общество с ограниченной ответственностью «Тепловик 2» (сп.Салым);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 муниципальное казенное учреждение «Ника» (сп.Каркатеевы);</w:t>
      </w:r>
    </w:p>
    <w:p w:rsidR="003D14F8" w:rsidRP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муниципальное казенное учреждение «Административно-хозяйственная служба» (Усть-Юган)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3D14F8" w:rsidRP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юджетное учреждение </w:t>
      </w:r>
      <w:r w:rsid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Ханты-Мансийского автономного округа 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Югры «Реабилитационный центр для детей и подростков с огранич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енными возможност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ми «Дельфин»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End"/>
    </w:p>
    <w:p w:rsidR="003D14F8" w:rsidRP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мун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иципальное казенное учреждение 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Пойковский»;</w:t>
      </w:r>
    </w:p>
    <w:p w:rsidR="003D14F8" w:rsidRDefault="003D14F8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- муниципальное казенное учреждение "Управление административно - х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3D14F8">
        <w:rPr>
          <w:rFonts w:ascii="Times New Roman" w:eastAsia="Times New Roman" w:hAnsi="Times New Roman"/>
          <w:bCs/>
          <w:sz w:val="26"/>
          <w:szCs w:val="26"/>
          <w:lang w:eastAsia="ru-RU"/>
        </w:rPr>
        <w:t>зяйствен</w:t>
      </w:r>
      <w:r w:rsidR="00964EE3">
        <w:rPr>
          <w:rFonts w:ascii="Times New Roman" w:eastAsia="Times New Roman" w:hAnsi="Times New Roman"/>
          <w:bCs/>
          <w:sz w:val="26"/>
          <w:szCs w:val="26"/>
          <w:lang w:eastAsia="ru-RU"/>
        </w:rPr>
        <w:t>ного обеспечения" (сп.Сингапай).</w:t>
      </w:r>
    </w:p>
    <w:p w:rsidR="00C73D30" w:rsidRPr="003D14F8" w:rsidRDefault="00C73D30" w:rsidP="00C73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Нарушения были выявлены в МКУ АХС «Север»  (сп.Лемпино), а именно</w:t>
      </w:r>
      <w:r w:rsidRP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отсутствовала </w:t>
      </w:r>
      <w:r w:rsidRP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>програм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ма</w:t>
      </w:r>
      <w:r w:rsidRPr="00C73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вводного инструктажа ГОСТ 12.0.004-2015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3D14F8" w:rsidRDefault="00934815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Нефтеюганской межрайонной прокуратурой в июне 2017 г. проведена пр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верка соблюдения трудового законодательства при организации летней занятости несовершеннолетних, в ходе которой выявлены нарушения в </w:t>
      </w:r>
      <w:r w:rsid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Нефтеюганском</w:t>
      </w:r>
      <w:r w:rsidR="002B4C4C"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</w:t>
      </w:r>
      <w:r w:rsidR="002B4C4C"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>онном муниципальном бюджетном учреждении</w:t>
      </w:r>
      <w:r w:rsidR="002B4C4C" w:rsidRPr="002B4C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«Центр развития творчества детей и юношества» в части заключения трудовых д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говоров с несовершеннолетними, содержащих условия, противоречащие статье 242 Трудового кодекса Российской Федерации при обязании возместить материальный ущерб работодателю, статьи 65</w:t>
      </w:r>
      <w:proofErr w:type="gramEnd"/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ТК РФ при возложении обязанности предоставл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нии документов, не предусмотренных федеральным законодательством. Кроме т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го, установлены случаи задержки выплаты заработной платы и расчетных сумм при увольнении, в том числе без применения статьи 236 ТК РФ при выплате задолже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ности.</w:t>
      </w:r>
    </w:p>
    <w:p w:rsidR="002B4C4C" w:rsidRDefault="003D14F8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По результатам проверки директору учреждения вынесено представление, которое на отчетную дату находится на </w:t>
      </w:r>
      <w:proofErr w:type="gramStart"/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рассмотрении</w:t>
      </w:r>
      <w:proofErr w:type="gramEnd"/>
      <w:r w:rsidR="0090690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9348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0690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1C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D7655D" w:rsidRDefault="002B4C4C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274575" w:rsidRPr="00D15C4A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r w:rsidR="00361CB3">
        <w:rPr>
          <w:rFonts w:ascii="Times New Roman" w:eastAsia="Times New Roman" w:hAnsi="Times New Roman"/>
          <w:sz w:val="26"/>
          <w:szCs w:val="26"/>
          <w:lang w:eastAsia="ru-RU"/>
        </w:rPr>
        <w:t>защиты прав и законных интересов</w:t>
      </w:r>
      <w:r w:rsidR="006802E4" w:rsidRPr="00D15C4A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="00274575" w:rsidRPr="00D15C4A">
        <w:rPr>
          <w:rFonts w:ascii="Times New Roman" w:eastAsia="Times New Roman" w:hAnsi="Times New Roman"/>
          <w:sz w:val="26"/>
          <w:szCs w:val="26"/>
          <w:lang w:eastAsia="ru-RU"/>
        </w:rPr>
        <w:t>, террит</w:t>
      </w:r>
      <w:r w:rsidR="00274575" w:rsidRPr="00D15C4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74575" w:rsidRPr="00D15C4A">
        <w:rPr>
          <w:rFonts w:ascii="Times New Roman" w:eastAsia="Times New Roman" w:hAnsi="Times New Roman"/>
          <w:sz w:val="26"/>
          <w:szCs w:val="26"/>
          <w:lang w:eastAsia="ru-RU"/>
        </w:rPr>
        <w:t>риальная комиссия по делам несовершеннолетних и защи</w:t>
      </w:r>
      <w:r w:rsidR="00D7655D" w:rsidRPr="00D15C4A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</w:t>
      </w:r>
      <w:r w:rsidR="00274575" w:rsidRPr="00D15C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D30">
        <w:rPr>
          <w:rFonts w:ascii="Times New Roman" w:eastAsia="Times New Roman" w:hAnsi="Times New Roman"/>
          <w:sz w:val="26"/>
          <w:szCs w:val="26"/>
          <w:lang w:eastAsia="ru-RU"/>
        </w:rPr>
        <w:t>Нефтеюга</w:t>
      </w:r>
      <w:r w:rsidR="00C73D3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73D30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 </w:t>
      </w:r>
      <w:proofErr w:type="gramStart"/>
      <w:r w:rsidR="00274575"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274575"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  <w:r w:rsidR="00274575" w:rsidRPr="00D15C4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73D30" w:rsidRPr="00D15C4A" w:rsidRDefault="00C73D30" w:rsidP="00361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C4A" w:rsidRPr="00D15C4A" w:rsidRDefault="00D7655D" w:rsidP="00361CB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15C4A">
        <w:rPr>
          <w:sz w:val="26"/>
          <w:szCs w:val="26"/>
        </w:rPr>
        <w:tab/>
      </w:r>
      <w:r w:rsidR="00D15C4A" w:rsidRPr="00D15C4A">
        <w:rPr>
          <w:rFonts w:ascii="Times New Roman" w:hAnsi="Times New Roman"/>
          <w:sz w:val="26"/>
          <w:szCs w:val="26"/>
        </w:rPr>
        <w:t xml:space="preserve"> </w:t>
      </w:r>
      <w:r w:rsidR="00D15C4A" w:rsidRPr="00361CB3">
        <w:rPr>
          <w:rFonts w:ascii="Times New Roman" w:hAnsi="Times New Roman"/>
          <w:b/>
          <w:sz w:val="26"/>
          <w:szCs w:val="26"/>
        </w:rPr>
        <w:t>1</w:t>
      </w:r>
      <w:r w:rsidR="00D15C4A" w:rsidRPr="00D15C4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15C4A" w:rsidRPr="00D15C4A">
        <w:rPr>
          <w:rFonts w:ascii="Times New Roman" w:hAnsi="Times New Roman"/>
          <w:sz w:val="26"/>
          <w:szCs w:val="26"/>
        </w:rPr>
        <w:t>Отделу по делам молодежи Департамента образования и молодежной п</w:t>
      </w:r>
      <w:r w:rsidR="00D15C4A" w:rsidRPr="00D15C4A">
        <w:rPr>
          <w:rFonts w:ascii="Times New Roman" w:hAnsi="Times New Roman"/>
          <w:sz w:val="26"/>
          <w:szCs w:val="26"/>
        </w:rPr>
        <w:t>о</w:t>
      </w:r>
      <w:r w:rsidR="00D15C4A" w:rsidRPr="00D15C4A">
        <w:rPr>
          <w:rFonts w:ascii="Times New Roman" w:hAnsi="Times New Roman"/>
          <w:sz w:val="26"/>
          <w:szCs w:val="26"/>
        </w:rPr>
        <w:t xml:space="preserve">литики Нефтеюганского района (О.С.Малиновская)  во взаимодействии с отделом социально-трудовых отношений администрации Нефтеюганского района </w:t>
      </w:r>
      <w:r w:rsidR="002B4C4C">
        <w:rPr>
          <w:rFonts w:ascii="Times New Roman" w:hAnsi="Times New Roman"/>
          <w:sz w:val="26"/>
          <w:szCs w:val="26"/>
        </w:rPr>
        <w:t xml:space="preserve">(И.В.Рошка) </w:t>
      </w:r>
      <w:r w:rsidR="00D15C4A" w:rsidRPr="00D15C4A">
        <w:rPr>
          <w:rFonts w:ascii="Times New Roman" w:hAnsi="Times New Roman"/>
          <w:sz w:val="26"/>
          <w:szCs w:val="26"/>
        </w:rPr>
        <w:t>организовать и провести с участием представителя Нефтеюганской межрайонной прокуратуры для специалистов учреждений и организаций, отвеч</w:t>
      </w:r>
      <w:r w:rsidR="00D15C4A" w:rsidRPr="00D15C4A">
        <w:rPr>
          <w:rFonts w:ascii="Times New Roman" w:hAnsi="Times New Roman"/>
          <w:sz w:val="26"/>
          <w:szCs w:val="26"/>
        </w:rPr>
        <w:t>а</w:t>
      </w:r>
      <w:r w:rsidR="002B4C4C">
        <w:rPr>
          <w:rFonts w:ascii="Times New Roman" w:hAnsi="Times New Roman"/>
          <w:sz w:val="26"/>
          <w:szCs w:val="26"/>
        </w:rPr>
        <w:t xml:space="preserve">ющих за </w:t>
      </w:r>
      <w:r w:rsidR="00D15C4A" w:rsidRPr="00D15C4A">
        <w:rPr>
          <w:rFonts w:ascii="Times New Roman" w:hAnsi="Times New Roman"/>
          <w:sz w:val="26"/>
          <w:szCs w:val="26"/>
        </w:rPr>
        <w:t xml:space="preserve"> организацию труда несовершеннолетних рабочее совещание по разъясн</w:t>
      </w:r>
      <w:r w:rsidR="00D15C4A" w:rsidRPr="00D15C4A">
        <w:rPr>
          <w:rFonts w:ascii="Times New Roman" w:hAnsi="Times New Roman"/>
          <w:sz w:val="26"/>
          <w:szCs w:val="26"/>
        </w:rPr>
        <w:t>е</w:t>
      </w:r>
      <w:r w:rsidR="00D15C4A" w:rsidRPr="00D15C4A">
        <w:rPr>
          <w:rFonts w:ascii="Times New Roman" w:hAnsi="Times New Roman"/>
          <w:sz w:val="26"/>
          <w:szCs w:val="26"/>
        </w:rPr>
        <w:t xml:space="preserve">нию и применению актуальных требований  законодательства в сфере трудовых правоотношений несовершеннолетних.  </w:t>
      </w:r>
      <w:proofErr w:type="gramEnd"/>
    </w:p>
    <w:p w:rsidR="00D15C4A" w:rsidRPr="00D15C4A" w:rsidRDefault="00D15C4A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Срок: </w:t>
      </w:r>
      <w:r w:rsidRPr="00D15C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31 декабря 2017 года</w:t>
      </w: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15C4A" w:rsidRPr="00D15C4A" w:rsidRDefault="00D15C4A" w:rsidP="00361C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p w:rsidR="00D15C4A" w:rsidRPr="00D15C4A" w:rsidRDefault="00D15C4A" w:rsidP="00361C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D15C4A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Рекомендовать отделу социально-трудовых отношений администрации Нефтеюганского района (И.В.Рошка) внести коррективы в разработанные ранее методические рекомендации «Организация трудоустройства несовершеннолетних граждан»</w:t>
      </w:r>
      <w:r w:rsidR="002B4C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15C4A">
        <w:rPr>
          <w:rFonts w:ascii="Times New Roman" w:eastAsia="Times New Roman" w:hAnsi="Times New Roman"/>
          <w:sz w:val="26"/>
          <w:szCs w:val="26"/>
          <w:lang w:eastAsia="ru-RU"/>
        </w:rPr>
        <w:t>обновленные методические рекомендации направить в территориальную комиссию по делам несовершеннолетних и защите их прав</w:t>
      </w:r>
      <w:r w:rsidR="002B4C4C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</w:t>
      </w:r>
      <w:r w:rsidR="002B4C4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B4C4C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D15C4A">
        <w:rPr>
          <w:rFonts w:ascii="Times New Roman" w:eastAsia="Times New Roman" w:hAnsi="Times New Roman"/>
          <w:sz w:val="26"/>
          <w:szCs w:val="26"/>
          <w:lang w:eastAsia="ru-RU"/>
        </w:rPr>
        <w:t>, а также в учреждения и организации района, занимающиеся трудоустройством несовершеннолетних граждан.</w:t>
      </w:r>
    </w:p>
    <w:p w:rsidR="00D15C4A" w:rsidRPr="00D15C4A" w:rsidRDefault="00D15C4A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5C4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D15C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октября 2017 года</w:t>
      </w: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15C4A" w:rsidRPr="00D15C4A" w:rsidRDefault="00D15C4A" w:rsidP="00D15C4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5EBC" w:rsidRDefault="002B4C4C" w:rsidP="00D15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 </w:t>
      </w:r>
      <w:r w:rsidRPr="002B4C4C">
        <w:rPr>
          <w:rFonts w:ascii="Times New Roman" w:hAnsi="Times New Roman"/>
          <w:sz w:val="26"/>
          <w:szCs w:val="26"/>
        </w:rPr>
        <w:t>Департаменту культуры и спорта Нефтеюганского района (А.Ю.Андреевский)</w:t>
      </w:r>
      <w:r>
        <w:rPr>
          <w:rFonts w:ascii="Times New Roman" w:hAnsi="Times New Roman"/>
          <w:sz w:val="26"/>
          <w:szCs w:val="26"/>
        </w:rPr>
        <w:t xml:space="preserve"> провести </w:t>
      </w:r>
      <w:r w:rsidR="00E77A94" w:rsidRPr="00E77A94">
        <w:rPr>
          <w:rFonts w:ascii="Times New Roman" w:hAnsi="Times New Roman"/>
          <w:sz w:val="26"/>
          <w:szCs w:val="26"/>
        </w:rPr>
        <w:t>с участием представителей территориальной коми</w:t>
      </w:r>
      <w:r w:rsidR="00E77A94" w:rsidRPr="00E77A94">
        <w:rPr>
          <w:rFonts w:ascii="Times New Roman" w:hAnsi="Times New Roman"/>
          <w:sz w:val="26"/>
          <w:szCs w:val="26"/>
        </w:rPr>
        <w:t>с</w:t>
      </w:r>
      <w:r w:rsidR="00E77A94" w:rsidRPr="00E77A94">
        <w:rPr>
          <w:rFonts w:ascii="Times New Roman" w:hAnsi="Times New Roman"/>
          <w:sz w:val="26"/>
          <w:szCs w:val="26"/>
        </w:rPr>
        <w:t xml:space="preserve">сии по делам несовершеннолетних и защите их прав, отдела по делам молодежи департамента образования и молодежной политики </w:t>
      </w:r>
      <w:r>
        <w:rPr>
          <w:rFonts w:ascii="Times New Roman" w:hAnsi="Times New Roman"/>
          <w:sz w:val="26"/>
          <w:szCs w:val="26"/>
        </w:rPr>
        <w:t>совещание для специалистов подведомственных учреждений культуры и спорта, находящихся в поселениях района</w:t>
      </w:r>
      <w:r w:rsidR="00206C0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 вопросам соблюдения законодательства при организации деятельности дворовых площадок</w:t>
      </w:r>
      <w:r w:rsidR="00206C00">
        <w:rPr>
          <w:rFonts w:ascii="Times New Roman" w:hAnsi="Times New Roman"/>
          <w:sz w:val="26"/>
          <w:szCs w:val="26"/>
        </w:rPr>
        <w:t>.</w:t>
      </w:r>
    </w:p>
    <w:p w:rsidR="00FA3B08" w:rsidRPr="00D15C4A" w:rsidRDefault="00FA3B08" w:rsidP="00FA3B0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D15C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до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01 мая 2018</w:t>
      </w:r>
      <w:r w:rsidRPr="00D15C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D15C4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73D30" w:rsidRDefault="00206C00" w:rsidP="00450A5B">
      <w:pPr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24925C9" wp14:editId="6B3B5FBE">
            <wp:simplePos x="0" y="0"/>
            <wp:positionH relativeFrom="column">
              <wp:posOffset>2091690</wp:posOffset>
            </wp:positionH>
            <wp:positionV relativeFrom="paragraph">
              <wp:posOffset>2540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B8B" w:rsidRDefault="00B14048" w:rsidP="00450A5B">
      <w:pPr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>Председатель</w:t>
      </w:r>
      <w:r w:rsidR="00C5420D" w:rsidRPr="00450A5B">
        <w:rPr>
          <w:rFonts w:ascii="Times New Roman" w:hAnsi="Times New Roman"/>
          <w:sz w:val="26"/>
          <w:szCs w:val="26"/>
        </w:rPr>
        <w:t>ствующий</w:t>
      </w:r>
      <w:r w:rsidR="00B74CB4" w:rsidRPr="00450A5B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sectPr w:rsidR="00410B8B" w:rsidSect="00450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724F6"/>
    <w:rsid w:val="00097194"/>
    <w:rsid w:val="00110FD3"/>
    <w:rsid w:val="001456B9"/>
    <w:rsid w:val="00150217"/>
    <w:rsid w:val="0015661B"/>
    <w:rsid w:val="00165114"/>
    <w:rsid w:val="00181107"/>
    <w:rsid w:val="0018546B"/>
    <w:rsid w:val="0019353A"/>
    <w:rsid w:val="001A4376"/>
    <w:rsid w:val="001C12CD"/>
    <w:rsid w:val="001F5EBC"/>
    <w:rsid w:val="00206C00"/>
    <w:rsid w:val="00226D3A"/>
    <w:rsid w:val="0024054B"/>
    <w:rsid w:val="00274575"/>
    <w:rsid w:val="00286588"/>
    <w:rsid w:val="002B1BB0"/>
    <w:rsid w:val="002B4C4C"/>
    <w:rsid w:val="002D0195"/>
    <w:rsid w:val="002E1080"/>
    <w:rsid w:val="002E7BA9"/>
    <w:rsid w:val="00355475"/>
    <w:rsid w:val="00361CB3"/>
    <w:rsid w:val="00365D1F"/>
    <w:rsid w:val="00366FD9"/>
    <w:rsid w:val="00367ADA"/>
    <w:rsid w:val="003A6867"/>
    <w:rsid w:val="003C217D"/>
    <w:rsid w:val="003D14F8"/>
    <w:rsid w:val="003F2734"/>
    <w:rsid w:val="00410B8B"/>
    <w:rsid w:val="00415790"/>
    <w:rsid w:val="00420DC9"/>
    <w:rsid w:val="00450A5B"/>
    <w:rsid w:val="0046596F"/>
    <w:rsid w:val="00483725"/>
    <w:rsid w:val="00511E90"/>
    <w:rsid w:val="00565FC8"/>
    <w:rsid w:val="005A0B22"/>
    <w:rsid w:val="005F1D62"/>
    <w:rsid w:val="00612DCC"/>
    <w:rsid w:val="00641E4C"/>
    <w:rsid w:val="00675683"/>
    <w:rsid w:val="006802E4"/>
    <w:rsid w:val="006A326F"/>
    <w:rsid w:val="006A722C"/>
    <w:rsid w:val="006C157B"/>
    <w:rsid w:val="007758D1"/>
    <w:rsid w:val="007D4022"/>
    <w:rsid w:val="007E12B8"/>
    <w:rsid w:val="007E2891"/>
    <w:rsid w:val="007F0DBD"/>
    <w:rsid w:val="007F5572"/>
    <w:rsid w:val="007F640D"/>
    <w:rsid w:val="0081058C"/>
    <w:rsid w:val="0081415A"/>
    <w:rsid w:val="008C70AD"/>
    <w:rsid w:val="008E6C59"/>
    <w:rsid w:val="008F5F37"/>
    <w:rsid w:val="00900944"/>
    <w:rsid w:val="009009ED"/>
    <w:rsid w:val="00906905"/>
    <w:rsid w:val="00923E6A"/>
    <w:rsid w:val="00934536"/>
    <w:rsid w:val="00934815"/>
    <w:rsid w:val="00964EE3"/>
    <w:rsid w:val="0098792D"/>
    <w:rsid w:val="009D4DB9"/>
    <w:rsid w:val="00A21B45"/>
    <w:rsid w:val="00A243DA"/>
    <w:rsid w:val="00A475D7"/>
    <w:rsid w:val="00A74898"/>
    <w:rsid w:val="00B14048"/>
    <w:rsid w:val="00B4202C"/>
    <w:rsid w:val="00B74CB4"/>
    <w:rsid w:val="00B83816"/>
    <w:rsid w:val="00B91051"/>
    <w:rsid w:val="00BA7E0E"/>
    <w:rsid w:val="00BB6CEC"/>
    <w:rsid w:val="00C06B4A"/>
    <w:rsid w:val="00C315FE"/>
    <w:rsid w:val="00C5420D"/>
    <w:rsid w:val="00C73D30"/>
    <w:rsid w:val="00C875C5"/>
    <w:rsid w:val="00CE668F"/>
    <w:rsid w:val="00D15C4A"/>
    <w:rsid w:val="00D719A6"/>
    <w:rsid w:val="00D7655D"/>
    <w:rsid w:val="00D82FCC"/>
    <w:rsid w:val="00D91676"/>
    <w:rsid w:val="00DC4645"/>
    <w:rsid w:val="00DC4821"/>
    <w:rsid w:val="00DC4BD1"/>
    <w:rsid w:val="00DE0767"/>
    <w:rsid w:val="00E04877"/>
    <w:rsid w:val="00E04FD0"/>
    <w:rsid w:val="00E3080E"/>
    <w:rsid w:val="00E77A94"/>
    <w:rsid w:val="00E83F8C"/>
    <w:rsid w:val="00E8757C"/>
    <w:rsid w:val="00EA2F16"/>
    <w:rsid w:val="00EB1ECF"/>
    <w:rsid w:val="00EC1632"/>
    <w:rsid w:val="00F45403"/>
    <w:rsid w:val="00F521CF"/>
    <w:rsid w:val="00FA3B08"/>
    <w:rsid w:val="00FA48EC"/>
    <w:rsid w:val="00FA52A9"/>
    <w:rsid w:val="00FC611D"/>
    <w:rsid w:val="00FC6DD6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A2B7-56EB-488D-9F3D-0817A49B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2017-08-29T09:20:00Z</cp:lastPrinted>
  <dcterms:created xsi:type="dcterms:W3CDTF">2017-08-24T08:58:00Z</dcterms:created>
  <dcterms:modified xsi:type="dcterms:W3CDTF">2017-08-29T09:21:00Z</dcterms:modified>
</cp:coreProperties>
</file>