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Pr="00FD2EB4" w:rsidRDefault="00FD2EB4" w:rsidP="00FD2EB4">
      <w:pPr>
        <w:pStyle w:val="a7"/>
        <w:jc w:val="center"/>
        <w:rPr>
          <w:b/>
          <w:color w:val="632423" w:themeColor="accent2" w:themeShade="80"/>
          <w:lang w:eastAsia="ru-RU"/>
        </w:rPr>
      </w:pPr>
      <w:r>
        <w:rPr>
          <w:b/>
          <w:lang w:eastAsia="ru-RU"/>
        </w:rPr>
        <w:lastRenderedPageBreak/>
        <w:t xml:space="preserve">                   </w:t>
      </w:r>
      <w:r w:rsidRPr="00FD2EB4">
        <w:rPr>
          <w:b/>
          <w:color w:val="632423" w:themeColor="accent2" w:themeShade="80"/>
          <w:lang w:eastAsia="ru-RU"/>
        </w:rPr>
        <w:t>Территориальная комиссия по делам несовершеннолетних</w:t>
      </w:r>
    </w:p>
    <w:p w:rsidR="00FD2EB4" w:rsidRPr="00FD2EB4" w:rsidRDefault="00FD2EB4" w:rsidP="00FD2EB4">
      <w:pPr>
        <w:pStyle w:val="a7"/>
        <w:jc w:val="center"/>
        <w:rPr>
          <w:b/>
          <w:lang w:eastAsia="ru-RU"/>
        </w:rPr>
        <w:sectPr w:rsidR="00FD2EB4" w:rsidRPr="00FD2EB4" w:rsidSect="00FD2EB4"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  <w:r w:rsidRPr="00FD2EB4">
        <w:rPr>
          <w:b/>
          <w:color w:val="632423" w:themeColor="accent2" w:themeShade="80"/>
          <w:lang w:eastAsia="ru-RU"/>
        </w:rPr>
        <w:t xml:space="preserve">                    и защите их прав Нефтеюганского района</w:t>
      </w: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Batang" w:eastAsia="Batang" w:hAnsi="Batang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D2EB4">
        <w:rPr>
          <w:rFonts w:ascii="Times New Roman" w:eastAsia="Times New Roman" w:hAnsi="Times New Roman" w:cs="Times New Roman"/>
          <w:b/>
          <w:bCs/>
          <w:color w:val="F79646" w:themeColor="accent6"/>
          <w:sz w:val="24"/>
          <w:szCs w:val="24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 xml:space="preserve">                                                                                                                                                </w:t>
      </w:r>
      <w:r w:rsidRPr="00FD2EB4">
        <w:rPr>
          <w:rFonts w:ascii="Batang" w:eastAsia="Batang" w:hAnsi="Batang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ИНФОРМАЦИЯ </w:t>
      </w:r>
    </w:p>
    <w:p w:rsidR="00FD2EB4" w:rsidRPr="00FD2EB4" w:rsidRDefault="00FD2EB4" w:rsidP="002B2F88">
      <w:pPr>
        <w:spacing w:before="100" w:beforeAutospacing="1" w:after="0" w:line="450" w:lineRule="atLeast"/>
        <w:jc w:val="center"/>
        <w:rPr>
          <w:rFonts w:ascii="Batang" w:eastAsia="Batang" w:hAnsi="Batang" w:cs="Times New Roman"/>
          <w:b/>
          <w:bCs/>
          <w:sz w:val="48"/>
          <w:szCs w:val="48"/>
          <w:lang w:eastAsia="ru-RU"/>
        </w:rPr>
      </w:pPr>
      <w:r>
        <w:rPr>
          <w:rFonts w:ascii="Batang" w:eastAsia="Batang" w:hAnsi="Batang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                              </w:t>
      </w:r>
      <w:r w:rsidR="002923A1">
        <w:rPr>
          <w:rFonts w:ascii="Batang" w:eastAsia="Batang" w:hAnsi="Batang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</w:t>
      </w:r>
      <w:r w:rsidRPr="00FD2EB4">
        <w:rPr>
          <w:rFonts w:ascii="Batang" w:eastAsia="Batang" w:hAnsi="Batang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ДЛЯ РОДИТЕЛЕЙ</w:t>
      </w: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88F9ADA" wp14:editId="583464D3">
            <wp:simplePos x="0" y="0"/>
            <wp:positionH relativeFrom="column">
              <wp:posOffset>5623560</wp:posOffset>
            </wp:positionH>
            <wp:positionV relativeFrom="paragraph">
              <wp:posOffset>97790</wp:posOffset>
            </wp:positionV>
            <wp:extent cx="3627120" cy="27254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D2EB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ru-RU"/>
        </w:rPr>
        <w:t>2014 год</w:t>
      </w:r>
    </w:p>
    <w:p w:rsidR="00FD2EB4" w:rsidRDefault="00FD2EB4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D2EB4" w:rsidSect="00FD2EB4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2B2F88" w:rsidRPr="002B2F88" w:rsidRDefault="002B2F88" w:rsidP="002B2F88">
      <w:pPr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Вред алкоголя. Алкоголь разрушает мозг. 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Алкоголь, несомненно, оказывает вредное влияние на мозг, что подтверждается заплетающимися ногами, затуманенным зр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замедленной реакцией, путаной речью и провалами в памяти – все эти эффекты наблюдаются после приёма алкогольных напи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Впрочем, почти все эти реакции, которые появляются уже 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  приёма всего лишь нескольких доз спиртных напитков, быс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исчезают после того, как поступление алкоголя в организм пр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кращается. С другой стороны, если употреблять алкоголь часто и в больших дозах, то его вредное влияние на мозговые клетки заме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после того, как непосредственное действие алкоголя уже давно закончилось. Сегодня изучение механизмов влияния алког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 мозг, а также вероятность наступления необратимых измен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деятельности мозга при регулярном употреблении больших доз спиртных напитков, является популярной темой научных 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следований.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злоупотребление алкоголем может иметь негативные и далеко идущие последствия для здоровья. Вред алкоголя проявляется, начиная от банальных провалов в 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мяти и заканчивая серьёзными болезнями, которые могут привести к необходимости пожизненного нахождения на лечении в клинике. Однако, как показали результаты последних научных исследов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влияние приёма алкоголя на поведение за рулём, даже мин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мальное употребление спиртного крайне вредно для организма. </w:t>
      </w:r>
    </w:p>
    <w:p w:rsidR="002B2F88" w:rsidRPr="002B2F88" w:rsidRDefault="002B2F88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32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факторов, определяющих степень влияния алкоголя на мозговые клетки и, соответственно, вред а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коголя. Эти факторы включают: </w:t>
      </w:r>
    </w:p>
    <w:p w:rsidR="002B2F88" w:rsidRPr="002B2F88" w:rsidRDefault="002B2F88" w:rsidP="00432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дозу алкоголя и частоту употребления алкогольных напитков </w:t>
      </w:r>
    </w:p>
    <w:p w:rsidR="002B2F88" w:rsidRPr="002B2F88" w:rsidRDefault="002B2F88" w:rsidP="00432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возраст, в котором человек начал употреблять алк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гольные напитки, а также продолжительность периода, в течение </w:t>
      </w:r>
      <w:proofErr w:type="gramStart"/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 употреблялся регулярно </w:t>
      </w:r>
    </w:p>
    <w:p w:rsidR="002B2F88" w:rsidRPr="002B2F88" w:rsidRDefault="002B2F88" w:rsidP="00432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возраст, пол, генетическая предрасположенность к алкоголизму, наличие алкоголиков среди близких ро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ственников </w:t>
      </w:r>
    </w:p>
    <w:p w:rsidR="002B2F88" w:rsidRPr="002B2F88" w:rsidRDefault="002B2F88" w:rsidP="00432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дородовое алкогольное отравление, которое также повышает риск развития алкоголизма в будущем </w:t>
      </w:r>
    </w:p>
    <w:p w:rsidR="002B2F88" w:rsidRPr="002B2F88" w:rsidRDefault="002B2F88" w:rsidP="00432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общее состояние здоровья </w:t>
      </w:r>
    </w:p>
    <w:p w:rsidR="002B2F88" w:rsidRPr="002B2F88" w:rsidRDefault="002B2F88" w:rsidP="002B2F88">
      <w:pPr>
        <w:spacing w:before="100" w:beforeAutospacing="1"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алкоголя. Помутнение сознания и провалы в памяти. 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алкоголя может стать причиной нарушений памяти уже после приёма незначительного количества спиртного напитка – и чем больше количество выпитого, тем дольше и тяж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будут провалы в памяти. Вред алкоголя проявляется в том, что большое количество напитков, содержащих алкоголь, особенно принятых в быстром темпе и на пустой желудок, может стать пр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чиной кратковременного помутнения сознания. Так называется период, в который человек, находящийся под влиянием алкоголя, неспособен должным образом реагировать на происходящее в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него, а иногда даже адекватно воспринимать речь и действия других людей.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Кратковременное помутнение сознания после приёма алк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 наблюдается гораздо чаще, чем предполагалось в медицине раньше. Этот эффект можно считать потенциально возможным 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вредного алкогольного отравления, вне зависимости от возраста пациента или от наличия у него признаков алкоголизма как заболевания. Были отмечены случаи кратковременных пров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в памяти, причём как у мужчин, так и у женщин, несмотря на то, что в целом мужчины употребляют алкоголь намного чаще женщин и в </w:t>
      </w:r>
      <w:proofErr w:type="gram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больших</w:t>
      </w:r>
      <w:proofErr w:type="gram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дозах. Таким образом, логично пре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положить, что риск наступления провалов в памяти и помутнения сознания после приёма алкогольных напитков выше для женщин, чем для мужчин. Поэтому и вред 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алкоголя оказывается значител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для женщин, чем для мужчин. Женщины в пьяном виде чаще мужчин теряют сознание и чаще не могут вспомнить о том, что делали после приёма алкоголя – это обусловлено разницей в специфике механизма усвоения алкоголя в организме мужчины и женщины. Кроме того, при приёме одинакового количества спир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провалы в памяти у женщины, скорее всего, будут значител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тяжелее, чем у мужчин. </w:t>
      </w:r>
    </w:p>
    <w:p w:rsidR="002B2F88" w:rsidRPr="002B2F88" w:rsidRDefault="002B2F88" w:rsidP="002B2F88">
      <w:pPr>
        <w:spacing w:before="100" w:beforeAutospacing="1" w:after="22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Вред алкоголя. Воздействие алкоголя на мозг женщин.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 многие последствия приёма алкоголя прот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 тяжелее, чем для мужчин. Некоторые клинические исслед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показали, что вред алкоголя значительно агрессивней по 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ношению к женщинам, чем к мужчинам потому, что у женщин, страдающих алкоголизмом намного быстрее, чем у мужчин с зав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симостью от алкоголя развивается цирроз печени, ослабление се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дечной мышцы под действием алкоголя (например, 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поражение нервной системы (к примеру, периферическая невропатия). Однако исследования, в рамках которых рассматр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валось влияние алкоголя на клетки головного мозга, не позволяют сделать вывод о том, что женский мозг больше восприимчив к вредному воздействию алкоголя, чем мужской.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метод компьютерной томографии, исследоват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путём сравнительного анализа удалось установить, что вред алкоголя проявляется как сжатие (уменьшение) мозга. Этот ур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сжатия является основным индикатором наличия органич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изменений в мозговых клетках, и он значительно выше у ч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принимающих спиртное алкоголиков как мужского, так и же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пола, по сравнению с теми людьми, кто употребляет алк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 крайне редко. Также исследования показали, что у мужчин и женщин-алкоголиков имеются одинаковые проблемы с запомин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информации и способностью к обучению, которые появились в результате 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регулярного употребления высоких доз алкоголя. 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 мужчины, принимавшие участие в эксперименте, регулярно употребляли большие дозы алкогольных напитков в два раза дольше, чем женщины. Таким образом, вред алкоголя, нанесённый мозгу, как мужчин, так и женщин, определялся примерно одинак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но при этом женщины регулярно употребляли алкоголь по времени в 2 раза меньше, чем мужчины. Этот факт позволяет сд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лать вывод о том, что алкоголь оказывает более сильное влияние на женский мозг, чем на мужской мозг. </w:t>
      </w:r>
    </w:p>
    <w:p w:rsidR="00FD2EB4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E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91033">
            <wp:extent cx="3505200" cy="23348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F88" w:rsidRPr="002B2F88" w:rsidRDefault="00FD2EB4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другие научные исследования не привели к получению настолько показательных результатов, доказывающих, что вред алкоголя более силён по отношению к женщинам. Так, недавно в Американском психиатрическом журнале (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Journal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Psychiatry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были опубликованы два отчёта по клинич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экспериментам, связанным с исследованием влияния половой принадлежности на степень восприимчивости организма к де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ствию алкоголя. Результаты оказались прямо противоположными. Очевидно, что необходимы дальнейшие исследования в данной области, прежде всего потому, что женский алкоголизм всё ещё остается малоизученной медицинской проблемой, несмотря на то, что особенности женского организма 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предполагают более выс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кую степень подверженности женщин негативным последствиям злоупотребления алкогольными 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напитками. </w:t>
      </w:r>
    </w:p>
    <w:p w:rsidR="00FD2EB4" w:rsidRDefault="00FD2EB4" w:rsidP="002B2F88">
      <w:pPr>
        <w:spacing w:before="100" w:beforeAutospacing="1" w:after="225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D2EB4" w:rsidSect="00FD2EB4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2B2F88" w:rsidRPr="002B2F88" w:rsidRDefault="002B2F88" w:rsidP="002B2F88">
      <w:pPr>
        <w:spacing w:before="100" w:beforeAutospacing="1" w:after="22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Вред алкоголя. Недостаток витамина "В</w:t>
      </w:r>
      <w:proofErr w:type="gramStart"/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".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людей, которые регулярно принимают большие дозы алкоголя в течение длительного периода времени, существует большой риск получить вред алкоголя в виде нарушения деятел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головного мозга, связанного с повреждением мозговых кл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ток. Нарушение деятельности мозга может стать результатом как собственно приёма самого алкоголя, так и возникнуть под влиян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вредных последствий злоупотребления спиртным, приводящих к ухудшению общего состояния организма, а также в результате серьёзных заболеваний печени на почве алкоголизма. </w:t>
      </w:r>
    </w:p>
    <w:p w:rsidR="002923A1" w:rsidRDefault="002B2F88" w:rsidP="0029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алкоголя, например, у людей, страдающих алкоголизмом, часто проявляется как  недостаток вещества под названием ти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мин, известного также как витамин "В</w:t>
      </w:r>
      <w:proofErr w:type="gramStart"/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". Причиной недостатка тиамина становится неправильное питание и нарушение обменных процессов в организме. Тиамин является очень важным микроэл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ментом, который необходим для нормального функционирования всех органов, в том числе мозга. Тиамин содержится в таких пр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дуктах, как мясо животных и птиц, зерновые культуры, орехи и бобовые. Рекомендуемая дневная норма тиамина составляет 1,2 мг в день для мужчин и 1,1 мг в день для женщин. </w:t>
      </w:r>
    </w:p>
    <w:p w:rsidR="002B2F88" w:rsidRPr="002B2F88" w:rsidRDefault="002B2F88" w:rsidP="00292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Печёночная энцефалопатия.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Большинству людей, страдающих алкогольной зависим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известно, что чрезмерное употребление алкоголя в течение длительного периода времени может привести к проблемам с 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ченью – органом, в котором происходит расщепление поступа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организм алкоголя на вредные побочные продукты, а затем выведение их из организма. Однако далеко не все знают, что вред алкоголя по отношению к мозгу 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проявиться весьма спец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фическим образом. Он выражается в том, что длительная ди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печени, к примеру, цирроз, причиной которого стало 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гулярное употребление алкоголя в больших количествах, может также привести к нарушениям деятельности мозга, в том числе к серьёзному расстройству мозговых функций, известному как 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таргия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печёночная энцефалопатия, которая сама может быть смертельно опасной. Т.е. алкоголь помимо прямого вреда, нанос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мозгу, разрушает печень, которая в свою очередь, самосто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наносит вред мозгу. </w:t>
      </w:r>
    </w:p>
    <w:p w:rsidR="002B2F88" w:rsidRP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вред алкоголя может проявиться как печ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 энцефалопатия, которая может выразиться в нарушениях сна, резких перепадах настроения, изменениях личностных хара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теристик, тревожному и депрессивному состоянию, расстройствах когнитивных (т.е. познавательных) функций, к примеру, несп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собности к концентрации, а также в проблемах с координацией движений (так, часто наблюдается 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астериксис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неритмичный хл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пающий тремор). В наиболее тяжёлых случаях больные могут впасть в коматозное состояние (</w:t>
      </w:r>
      <w:proofErr w:type="gram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печёночная</w:t>
      </w:r>
      <w:proofErr w:type="gram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кома), которое часто заканчивается летальным исходом. </w:t>
      </w:r>
    </w:p>
    <w:p w:rsidR="002B2F88" w:rsidRDefault="004326AF" w:rsidP="00432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сканирования головного мозга позвол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учёным анализировать деятельность различных областей г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мозга у пациентов с заболеваниями печени, вызванными алкогольной зависимостью и, таким образом, изучать процесс ра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печёночной энцефалопатии. По результатам уже проведё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исследований выявлены, по крайней мере, два токсичных в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щества, которые провоцируют развитие печёночной энцефалоп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– аммиак и марганец. Вред алкоголя в данном случае наноси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следующим образом. Клетки печени, пораженные алкоголем, выделяют избыточное количество этих 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веществ, которые затем попадают в мозг и разрушают мозговые клетки. </w:t>
      </w:r>
    </w:p>
    <w:p w:rsidR="002923A1" w:rsidRDefault="002923A1" w:rsidP="00292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Фетальный алк</w:t>
      </w: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гольный синдром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23A1" w:rsidRDefault="002923A1" w:rsidP="00292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79AA9C" wp14:editId="4F92F23F">
            <wp:simplePos x="0" y="0"/>
            <wp:positionH relativeFrom="column">
              <wp:posOffset>-43815</wp:posOffset>
            </wp:positionH>
            <wp:positionV relativeFrom="paragraph">
              <wp:posOffset>294005</wp:posOffset>
            </wp:positionV>
            <wp:extent cx="2762250" cy="1952625"/>
            <wp:effectExtent l="0" t="0" r="0" b="9525"/>
            <wp:wrapSquare wrapText="bothSides"/>
            <wp:docPr id="5" name="Рисунок 5" descr="&amp;Vcy;&amp;lcy;&amp;icy;&amp;yacy;&amp;ncy;&amp;icy;&amp;iecy; &amp;acy;&amp;lcy;&amp;kcy;&amp;ocy;&amp;gcy;&amp;ocy;&amp;l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lcy;&amp;icy;&amp;yacy;&amp;ncy;&amp;icy;&amp;iecy; &amp;acy;&amp;lcy;&amp;kcy;&amp;ocy;&amp;gcy;&amp;ocy;&amp;lcy;&amp;ya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88" w:rsidRPr="002B2F88" w:rsidRDefault="002923A1" w:rsidP="0029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084B293" wp14:editId="6DC37AD4">
            <wp:simplePos x="0" y="0"/>
            <wp:positionH relativeFrom="column">
              <wp:posOffset>-561975</wp:posOffset>
            </wp:positionH>
            <wp:positionV relativeFrom="paragraph">
              <wp:posOffset>3274060</wp:posOffset>
            </wp:positionV>
            <wp:extent cx="2028825" cy="1405890"/>
            <wp:effectExtent l="0" t="0" r="9525" b="3810"/>
            <wp:wrapSquare wrapText="bothSides"/>
            <wp:docPr id="7" name="Рисунок 7" descr="http://www.krokha.ru/img/news/alkogol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okha.ru/img/news/alkogol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алкоголя во время беременности может привести к нег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 последствиям для развивающегося мозга плода, которые позже будут выражены в физиологических, когнитивных и поведе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аспектах личн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Вред алкоголя проявляется в том, что в наиболее тяжёлых случаях развивается комплекс симптомов, известный как фетальный (плодный) алк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гольный синдром. Дети с фетальным алкогольным синдромом ч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имеют пороки развития внешних органов, а также обычно медленнее растут и развиваются по сравнению со здоровыми детьми. Объём их головного мозга может быть меньше нормы (</w:t>
      </w:r>
      <w:proofErr w:type="spellStart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микроэнцефалия</w:t>
      </w:r>
      <w:proofErr w:type="spell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2923A1">
        <w:rPr>
          <w:noProof/>
          <w:lang w:eastAsia="ru-RU"/>
        </w:rPr>
        <w:t xml:space="preserve"> 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у таких детей также меньше мозговых клеток (в том числе нейр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нов), чем у других. Нейронные клетки мозга у детей с фетал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алкогольным синдромом не способны нормально функционировать, что прив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к ра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стройствам когнитивных функций и различным отклонениям в п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ведении. </w:t>
      </w:r>
    </w:p>
    <w:p w:rsidR="00FD2EB4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3175</wp:posOffset>
            </wp:positionV>
            <wp:extent cx="3724275" cy="2620010"/>
            <wp:effectExtent l="0" t="0" r="9525" b="8890"/>
            <wp:wrapSquare wrapText="bothSides"/>
            <wp:docPr id="6" name="Рисунок 6" descr="http://forum.tomsk.ru/attaches/1340226/26307669/1323406143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tomsk.ru/attaches/1340226/26307669/132340614344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F88" w:rsidRPr="002B2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0C3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3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3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3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3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3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3" w:rsidRDefault="006E70C3" w:rsidP="006E7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3" w:rsidRPr="00D0601B" w:rsidRDefault="00D0601B" w:rsidP="006E7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взрослые</w:t>
      </w:r>
      <w:r w:rsidR="006E70C3" w:rsidRPr="00D06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</w:t>
      </w:r>
    </w:p>
    <w:p w:rsidR="006E70C3" w:rsidRDefault="006E70C3" w:rsidP="00D0601B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Если вас заставила задуматься</w:t>
      </w:r>
      <w:r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 брошюра</w:t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 беспокоитесь за свою судьбу  и </w:t>
      </w:r>
      <w:bookmarkStart w:id="0" w:name="_GoBack"/>
      <w:bookmarkEnd w:id="0"/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судьбу </w:t>
      </w:r>
      <w:r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детей </w:t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из-за </w:t>
      </w:r>
      <w:r w:rsid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вашего </w:t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чрезмерного </w:t>
      </w:r>
      <w:r w:rsid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пристрастия к </w:t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спирт</w:t>
      </w:r>
      <w:r w:rsid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напиткам</w:t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</w:t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0601B" w:rsidRPr="00D0601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гаем обратиться за консультацией к врачу-наркологу Нефтеюганской районной больницы:</w:t>
      </w:r>
    </w:p>
    <w:p w:rsidR="00D0601B" w:rsidRPr="00D0601B" w:rsidRDefault="00D0601B" w:rsidP="00D0601B">
      <w:pPr>
        <w:pStyle w:val="a7"/>
        <w:ind w:left="567"/>
        <w:rPr>
          <w:rFonts w:ascii="Times New Roman" w:hAnsi="Times New Roman" w:cs="Times New Roman"/>
          <w:sz w:val="26"/>
          <w:szCs w:val="26"/>
          <w:lang w:eastAsia="ru-RU"/>
        </w:rPr>
      </w:pPr>
      <w:r w:rsidRPr="00D0601B">
        <w:rPr>
          <w:rFonts w:ascii="Times New Roman" w:hAnsi="Times New Roman" w:cs="Times New Roman"/>
          <w:sz w:val="26"/>
          <w:szCs w:val="26"/>
          <w:lang w:eastAsia="ru-RU"/>
        </w:rPr>
        <w:t>Кабинет врача – нарколога находится по адресу:</w:t>
      </w:r>
    </w:p>
    <w:p w:rsidR="00D0601B" w:rsidRPr="00D0601B" w:rsidRDefault="00D0601B" w:rsidP="00D0601B">
      <w:pPr>
        <w:pStyle w:val="a7"/>
        <w:ind w:left="567"/>
        <w:rPr>
          <w:rFonts w:ascii="Times New Roman" w:hAnsi="Times New Roman" w:cs="Times New Roman"/>
          <w:sz w:val="26"/>
          <w:szCs w:val="26"/>
          <w:lang w:eastAsia="ru-RU"/>
        </w:rPr>
      </w:pPr>
      <w:r w:rsidRPr="00D0601B">
        <w:rPr>
          <w:rFonts w:ascii="Times New Roman" w:hAnsi="Times New Roman" w:cs="Times New Roman"/>
          <w:sz w:val="26"/>
          <w:szCs w:val="26"/>
          <w:lang w:eastAsia="ru-RU"/>
        </w:rPr>
        <w:t xml:space="preserve">Гп.Пойковский, 2 мкрн., </w:t>
      </w:r>
    </w:p>
    <w:p w:rsidR="00D0601B" w:rsidRPr="00D0601B" w:rsidRDefault="00D0601B" w:rsidP="00D0601B">
      <w:pPr>
        <w:pStyle w:val="a7"/>
        <w:ind w:left="567"/>
        <w:rPr>
          <w:rFonts w:ascii="Times New Roman" w:hAnsi="Times New Roman" w:cs="Times New Roman"/>
          <w:sz w:val="26"/>
          <w:szCs w:val="26"/>
          <w:lang w:eastAsia="ru-RU"/>
        </w:rPr>
      </w:pPr>
      <w:r w:rsidRPr="00D0601B">
        <w:rPr>
          <w:rFonts w:ascii="Times New Roman" w:hAnsi="Times New Roman" w:cs="Times New Roman"/>
          <w:sz w:val="26"/>
          <w:szCs w:val="26"/>
          <w:lang w:eastAsia="ru-RU"/>
        </w:rPr>
        <w:t xml:space="preserve">Телефон: 216885  </w:t>
      </w:r>
    </w:p>
    <w:sectPr w:rsidR="00D0601B" w:rsidRPr="00D0601B" w:rsidSect="00FD2EB4">
      <w:type w:val="continuous"/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46B4"/>
    <w:multiLevelType w:val="multilevel"/>
    <w:tmpl w:val="5C6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69"/>
    <w:rsid w:val="000542D9"/>
    <w:rsid w:val="002923A1"/>
    <w:rsid w:val="002B2F88"/>
    <w:rsid w:val="004326AF"/>
    <w:rsid w:val="004333F6"/>
    <w:rsid w:val="006E70C3"/>
    <w:rsid w:val="009940E6"/>
    <w:rsid w:val="00BC0469"/>
    <w:rsid w:val="00D0601B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2F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E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2E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2F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E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2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2014-03-09T09:48:00Z</cp:lastPrinted>
  <dcterms:created xsi:type="dcterms:W3CDTF">2014-03-09T10:10:00Z</dcterms:created>
  <dcterms:modified xsi:type="dcterms:W3CDTF">2014-03-09T10:10:00Z</dcterms:modified>
</cp:coreProperties>
</file>