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14496B"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C164E3" w:rsidP="00C164E3">
            <w:pPr>
              <w:tabs>
                <w:tab w:val="left" w:pos="142"/>
              </w:tabs>
              <w:ind w:right="118"/>
              <w:jc w:val="both"/>
            </w:pPr>
            <w:r>
              <w:t>17</w:t>
            </w:r>
            <w:r w:rsidR="009904D7" w:rsidRPr="0032307D">
              <w:t xml:space="preserve"> </w:t>
            </w:r>
            <w:r>
              <w:t>ноября</w:t>
            </w:r>
            <w:r w:rsidR="009904D7" w:rsidRPr="0032307D">
              <w:t xml:space="preserve"> 20</w:t>
            </w:r>
            <w:r w:rsidR="00E34852">
              <w:t>21</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C164E3" w:rsidP="00C164E3">
            <w:pPr>
              <w:tabs>
                <w:tab w:val="left" w:pos="142"/>
              </w:tabs>
              <w:ind w:right="118"/>
              <w:jc w:val="both"/>
            </w:pPr>
            <w:r>
              <w:t>12</w:t>
            </w:r>
            <w:r w:rsidR="006013D7" w:rsidRPr="0032307D">
              <w:t xml:space="preserve"> </w:t>
            </w:r>
            <w:r>
              <w:t>января</w:t>
            </w:r>
            <w:r w:rsidR="00142880" w:rsidRPr="0032307D">
              <w:t xml:space="preserve"> 20</w:t>
            </w:r>
            <w:r w:rsidR="00CE785F">
              <w:t>2</w:t>
            </w:r>
            <w:r>
              <w:t>2</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C164E3" w:rsidP="00C164E3">
            <w:pPr>
              <w:tabs>
                <w:tab w:val="left" w:pos="142"/>
              </w:tabs>
              <w:ind w:right="118"/>
              <w:jc w:val="both"/>
            </w:pPr>
            <w:r>
              <w:t>1</w:t>
            </w:r>
            <w:r w:rsidR="00EE6697">
              <w:t>7</w:t>
            </w:r>
            <w:r w:rsidR="00142880" w:rsidRPr="0032307D">
              <w:t xml:space="preserve"> </w:t>
            </w:r>
            <w:r>
              <w:t>января</w:t>
            </w:r>
            <w:r w:rsidR="00CE785F">
              <w:t xml:space="preserve"> 202</w:t>
            </w:r>
            <w:r>
              <w:t>2</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14496B"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C164E3" w:rsidP="009259AD">
            <w:pPr>
              <w:tabs>
                <w:tab w:val="left" w:pos="142"/>
              </w:tabs>
              <w:ind w:right="118"/>
              <w:jc w:val="both"/>
            </w:pPr>
            <w:r>
              <w:t>19</w:t>
            </w:r>
            <w:r w:rsidR="009259AD">
              <w:t xml:space="preserve"> </w:t>
            </w:r>
            <w:r>
              <w:t>января</w:t>
            </w:r>
            <w:r w:rsidR="00142880" w:rsidRPr="0032307D">
              <w:t xml:space="preserve"> 20</w:t>
            </w:r>
            <w:r w:rsidR="00CE785F">
              <w:t>2</w:t>
            </w:r>
            <w:r>
              <w:t>2</w:t>
            </w:r>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C164E3" w:rsidRPr="00D76F5C" w:rsidRDefault="00C164E3" w:rsidP="00C164E3">
            <w:pPr>
              <w:tabs>
                <w:tab w:val="left" w:pos="0"/>
              </w:tabs>
              <w:jc w:val="both"/>
              <w:rPr>
                <w:b/>
              </w:rPr>
            </w:pPr>
            <w:r w:rsidRPr="00D76F5C">
              <w:rPr>
                <w:b/>
              </w:rPr>
              <w:t xml:space="preserve">Общество с ограниченной ответственностью «Электросвязь», </w:t>
            </w:r>
          </w:p>
          <w:p w:rsidR="00C164E3" w:rsidRPr="00D76F5C" w:rsidRDefault="00C164E3" w:rsidP="00C164E3">
            <w:pPr>
              <w:jc w:val="both"/>
              <w:rPr>
                <w:b/>
              </w:rPr>
            </w:pPr>
            <w:r w:rsidRPr="00D76F5C">
              <w:rPr>
                <w:b/>
              </w:rPr>
              <w:t xml:space="preserve">Ханты-Мансийский автономный округ – Югра, </w:t>
            </w:r>
            <w:proofErr w:type="spellStart"/>
            <w:r w:rsidRPr="00D76F5C">
              <w:rPr>
                <w:b/>
              </w:rPr>
              <w:t>Нефтеюганский</w:t>
            </w:r>
            <w:proofErr w:type="spellEnd"/>
            <w:r w:rsidRPr="00D76F5C">
              <w:rPr>
                <w:b/>
              </w:rPr>
              <w:t xml:space="preserve"> район, село </w:t>
            </w:r>
            <w:proofErr w:type="spellStart"/>
            <w:r w:rsidRPr="00D76F5C">
              <w:rPr>
                <w:b/>
              </w:rPr>
              <w:t>Чеускино</w:t>
            </w:r>
            <w:proofErr w:type="spellEnd"/>
            <w:r w:rsidRPr="00D76F5C">
              <w:rPr>
                <w:b/>
              </w:rPr>
              <w:t xml:space="preserve">, </w:t>
            </w:r>
            <w:proofErr w:type="spellStart"/>
            <w:r w:rsidRPr="00D76F5C">
              <w:rPr>
                <w:b/>
              </w:rPr>
              <w:t>ул</w:t>
            </w:r>
            <w:proofErr w:type="gramStart"/>
            <w:r w:rsidRPr="00D76F5C">
              <w:rPr>
                <w:b/>
              </w:rPr>
              <w:t>.Ц</w:t>
            </w:r>
            <w:proofErr w:type="gramEnd"/>
            <w:r w:rsidRPr="00D76F5C">
              <w:rPr>
                <w:b/>
              </w:rPr>
              <w:t>ентральная</w:t>
            </w:r>
            <w:proofErr w:type="spellEnd"/>
            <w:r w:rsidRPr="00D76F5C">
              <w:rPr>
                <w:b/>
              </w:rPr>
              <w:t>, строение 9а, помещение 1</w:t>
            </w:r>
            <w:r>
              <w:rPr>
                <w:b/>
              </w:rPr>
              <w:t xml:space="preserve"> (ИНН 8604071256)</w:t>
            </w:r>
          </w:p>
          <w:p w:rsidR="00C164E3" w:rsidRDefault="00C164E3" w:rsidP="00C164E3">
            <w:pPr>
              <w:jc w:val="both"/>
            </w:pPr>
            <w:r>
              <w:t>Размер доли в уставном капитале  – 100%.</w:t>
            </w:r>
          </w:p>
          <w:p w:rsidR="00C164E3" w:rsidRDefault="00C164E3" w:rsidP="00C164E3">
            <w:pPr>
              <w:jc w:val="both"/>
            </w:pPr>
            <w:r w:rsidRPr="00C42521">
              <w:t>Размер уставного капитала – 84 833 638 рублей 74 копейки.</w:t>
            </w:r>
          </w:p>
          <w:p w:rsidR="00C164E3" w:rsidRDefault="00C164E3" w:rsidP="00C164E3">
            <w:pPr>
              <w:jc w:val="both"/>
            </w:pPr>
            <w:r>
              <w:t>Численность работников – 28 человек.</w:t>
            </w:r>
          </w:p>
          <w:p w:rsidR="00C164E3" w:rsidRDefault="00C164E3" w:rsidP="00C164E3">
            <w:pPr>
              <w:jc w:val="both"/>
            </w:pPr>
            <w:r>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 отсутствует.</w:t>
            </w:r>
          </w:p>
          <w:p w:rsidR="00C164E3" w:rsidRDefault="00C164E3" w:rsidP="00C164E3">
            <w:pPr>
              <w:jc w:val="both"/>
            </w:pPr>
            <w:r>
              <w:t>Перечень видов основной продукции (работ, услуг) – согласно Форме №Р50007 (прилагается к информационному сообщению).</w:t>
            </w:r>
          </w:p>
          <w:p w:rsidR="00C164E3" w:rsidRDefault="00C164E3" w:rsidP="00C164E3">
            <w:pPr>
              <w:jc w:val="both"/>
            </w:pPr>
            <w:r w:rsidRPr="007D5759">
              <w:t xml:space="preserve">Адрес сайта в сети «Интернет», на котором размещена годовая бухгалтерская (финансовая) отчетность и промежуточная бухгалтерская </w:t>
            </w:r>
            <w:r w:rsidRPr="007D5759">
              <w:lastRenderedPageBreak/>
              <w:t>(финансовая) отчетность хозяйственного общества –</w:t>
            </w:r>
            <w:r>
              <w:t xml:space="preserve">  </w:t>
            </w:r>
            <w:hyperlink r:id="rId12" w:history="1">
              <w:r w:rsidRPr="00BD5FD7">
                <w:rPr>
                  <w:rStyle w:val="a3"/>
                </w:rPr>
                <w:t>http://www.admoil.ru/deyatelnost/imushchestvennye-otnosheniya</w:t>
              </w:r>
            </w:hyperlink>
            <w:r>
              <w:t xml:space="preserve"> . </w:t>
            </w:r>
          </w:p>
          <w:p w:rsidR="00C164E3" w:rsidRDefault="00C164E3" w:rsidP="00C164E3">
            <w:pPr>
              <w:jc w:val="both"/>
            </w:pPr>
            <w:r>
              <w:t>Площадь земельных участков, находящихся в собственност</w:t>
            </w:r>
            <w:proofErr w:type="gramStart"/>
            <w:r>
              <w:t>и ООО</w:t>
            </w:r>
            <w:proofErr w:type="gramEnd"/>
            <w:r>
              <w:t xml:space="preserve"> «Электросвязь» – 12 489 </w:t>
            </w:r>
            <w:proofErr w:type="spellStart"/>
            <w:r>
              <w:t>кв.м</w:t>
            </w:r>
            <w:proofErr w:type="spellEnd"/>
            <w:r>
              <w:t>.</w:t>
            </w:r>
          </w:p>
          <w:p w:rsidR="00C164E3" w:rsidRDefault="00C164E3" w:rsidP="00C164E3">
            <w:pPr>
              <w:jc w:val="both"/>
            </w:pPr>
            <w:r>
              <w:t>Недвижимое имущество, находящееся в собственност</w:t>
            </w:r>
            <w:proofErr w:type="gramStart"/>
            <w:r>
              <w:t>и ООО</w:t>
            </w:r>
            <w:proofErr w:type="gramEnd"/>
            <w:r>
              <w:t xml:space="preserve"> «Электросвязь»:</w:t>
            </w:r>
          </w:p>
          <w:p w:rsidR="00C164E3" w:rsidRDefault="00C164E3" w:rsidP="00C164E3">
            <w:pPr>
              <w:jc w:val="both"/>
            </w:pPr>
            <w:r>
              <w:t xml:space="preserve">-  Линия связи, ХМАО-Югра, </w:t>
            </w:r>
            <w:proofErr w:type="spellStart"/>
            <w:r>
              <w:t>Нефтеюганский</w:t>
            </w:r>
            <w:proofErr w:type="spellEnd"/>
            <w:r>
              <w:t xml:space="preserve"> район, </w:t>
            </w:r>
            <w:proofErr w:type="spellStart"/>
            <w:r>
              <w:t>п</w:t>
            </w:r>
            <w:proofErr w:type="gramStart"/>
            <w:r>
              <w:t>.У</w:t>
            </w:r>
            <w:proofErr w:type="gramEnd"/>
            <w:r>
              <w:t>сть-Юган</w:t>
            </w:r>
            <w:proofErr w:type="spellEnd"/>
            <w:r>
              <w:t>, протяженностью 3270м., кадастровый номер 86:08:0030601:344;</w:t>
            </w:r>
          </w:p>
          <w:p w:rsidR="00C164E3" w:rsidRDefault="00C164E3" w:rsidP="00C164E3">
            <w:pPr>
              <w:jc w:val="both"/>
            </w:pPr>
            <w:r>
              <w:t xml:space="preserve">- Мачта (вышка), ХМАО-Югра, </w:t>
            </w:r>
            <w:proofErr w:type="spellStart"/>
            <w:r>
              <w:t>Нефтеюганский</w:t>
            </w:r>
            <w:proofErr w:type="spellEnd"/>
            <w:r>
              <w:t xml:space="preserve"> район, </w:t>
            </w:r>
            <w:proofErr w:type="spellStart"/>
            <w:r>
              <w:t>с</w:t>
            </w:r>
            <w:proofErr w:type="gramStart"/>
            <w:r>
              <w:t>.Л</w:t>
            </w:r>
            <w:proofErr w:type="gramEnd"/>
            <w:r>
              <w:t>емпино</w:t>
            </w:r>
            <w:proofErr w:type="spellEnd"/>
            <w:r>
              <w:t>, высота 50м., кадастровый номер 86:08:0010101:346;</w:t>
            </w:r>
          </w:p>
          <w:p w:rsidR="00C164E3" w:rsidRDefault="00C164E3" w:rsidP="00C164E3">
            <w:pPr>
              <w:jc w:val="both"/>
            </w:pPr>
            <w:r>
              <w:t xml:space="preserve">- Мачта (вышка), ХМАО-Югра, </w:t>
            </w:r>
            <w:proofErr w:type="spellStart"/>
            <w:r>
              <w:t>Нефтеюганский</w:t>
            </w:r>
            <w:proofErr w:type="spellEnd"/>
            <w:r>
              <w:t xml:space="preserve"> район, </w:t>
            </w:r>
            <w:proofErr w:type="spellStart"/>
            <w:r>
              <w:t>пгт</w:t>
            </w:r>
            <w:proofErr w:type="gramStart"/>
            <w:r>
              <w:t>.П</w:t>
            </w:r>
            <w:proofErr w:type="gramEnd"/>
            <w:r>
              <w:t>ойковский</w:t>
            </w:r>
            <w:proofErr w:type="spellEnd"/>
            <w:r>
              <w:t>, Промышленная зона, сооружение 77, кадастровый номер 86:08:0000000:18906;</w:t>
            </w:r>
          </w:p>
          <w:p w:rsidR="00C164E3" w:rsidRDefault="00C164E3" w:rsidP="00C164E3">
            <w:pPr>
              <w:jc w:val="both"/>
            </w:pPr>
            <w:r>
              <w:t xml:space="preserve">- Опора РРЛ Н=72м, ХМАО-Югры, </w:t>
            </w:r>
            <w:proofErr w:type="spellStart"/>
            <w:r>
              <w:t>Нефтеюганский</w:t>
            </w:r>
            <w:proofErr w:type="spellEnd"/>
            <w:r>
              <w:t xml:space="preserve"> район, </w:t>
            </w:r>
            <w:proofErr w:type="spellStart"/>
            <w:r>
              <w:t>п</w:t>
            </w:r>
            <w:proofErr w:type="gramStart"/>
            <w:r>
              <w:t>.С</w:t>
            </w:r>
            <w:proofErr w:type="gramEnd"/>
            <w:r>
              <w:t>алым</w:t>
            </w:r>
            <w:proofErr w:type="spellEnd"/>
            <w:r>
              <w:t xml:space="preserve">, </w:t>
            </w:r>
            <w:proofErr w:type="spellStart"/>
            <w:r>
              <w:t>ул.Центральная</w:t>
            </w:r>
            <w:proofErr w:type="spellEnd"/>
            <w:r>
              <w:t>, Объект №6, кадастровый номер 86:08:0000000:16137;</w:t>
            </w:r>
          </w:p>
          <w:p w:rsidR="00C164E3" w:rsidRDefault="00C164E3" w:rsidP="00C164E3">
            <w:pPr>
              <w:jc w:val="both"/>
            </w:pPr>
            <w:r>
              <w:t xml:space="preserve">- Антенная мачта, ХМАО-Югра, </w:t>
            </w:r>
            <w:proofErr w:type="spellStart"/>
            <w:r>
              <w:t>г</w:t>
            </w:r>
            <w:proofErr w:type="gramStart"/>
            <w:r>
              <w:t>.Н</w:t>
            </w:r>
            <w:proofErr w:type="gramEnd"/>
            <w:r>
              <w:t>ефтеюганск</w:t>
            </w:r>
            <w:proofErr w:type="spellEnd"/>
            <w:r>
              <w:t xml:space="preserve">, </w:t>
            </w:r>
            <w:proofErr w:type="spellStart"/>
            <w:r>
              <w:t>ул.Парковая</w:t>
            </w:r>
            <w:proofErr w:type="spellEnd"/>
            <w:r>
              <w:t>, высота 72 м., кадастровый номер 86:20:0000031:283;</w:t>
            </w:r>
          </w:p>
          <w:p w:rsidR="00C164E3" w:rsidRDefault="00C164E3" w:rsidP="00C164E3">
            <w:pPr>
              <w:jc w:val="both"/>
            </w:pPr>
            <w:r>
              <w:t xml:space="preserve">- Нежилое помещение, ХМАО-Югра, </w:t>
            </w:r>
            <w:proofErr w:type="spellStart"/>
            <w:r>
              <w:t>Нефтеюганский</w:t>
            </w:r>
            <w:proofErr w:type="spellEnd"/>
            <w:r>
              <w:t xml:space="preserve"> район, </w:t>
            </w:r>
            <w:proofErr w:type="spellStart"/>
            <w:r>
              <w:t>п</w:t>
            </w:r>
            <w:proofErr w:type="gramStart"/>
            <w:r>
              <w:t>.К</w:t>
            </w:r>
            <w:proofErr w:type="gramEnd"/>
            <w:r>
              <w:t>аркатеевы</w:t>
            </w:r>
            <w:proofErr w:type="spellEnd"/>
            <w:r>
              <w:t xml:space="preserve">, </w:t>
            </w:r>
            <w:proofErr w:type="spellStart"/>
            <w:r>
              <w:t>ул.Молодежная</w:t>
            </w:r>
            <w:proofErr w:type="spellEnd"/>
            <w:r>
              <w:t xml:space="preserve">, строение 18 помещение 1, площадью 25,9 </w:t>
            </w:r>
            <w:proofErr w:type="spellStart"/>
            <w:r>
              <w:t>кв.м</w:t>
            </w:r>
            <w:proofErr w:type="spellEnd"/>
            <w:r>
              <w:t>., кадастровый номер 86:20:0000000:10076;</w:t>
            </w:r>
          </w:p>
          <w:p w:rsidR="008240C9" w:rsidRPr="00834927" w:rsidRDefault="00C164E3" w:rsidP="00C164E3">
            <w:pPr>
              <w:jc w:val="both"/>
            </w:pPr>
            <w:r>
              <w:t xml:space="preserve">- Нежилое помещение, ХМАО-Югра, </w:t>
            </w:r>
            <w:proofErr w:type="spellStart"/>
            <w:r>
              <w:t>Нефтеюганский</w:t>
            </w:r>
            <w:proofErr w:type="spellEnd"/>
            <w:r>
              <w:t xml:space="preserve"> район, </w:t>
            </w:r>
            <w:proofErr w:type="spellStart"/>
            <w:r>
              <w:t>с</w:t>
            </w:r>
            <w:proofErr w:type="gramStart"/>
            <w:r>
              <w:t>.Ч</w:t>
            </w:r>
            <w:proofErr w:type="gramEnd"/>
            <w:r>
              <w:t>еускино</w:t>
            </w:r>
            <w:proofErr w:type="spellEnd"/>
            <w:r>
              <w:t xml:space="preserve">, </w:t>
            </w:r>
            <w:proofErr w:type="spellStart"/>
            <w:r>
              <w:t>ул.Центральная</w:t>
            </w:r>
            <w:proofErr w:type="spellEnd"/>
            <w:r>
              <w:t xml:space="preserve">, строение 9а, помещение 1, площадью 35,1 </w:t>
            </w:r>
            <w:proofErr w:type="spellStart"/>
            <w:r>
              <w:t>кв.м</w:t>
            </w:r>
            <w:proofErr w:type="spellEnd"/>
            <w:r>
              <w:t>., кадастровый номер 86:08:0020601:577.</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8240C9" w:rsidRPr="00D90298" w:rsidRDefault="00C164E3" w:rsidP="005536B9">
            <w:pPr>
              <w:jc w:val="both"/>
            </w:pPr>
            <w:r w:rsidRPr="00541BCE">
              <w:t>Отчет об оценке рыночной стоимости  09.08.2021 №150.1, предоставленног</w:t>
            </w:r>
            <w:proofErr w:type="gramStart"/>
            <w:r w:rsidRPr="00541BCE">
              <w:t>о ООО</w:t>
            </w:r>
            <w:proofErr w:type="gramEnd"/>
            <w:r w:rsidRPr="00541BCE">
              <w:t xml:space="preserve"> «Агентство оценки «Прайс-</w:t>
            </w:r>
            <w:proofErr w:type="spellStart"/>
            <w:r w:rsidRPr="00541BCE">
              <w:t>Информ</w:t>
            </w:r>
            <w:proofErr w:type="spellEnd"/>
            <w:r w:rsidRPr="00541BCE">
              <w:t>», рыночная стоимость имущества составляет: 36 267 000 (тридцать шесть миллионов двести шестьдесят семь тысяч) рублей 00 копеек.</w:t>
            </w:r>
          </w:p>
        </w:tc>
      </w:tr>
      <w:tr w:rsidR="005536B9" w:rsidTr="00D90298">
        <w:tc>
          <w:tcPr>
            <w:tcW w:w="3085" w:type="dxa"/>
            <w:vAlign w:val="center"/>
          </w:tcPr>
          <w:p w:rsidR="005536B9" w:rsidRPr="00D90298" w:rsidRDefault="005536B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5536B9" w:rsidRDefault="005536B9" w:rsidP="000C59EF">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t>5.11</w:t>
            </w:r>
            <w:r w:rsidRPr="00C7106C">
              <w:t>.20</w:t>
            </w:r>
            <w:r>
              <w:t>20</w:t>
            </w:r>
            <w:r w:rsidRPr="00C7106C">
              <w:t xml:space="preserve"> № </w:t>
            </w:r>
            <w:r>
              <w:t>551</w:t>
            </w:r>
            <w:r w:rsidRPr="00C7106C">
              <w:t xml:space="preserve"> «О Прогнозном плане (программе) приватизации муниципального имущества на 20</w:t>
            </w:r>
            <w:r>
              <w:t>21</w:t>
            </w:r>
            <w:r w:rsidRPr="00C7106C">
              <w:t>-202</w:t>
            </w:r>
            <w:r>
              <w:t>3</w:t>
            </w:r>
            <w:r w:rsidRPr="00C7106C">
              <w:t xml:space="preserve"> годы»</w:t>
            </w:r>
            <w:r>
              <w:t>;</w:t>
            </w:r>
          </w:p>
          <w:p w:rsidR="005536B9" w:rsidRPr="00D90298" w:rsidRDefault="005536B9" w:rsidP="00C164E3">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w:t>
            </w:r>
            <w:proofErr w:type="spellStart"/>
            <w:r w:rsidRPr="001F0DA4">
              <w:t>Нефтеюганский</w:t>
            </w:r>
            <w:proofErr w:type="spellEnd"/>
            <w:r w:rsidRPr="001F0DA4">
              <w:t xml:space="preserve"> район от </w:t>
            </w:r>
            <w:r w:rsidR="00C164E3">
              <w:t>12</w:t>
            </w:r>
            <w:r w:rsidRPr="00F36F4B">
              <w:t>.</w:t>
            </w:r>
            <w:r w:rsidR="00C164E3">
              <w:t>11</w:t>
            </w:r>
            <w:r w:rsidRPr="00F36F4B">
              <w:t>.20</w:t>
            </w:r>
            <w:r>
              <w:t>21</w:t>
            </w:r>
            <w:r w:rsidRPr="00F36F4B">
              <w:t xml:space="preserve"> года  № </w:t>
            </w:r>
            <w:r w:rsidR="00C164E3">
              <w:t>22</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C164E3" w:rsidP="00D556C8">
            <w:pPr>
              <w:tabs>
                <w:tab w:val="left" w:pos="142"/>
                <w:tab w:val="left" w:pos="540"/>
              </w:tabs>
            </w:pPr>
            <w:r>
              <w:t>36 267 000</w:t>
            </w:r>
            <w:r w:rsidR="005536B9">
              <w:t xml:space="preserve"> </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C164E3" w:rsidP="00D556C8">
            <w:pPr>
              <w:tabs>
                <w:tab w:val="left" w:pos="142"/>
                <w:tab w:val="left" w:pos="540"/>
              </w:tabs>
            </w:pPr>
            <w:r>
              <w:t>18 133 500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C164E3" w:rsidP="000F402B">
            <w:pPr>
              <w:tabs>
                <w:tab w:val="left" w:pos="142"/>
                <w:tab w:val="left" w:pos="540"/>
              </w:tabs>
            </w:pPr>
            <w:r>
              <w:t>1 813 350</w:t>
            </w:r>
            <w:r w:rsidR="005536B9">
              <w:t xml:space="preserve"> </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C164E3" w:rsidP="000F402B">
            <w:pPr>
              <w:tabs>
                <w:tab w:val="left" w:pos="142"/>
                <w:tab w:val="left" w:pos="540"/>
              </w:tabs>
            </w:pPr>
            <w:r>
              <w:t>906 675</w:t>
            </w:r>
            <w:r w:rsidR="005536B9">
              <w:t xml:space="preserve"> </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C164E3" w:rsidP="00D556C8">
            <w:pPr>
              <w:tabs>
                <w:tab w:val="left" w:pos="142"/>
                <w:tab w:val="left" w:pos="540"/>
              </w:tabs>
            </w:pPr>
            <w:r>
              <w:t>7 253 400</w:t>
            </w:r>
            <w:r w:rsidR="005536B9">
              <w:t xml:space="preserve">  рубля</w:t>
            </w:r>
            <w:r w:rsidR="005448F6">
              <w:t xml:space="preserve">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3"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w:t>
            </w:r>
            <w:r w:rsidRPr="00CB02E5">
              <w:lastRenderedPageBreak/>
              <w:t>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4"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5"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w:t>
            </w:r>
            <w:r>
              <w:lastRenderedPageBreak/>
              <w:t xml:space="preserve">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lastRenderedPageBreak/>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 xml:space="preserve">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w:t>
            </w:r>
            <w:r w:rsidRPr="00D1510D">
              <w:rPr>
                <w:rFonts w:ascii="TimesNewRoman" w:hAnsi="TimesNewRoman"/>
              </w:rPr>
              <w:lastRenderedPageBreak/>
              <w:t>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6"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7"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8"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9"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20"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 xml:space="preserve">а) не было подано ни одной заявки на участие в продаже имущества посредством публичного предложения либо ни один из претендентов не </w:t>
            </w:r>
            <w:r>
              <w:lastRenderedPageBreak/>
              <w:t>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lastRenderedPageBreak/>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 xml:space="preserve">продажи муниципального имущества в </w:t>
            </w:r>
            <w:r w:rsidR="00893C52">
              <w:t>электронной форме</w:t>
            </w:r>
            <w:r>
              <w:t xml:space="preserve"> </w:t>
            </w:r>
            <w:r w:rsidR="00893C52">
              <w:t>на</w:t>
            </w:r>
            <w:r>
              <w:t xml:space="preserve"> электронной площадк</w:t>
            </w:r>
            <w:r w:rsidR="00893C52">
              <w:t>е</w:t>
            </w:r>
            <w:bookmarkStart w:id="0" w:name="_GoBack"/>
            <w:bookmarkEnd w:id="0"/>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w:t>
            </w:r>
            <w:r w:rsidRPr="00A05FF8">
              <w:lastRenderedPageBreak/>
              <w:t xml:space="preserve">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A50B31" w:rsidRPr="00723430" w:rsidRDefault="00A50B31" w:rsidP="00A50B31">
            <w:pPr>
              <w:ind w:firstLine="567"/>
              <w:jc w:val="both"/>
              <w:rPr>
                <w:u w:val="single"/>
              </w:rPr>
            </w:pPr>
            <w:r w:rsidRPr="00723430">
              <w:rPr>
                <w:b/>
                <w:u w:val="single"/>
              </w:rPr>
              <w:t>Юридические лица:</w:t>
            </w:r>
            <w:r w:rsidRPr="00723430">
              <w:rPr>
                <w:u w:val="single"/>
              </w:rPr>
              <w:t xml:space="preserve"> </w:t>
            </w:r>
          </w:p>
          <w:p w:rsidR="00A50B31" w:rsidRPr="00041E21" w:rsidRDefault="00A50B31" w:rsidP="00A50B31">
            <w:pPr>
              <w:suppressAutoHyphens/>
              <w:ind w:firstLine="708"/>
              <w:jc w:val="both"/>
            </w:pPr>
            <w:r w:rsidRPr="00041E21">
              <w:rPr>
                <w:bCs/>
              </w:rPr>
              <w:t>КБК: 070 114 0205 305 0000 410-</w:t>
            </w:r>
            <w:r w:rsidRPr="00041E21">
              <w:rPr>
                <w:u w:val="single"/>
              </w:rPr>
              <w:t>Доходы от реализации иного имущества</w:t>
            </w:r>
            <w:r w:rsidRPr="00041E21">
              <w:t>,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041E21">
              <w:rPr>
                <w:bCs/>
              </w:rPr>
              <w:t xml:space="preserve"> Ф.И.О. Адрес</w:t>
            </w:r>
          </w:p>
          <w:p w:rsidR="00A50B31" w:rsidRPr="00041E21" w:rsidRDefault="00A50B31" w:rsidP="00A50B31">
            <w:pPr>
              <w:tabs>
                <w:tab w:val="left" w:pos="915"/>
              </w:tabs>
              <w:rPr>
                <w:bCs/>
              </w:rPr>
            </w:pPr>
            <w:r w:rsidRPr="00041E21">
              <w:rPr>
                <w:bCs/>
              </w:rPr>
              <w:t>Получатель:</w:t>
            </w:r>
            <w:r w:rsidRPr="00041E21">
              <w:rPr>
                <w:bCs/>
                <w:u w:val="single"/>
              </w:rPr>
              <w:t xml:space="preserve"> </w:t>
            </w:r>
            <w:proofErr w:type="gramStart"/>
            <w:r w:rsidRPr="00041E21">
              <w:rPr>
                <w:bCs/>
                <w:u w:val="single"/>
              </w:rPr>
              <w:t>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roofErr w:type="gramEnd"/>
          </w:p>
          <w:p w:rsidR="00A50B31" w:rsidRPr="00041E21" w:rsidRDefault="00A50B31" w:rsidP="00A50B31">
            <w:pPr>
              <w:tabs>
                <w:tab w:val="left" w:pos="915"/>
              </w:tabs>
            </w:pPr>
            <w:r w:rsidRPr="00041E21">
              <w:rPr>
                <w:bCs/>
              </w:rPr>
              <w:t xml:space="preserve">Единый казначейский счет: </w:t>
            </w:r>
            <w:r w:rsidRPr="00041E21">
              <w:t>40102810245370000007</w:t>
            </w:r>
          </w:p>
          <w:p w:rsidR="00A50B31" w:rsidRPr="00041E21" w:rsidRDefault="00A50B31" w:rsidP="00A50B31">
            <w:pPr>
              <w:tabs>
                <w:tab w:val="left" w:pos="915"/>
              </w:tabs>
            </w:pPr>
            <w:r w:rsidRPr="00041E21">
              <w:t>Номер  казначейского счета: 03100643000000018700</w:t>
            </w:r>
          </w:p>
          <w:p w:rsidR="00A50B31" w:rsidRPr="00041E21" w:rsidRDefault="00A50B31" w:rsidP="00A50B31">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w:t>
            </w:r>
            <w:proofErr w:type="gramStart"/>
            <w:r w:rsidRPr="00041E21">
              <w:rPr>
                <w:bCs/>
              </w:rPr>
              <w:t>.Х</w:t>
            </w:r>
            <w:proofErr w:type="gramEnd"/>
            <w:r w:rsidRPr="00041E21">
              <w:rPr>
                <w:bCs/>
              </w:rPr>
              <w:t>анты-Мансийск</w:t>
            </w:r>
            <w:proofErr w:type="spellEnd"/>
          </w:p>
          <w:p w:rsidR="00A50B31" w:rsidRPr="00041E21" w:rsidRDefault="00A50B31" w:rsidP="00A50B31">
            <w:pPr>
              <w:tabs>
                <w:tab w:val="left" w:pos="915"/>
              </w:tabs>
              <w:rPr>
                <w:bCs/>
              </w:rPr>
            </w:pPr>
            <w:r w:rsidRPr="00041E21">
              <w:rPr>
                <w:bCs/>
              </w:rPr>
              <w:t>БИК: 007162163</w:t>
            </w:r>
          </w:p>
          <w:p w:rsidR="00A50B31" w:rsidRPr="00041E21" w:rsidRDefault="00A50B31" w:rsidP="00A50B31">
            <w:pPr>
              <w:tabs>
                <w:tab w:val="left" w:pos="915"/>
              </w:tabs>
              <w:rPr>
                <w:bCs/>
              </w:rPr>
            </w:pPr>
            <w:r w:rsidRPr="00041E21">
              <w:rPr>
                <w:bCs/>
              </w:rPr>
              <w:t>ИНН 8619005023</w:t>
            </w:r>
          </w:p>
          <w:p w:rsidR="00A50B31" w:rsidRPr="00041E21" w:rsidRDefault="00A50B31" w:rsidP="00A50B31">
            <w:pPr>
              <w:tabs>
                <w:tab w:val="left" w:pos="915"/>
              </w:tabs>
              <w:rPr>
                <w:bCs/>
              </w:rPr>
            </w:pPr>
            <w:r w:rsidRPr="00041E21">
              <w:rPr>
                <w:bCs/>
              </w:rPr>
              <w:t>КПП 861901001</w:t>
            </w:r>
          </w:p>
          <w:p w:rsidR="00A50B31" w:rsidRPr="00041E21" w:rsidRDefault="00A50B31" w:rsidP="00A50B31">
            <w:pPr>
              <w:tabs>
                <w:tab w:val="left" w:pos="915"/>
              </w:tabs>
              <w:rPr>
                <w:bCs/>
                <w:u w:val="single"/>
              </w:rPr>
            </w:pPr>
            <w:r w:rsidRPr="00041E21">
              <w:rPr>
                <w:bCs/>
                <w:u w:val="single"/>
              </w:rPr>
              <w:t>ОКТМО 71818000</w:t>
            </w:r>
          </w:p>
          <w:p w:rsidR="00A50B31" w:rsidRPr="00723430" w:rsidRDefault="00A50B31" w:rsidP="00A50B31">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A50B31" w:rsidRPr="00723430" w:rsidRDefault="00A50B31" w:rsidP="00A50B31">
            <w:pPr>
              <w:ind w:firstLine="709"/>
              <w:jc w:val="both"/>
              <w:rPr>
                <w:u w:val="single"/>
              </w:rPr>
            </w:pPr>
            <w:r w:rsidRPr="00723430">
              <w:rPr>
                <w:b/>
                <w:u w:val="single"/>
              </w:rPr>
              <w:t>Физические лица:</w:t>
            </w:r>
            <w:r w:rsidRPr="00723430">
              <w:rPr>
                <w:u w:val="single"/>
              </w:rPr>
              <w:t xml:space="preserve"> </w:t>
            </w:r>
          </w:p>
          <w:p w:rsidR="00A50B31" w:rsidRPr="00041E21" w:rsidRDefault="00A50B31" w:rsidP="00A50B31">
            <w:pPr>
              <w:suppressAutoHyphens/>
              <w:ind w:firstLine="708"/>
              <w:jc w:val="both"/>
            </w:pPr>
            <w:r w:rsidRPr="00041E21">
              <w:rPr>
                <w:bCs/>
              </w:rPr>
              <w:t>КБК: 070 114 0205 305 0000 410-</w:t>
            </w:r>
            <w:r w:rsidRPr="00041E21">
              <w:rPr>
                <w:u w:val="single"/>
              </w:rPr>
              <w:t>Доходы от реализации иного имущества</w:t>
            </w:r>
            <w:r w:rsidRPr="00041E21">
              <w:t>,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041E21">
              <w:rPr>
                <w:bCs/>
              </w:rPr>
              <w:t xml:space="preserve"> Ф.И.О. Адрес</w:t>
            </w:r>
          </w:p>
          <w:p w:rsidR="00A50B31" w:rsidRPr="00041E21" w:rsidRDefault="00A50B31" w:rsidP="00A50B31">
            <w:pPr>
              <w:tabs>
                <w:tab w:val="left" w:pos="915"/>
              </w:tabs>
              <w:rPr>
                <w:bCs/>
              </w:rPr>
            </w:pPr>
            <w:r w:rsidRPr="00041E21">
              <w:rPr>
                <w:bCs/>
              </w:rPr>
              <w:tab/>
            </w:r>
          </w:p>
          <w:p w:rsidR="00A50B31" w:rsidRPr="00041E21" w:rsidRDefault="00A50B31" w:rsidP="00A50B31">
            <w:pPr>
              <w:tabs>
                <w:tab w:val="left" w:pos="915"/>
              </w:tabs>
              <w:rPr>
                <w:bCs/>
              </w:rPr>
            </w:pPr>
            <w:r w:rsidRPr="00041E21">
              <w:rPr>
                <w:bCs/>
              </w:rPr>
              <w:t>Получатель:</w:t>
            </w:r>
            <w:r w:rsidRPr="00041E21">
              <w:rPr>
                <w:bCs/>
                <w:u w:val="single"/>
              </w:rPr>
              <w:t xml:space="preserve"> </w:t>
            </w:r>
            <w:proofErr w:type="gramStart"/>
            <w:r w:rsidRPr="00041E21">
              <w:rPr>
                <w:bCs/>
                <w:u w:val="single"/>
              </w:rPr>
              <w:t>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roofErr w:type="gramEnd"/>
          </w:p>
          <w:p w:rsidR="00A50B31" w:rsidRPr="00041E21" w:rsidRDefault="00A50B31" w:rsidP="00A50B31">
            <w:pPr>
              <w:tabs>
                <w:tab w:val="left" w:pos="915"/>
              </w:tabs>
            </w:pPr>
            <w:r w:rsidRPr="00041E21">
              <w:rPr>
                <w:bCs/>
              </w:rPr>
              <w:t xml:space="preserve">Единый казначейский счет: </w:t>
            </w:r>
            <w:r w:rsidRPr="00041E21">
              <w:t>40102810245370000007</w:t>
            </w:r>
          </w:p>
          <w:p w:rsidR="00A50B31" w:rsidRPr="00041E21" w:rsidRDefault="00A50B31" w:rsidP="00A50B31">
            <w:pPr>
              <w:tabs>
                <w:tab w:val="left" w:pos="915"/>
              </w:tabs>
            </w:pPr>
            <w:r w:rsidRPr="00041E21">
              <w:t>Номер  казначейского счета: 03100643000000018700</w:t>
            </w:r>
          </w:p>
          <w:p w:rsidR="00A50B31" w:rsidRPr="00041E21" w:rsidRDefault="00A50B31" w:rsidP="00A50B31">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w:t>
            </w:r>
            <w:proofErr w:type="gramStart"/>
            <w:r w:rsidRPr="00041E21">
              <w:rPr>
                <w:bCs/>
              </w:rPr>
              <w:t>.Х</w:t>
            </w:r>
            <w:proofErr w:type="gramEnd"/>
            <w:r w:rsidRPr="00041E21">
              <w:rPr>
                <w:bCs/>
              </w:rPr>
              <w:t>анты-Мансийск</w:t>
            </w:r>
            <w:proofErr w:type="spellEnd"/>
          </w:p>
          <w:p w:rsidR="00A50B31" w:rsidRPr="00041E21" w:rsidRDefault="00A50B31" w:rsidP="00A50B31">
            <w:pPr>
              <w:tabs>
                <w:tab w:val="left" w:pos="915"/>
              </w:tabs>
              <w:rPr>
                <w:bCs/>
              </w:rPr>
            </w:pPr>
            <w:r w:rsidRPr="00041E21">
              <w:rPr>
                <w:bCs/>
              </w:rPr>
              <w:t>БИК: 007162163</w:t>
            </w:r>
          </w:p>
          <w:p w:rsidR="00A50B31" w:rsidRPr="00041E21" w:rsidRDefault="00A50B31" w:rsidP="00A50B31">
            <w:pPr>
              <w:tabs>
                <w:tab w:val="left" w:pos="915"/>
              </w:tabs>
              <w:rPr>
                <w:bCs/>
              </w:rPr>
            </w:pPr>
            <w:r w:rsidRPr="00041E21">
              <w:rPr>
                <w:bCs/>
              </w:rPr>
              <w:t>ИНН 8619005023</w:t>
            </w:r>
          </w:p>
          <w:p w:rsidR="00A50B31" w:rsidRPr="00041E21" w:rsidRDefault="00A50B31" w:rsidP="00A50B31">
            <w:pPr>
              <w:tabs>
                <w:tab w:val="left" w:pos="915"/>
              </w:tabs>
              <w:rPr>
                <w:bCs/>
              </w:rPr>
            </w:pPr>
            <w:r w:rsidRPr="00041E21">
              <w:rPr>
                <w:bCs/>
              </w:rPr>
              <w:t>КПП 861901001</w:t>
            </w:r>
          </w:p>
          <w:p w:rsidR="00A50B31" w:rsidRPr="00041E21" w:rsidRDefault="00A50B31" w:rsidP="00A50B31">
            <w:pPr>
              <w:tabs>
                <w:tab w:val="left" w:pos="915"/>
              </w:tabs>
              <w:rPr>
                <w:bCs/>
                <w:u w:val="single"/>
              </w:rPr>
            </w:pPr>
            <w:r w:rsidRPr="00041E21">
              <w:rPr>
                <w:bCs/>
                <w:u w:val="single"/>
              </w:rPr>
              <w:t>ОКТМО 71818000</w:t>
            </w:r>
          </w:p>
          <w:p w:rsidR="00A50B31" w:rsidRPr="00041E21" w:rsidRDefault="00A50B31" w:rsidP="00A50B31">
            <w:pPr>
              <w:suppressAutoHyphens/>
              <w:ind w:firstLine="708"/>
              <w:jc w:val="both"/>
              <w:rPr>
                <w:bCs/>
                <w:u w:val="single"/>
              </w:rPr>
            </w:pPr>
            <w:r w:rsidRPr="00041E21">
              <w:t xml:space="preserve">-плата НДС производится физическим лицом: </w:t>
            </w:r>
            <w:r w:rsidRPr="00041E21">
              <w:rPr>
                <w:b/>
                <w:bCs/>
                <w:u w:val="single"/>
              </w:rPr>
              <w:t>КБК: 070 1170 505 005 0000 180</w:t>
            </w:r>
            <w:r w:rsidRPr="00041E21">
              <w:rPr>
                <w:bCs/>
                <w:u w:val="single"/>
              </w:rPr>
              <w:t xml:space="preserve"> - прочие неналоговые доходы бюджетов муниципальных районов.</w:t>
            </w:r>
          </w:p>
          <w:p w:rsidR="00A50B31" w:rsidRPr="00041E21" w:rsidRDefault="00A50B31" w:rsidP="00A50B31">
            <w:pPr>
              <w:suppressAutoHyphens/>
              <w:ind w:firstLine="708"/>
              <w:jc w:val="both"/>
              <w:rPr>
                <w:bCs/>
              </w:rPr>
            </w:pPr>
            <w:r w:rsidRPr="00041E21">
              <w:rPr>
                <w:bCs/>
              </w:rPr>
              <w:t>Получатель:</w:t>
            </w:r>
            <w:r w:rsidRPr="00041E21">
              <w:rPr>
                <w:bCs/>
                <w:u w:val="single"/>
              </w:rPr>
              <w:t xml:space="preserve"> </w:t>
            </w:r>
            <w:proofErr w:type="gramStart"/>
            <w:r w:rsidRPr="00041E21">
              <w:rPr>
                <w:bCs/>
                <w:u w:val="single"/>
              </w:rPr>
              <w:t>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roofErr w:type="gramEnd"/>
          </w:p>
          <w:p w:rsidR="00A50B31" w:rsidRPr="00041E21" w:rsidRDefault="00A50B31" w:rsidP="00A50B31">
            <w:pPr>
              <w:suppressAutoHyphens/>
              <w:ind w:firstLine="708"/>
              <w:jc w:val="both"/>
            </w:pPr>
            <w:r w:rsidRPr="00041E21">
              <w:rPr>
                <w:bCs/>
              </w:rPr>
              <w:t xml:space="preserve">Единый казначейский счет: </w:t>
            </w:r>
            <w:r w:rsidRPr="00041E21">
              <w:t>40102810245370000007</w:t>
            </w:r>
          </w:p>
          <w:p w:rsidR="00A50B31" w:rsidRPr="00041E21" w:rsidRDefault="00A50B31" w:rsidP="00A50B31">
            <w:pPr>
              <w:suppressAutoHyphens/>
              <w:ind w:firstLine="708"/>
              <w:jc w:val="both"/>
            </w:pPr>
            <w:r w:rsidRPr="00041E21">
              <w:t>Номер  казначейского счета: 03100643000000018700</w:t>
            </w:r>
          </w:p>
          <w:p w:rsidR="00A50B31" w:rsidRPr="00041E21" w:rsidRDefault="00A50B31" w:rsidP="00A50B31">
            <w:pPr>
              <w:suppressAutoHyphens/>
              <w:ind w:firstLine="708"/>
              <w:jc w:val="both"/>
              <w:rPr>
                <w:bCs/>
              </w:rPr>
            </w:pPr>
            <w:r w:rsidRPr="00041E21">
              <w:rPr>
                <w:bCs/>
              </w:rPr>
              <w:t xml:space="preserve">Банк: РКЦ Ханты-Мансийск//УФК по Ханты-Мансийскому автономному округу - Югре </w:t>
            </w:r>
            <w:proofErr w:type="spellStart"/>
            <w:r w:rsidRPr="00041E21">
              <w:rPr>
                <w:bCs/>
              </w:rPr>
              <w:t>г</w:t>
            </w:r>
            <w:proofErr w:type="gramStart"/>
            <w:r w:rsidRPr="00041E21">
              <w:rPr>
                <w:bCs/>
              </w:rPr>
              <w:t>.Х</w:t>
            </w:r>
            <w:proofErr w:type="gramEnd"/>
            <w:r w:rsidRPr="00041E21">
              <w:rPr>
                <w:bCs/>
              </w:rPr>
              <w:t>анты-Мансийск</w:t>
            </w:r>
            <w:proofErr w:type="spellEnd"/>
          </w:p>
          <w:p w:rsidR="00A50B31" w:rsidRPr="00041E21" w:rsidRDefault="00A50B31" w:rsidP="00A50B31">
            <w:pPr>
              <w:suppressAutoHyphens/>
              <w:ind w:firstLine="708"/>
              <w:jc w:val="both"/>
              <w:rPr>
                <w:bCs/>
              </w:rPr>
            </w:pPr>
            <w:r w:rsidRPr="00041E21">
              <w:rPr>
                <w:bCs/>
              </w:rPr>
              <w:t>БИК: 007162163</w:t>
            </w:r>
          </w:p>
          <w:p w:rsidR="00A50B31" w:rsidRPr="00041E21" w:rsidRDefault="00A50B31" w:rsidP="00A50B31">
            <w:pPr>
              <w:suppressAutoHyphens/>
              <w:ind w:firstLine="708"/>
              <w:jc w:val="both"/>
              <w:rPr>
                <w:bCs/>
              </w:rPr>
            </w:pPr>
            <w:r w:rsidRPr="00041E21">
              <w:rPr>
                <w:bCs/>
              </w:rPr>
              <w:t>ИНН 8619005023</w:t>
            </w:r>
          </w:p>
          <w:p w:rsidR="00A50B31" w:rsidRPr="00041E21" w:rsidRDefault="00A50B31" w:rsidP="00A50B31">
            <w:pPr>
              <w:suppressAutoHyphens/>
              <w:ind w:firstLine="708"/>
              <w:jc w:val="both"/>
              <w:rPr>
                <w:bCs/>
              </w:rPr>
            </w:pPr>
            <w:r w:rsidRPr="00041E21">
              <w:rPr>
                <w:bCs/>
              </w:rPr>
              <w:t>КПП 861901001</w:t>
            </w:r>
          </w:p>
          <w:p w:rsidR="00A50B31" w:rsidRPr="00041E21" w:rsidRDefault="00A50B31" w:rsidP="00A50B31">
            <w:pPr>
              <w:suppressAutoHyphens/>
              <w:ind w:firstLine="708"/>
              <w:jc w:val="both"/>
              <w:rPr>
                <w:bCs/>
                <w:u w:val="single"/>
              </w:rPr>
            </w:pPr>
            <w:r w:rsidRPr="00041E21">
              <w:rPr>
                <w:bCs/>
                <w:u w:val="single"/>
              </w:rPr>
              <w:t>ОКТМО 71818000</w:t>
            </w:r>
          </w:p>
          <w:p w:rsidR="00A50B31" w:rsidRPr="00723430" w:rsidRDefault="00A50B31" w:rsidP="00A50B31">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A50B31" w:rsidRPr="00A05FF8" w:rsidRDefault="00A50B31" w:rsidP="00A50B31">
            <w:pPr>
              <w:tabs>
                <w:tab w:val="left" w:pos="0"/>
                <w:tab w:val="left" w:pos="284"/>
              </w:tabs>
              <w:jc w:val="both"/>
            </w:pPr>
            <w:proofErr w:type="gramStart"/>
            <w:r w:rsidRPr="00A05FF8">
              <w:lastRenderedPageBreak/>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A50B31" w:rsidP="00A50B31">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азмере и сроки, указанные в договоре купли-продажи.</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1"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2" w:history="1">
              <w:r w:rsidRPr="000F2F2D">
                <w:rPr>
                  <w:rStyle w:val="a3"/>
                </w:rPr>
                <w:t>www.torgi.gov.ru</w:t>
              </w:r>
            </w:hyperlink>
            <w:r w:rsidRPr="000F2F2D">
              <w:t xml:space="preserve">, на официальном сайте Продавца </w:t>
            </w:r>
            <w:hyperlink r:id="rId23"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C164E3">
            <w:pPr>
              <w:tabs>
                <w:tab w:val="left" w:pos="142"/>
              </w:tabs>
              <w:ind w:right="118"/>
            </w:pPr>
            <w:proofErr w:type="gramStart"/>
            <w:r>
              <w:t>Торги</w:t>
            </w:r>
            <w:proofErr w:type="gramEnd"/>
            <w:r>
              <w:t xml:space="preserve"> назначенные на </w:t>
            </w:r>
            <w:r w:rsidR="00C164E3">
              <w:t>16</w:t>
            </w:r>
            <w:r w:rsidR="00271DB6">
              <w:t>.</w:t>
            </w:r>
            <w:r w:rsidR="00C164E3">
              <w:t>11</w:t>
            </w:r>
            <w:r w:rsidR="00271DB6">
              <w:t>.2021</w:t>
            </w:r>
            <w:r>
              <w:t xml:space="preserve"> признан</w:t>
            </w:r>
            <w:r w:rsidR="005E06A4">
              <w:t xml:space="preserve">ы </w:t>
            </w:r>
            <w:r>
              <w:t xml:space="preserve"> несостоявшим</w:t>
            </w:r>
            <w:r w:rsidR="005E06A4">
              <w:t>и</w:t>
            </w:r>
            <w:r w:rsidR="00DA6A35">
              <w:t>ся</w:t>
            </w:r>
            <w:r>
              <w:t xml:space="preserve">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C164E3" w:rsidRPr="0062160F" w:rsidRDefault="00CE243B" w:rsidP="00C164E3">
      <w:pPr>
        <w:jc w:val="center"/>
        <w:rPr>
          <w:b/>
          <w:sz w:val="28"/>
          <w:szCs w:val="28"/>
        </w:rPr>
      </w:pPr>
      <w:r w:rsidRPr="00984172">
        <w:t xml:space="preserve">                             </w:t>
      </w:r>
      <w:r w:rsidRPr="00984172">
        <w:tab/>
      </w:r>
      <w:r w:rsidR="00C164E3" w:rsidRPr="0062160F">
        <w:rPr>
          <w:b/>
          <w:sz w:val="28"/>
          <w:szCs w:val="28"/>
        </w:rPr>
        <w:t xml:space="preserve">Договор купли-продажи № </w:t>
      </w:r>
      <w:r w:rsidR="00C164E3">
        <w:rPr>
          <w:b/>
          <w:sz w:val="28"/>
          <w:szCs w:val="28"/>
        </w:rPr>
        <w:t>____</w:t>
      </w:r>
    </w:p>
    <w:p w:rsidR="00C164E3" w:rsidRPr="0062160F" w:rsidRDefault="00C164E3" w:rsidP="00C164E3">
      <w:pPr>
        <w:jc w:val="both"/>
        <w:rPr>
          <w:sz w:val="28"/>
          <w:szCs w:val="28"/>
        </w:rPr>
      </w:pPr>
    </w:p>
    <w:p w:rsidR="00C164E3" w:rsidRPr="0062160F" w:rsidRDefault="00C164E3" w:rsidP="00C164E3">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Pr>
          <w:sz w:val="28"/>
          <w:szCs w:val="28"/>
        </w:rPr>
        <w:t>21</w:t>
      </w:r>
      <w:r w:rsidRPr="0062160F">
        <w:rPr>
          <w:sz w:val="28"/>
          <w:szCs w:val="28"/>
        </w:rPr>
        <w:t xml:space="preserve">г.                                                                        </w:t>
      </w:r>
    </w:p>
    <w:p w:rsidR="00C164E3" w:rsidRPr="0062160F" w:rsidRDefault="00C164E3" w:rsidP="00C164E3">
      <w:pPr>
        <w:jc w:val="both"/>
        <w:rPr>
          <w:sz w:val="28"/>
          <w:szCs w:val="28"/>
        </w:rPr>
      </w:pPr>
    </w:p>
    <w:p w:rsidR="00C164E3" w:rsidRPr="0062160F" w:rsidRDefault="00C164E3" w:rsidP="00C164E3">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действующе</w:t>
      </w:r>
      <w:r>
        <w:rPr>
          <w:sz w:val="28"/>
          <w:szCs w:val="28"/>
        </w:rPr>
        <w:t>й</w:t>
      </w:r>
      <w:r w:rsidRPr="0062160F">
        <w:rPr>
          <w:sz w:val="28"/>
          <w:szCs w:val="28"/>
        </w:rPr>
        <w:t xml:space="preserve">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C164E3" w:rsidRPr="0062160F" w:rsidRDefault="00C164E3" w:rsidP="00C164E3">
      <w:pPr>
        <w:jc w:val="center"/>
        <w:rPr>
          <w:b/>
          <w:sz w:val="28"/>
          <w:szCs w:val="28"/>
        </w:rPr>
      </w:pPr>
    </w:p>
    <w:p w:rsidR="00C164E3" w:rsidRPr="0062160F" w:rsidRDefault="00C164E3" w:rsidP="00C164E3">
      <w:pPr>
        <w:numPr>
          <w:ilvl w:val="0"/>
          <w:numId w:val="14"/>
        </w:numPr>
        <w:jc w:val="center"/>
        <w:rPr>
          <w:b/>
          <w:sz w:val="28"/>
          <w:szCs w:val="28"/>
        </w:rPr>
      </w:pPr>
      <w:r w:rsidRPr="0062160F">
        <w:rPr>
          <w:b/>
          <w:sz w:val="28"/>
          <w:szCs w:val="28"/>
        </w:rPr>
        <w:t>ПРЕДМЕТ ДОГОВОРА</w:t>
      </w:r>
    </w:p>
    <w:p w:rsidR="00C164E3" w:rsidRPr="0062160F" w:rsidRDefault="00C164E3" w:rsidP="00C164E3">
      <w:pPr>
        <w:ind w:left="720"/>
        <w:rPr>
          <w:b/>
          <w:sz w:val="28"/>
          <w:szCs w:val="28"/>
        </w:rPr>
      </w:pPr>
    </w:p>
    <w:p w:rsidR="00C164E3" w:rsidRDefault="00C164E3" w:rsidP="00C164E3">
      <w:pPr>
        <w:ind w:firstLine="709"/>
        <w:jc w:val="both"/>
        <w:rPr>
          <w:sz w:val="28"/>
          <w:szCs w:val="28"/>
        </w:rPr>
      </w:pPr>
      <w:r w:rsidRPr="0062160F">
        <w:rPr>
          <w:sz w:val="28"/>
          <w:szCs w:val="28"/>
        </w:rPr>
        <w:t xml:space="preserve">1.1.По Договору «Продавец» обязуется передать в собственность «Покупателя», а «Покупатель» обязуется </w:t>
      </w:r>
      <w:proofErr w:type="gramStart"/>
      <w:r w:rsidRPr="0062160F">
        <w:rPr>
          <w:sz w:val="28"/>
          <w:szCs w:val="28"/>
        </w:rPr>
        <w:t>принять и оплатить</w:t>
      </w:r>
      <w:proofErr w:type="gramEnd"/>
      <w:r w:rsidRPr="0062160F">
        <w:rPr>
          <w:sz w:val="28"/>
          <w:szCs w:val="28"/>
        </w:rPr>
        <w:t xml:space="preserve"> </w:t>
      </w:r>
      <w:r>
        <w:rPr>
          <w:sz w:val="28"/>
          <w:szCs w:val="28"/>
        </w:rPr>
        <w:t xml:space="preserve">долю в уставном капитале общества с ограниченной ответственностью «Электросвязь» </w:t>
      </w:r>
    </w:p>
    <w:p w:rsidR="00C164E3" w:rsidRDefault="00C164E3" w:rsidP="00C164E3">
      <w:pPr>
        <w:ind w:firstLine="709"/>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w:t>
      </w:r>
      <w:r w:rsidRPr="0062160F">
        <w:rPr>
          <w:sz w:val="28"/>
          <w:szCs w:val="28"/>
        </w:rPr>
        <w:t>(далее «</w:t>
      </w:r>
      <w:r>
        <w:rPr>
          <w:sz w:val="28"/>
          <w:szCs w:val="28"/>
        </w:rPr>
        <w:t>Доля</w:t>
      </w:r>
      <w:r w:rsidRPr="0062160F">
        <w:rPr>
          <w:sz w:val="28"/>
          <w:szCs w:val="28"/>
        </w:rPr>
        <w:t>»).</w:t>
      </w:r>
    </w:p>
    <w:p w:rsidR="00C164E3" w:rsidRPr="0062160F" w:rsidRDefault="00C164E3" w:rsidP="00C164E3">
      <w:pPr>
        <w:pStyle w:val="ae"/>
        <w:spacing w:after="0"/>
        <w:ind w:left="0" w:firstLine="708"/>
        <w:jc w:val="both"/>
        <w:rPr>
          <w:sz w:val="28"/>
          <w:szCs w:val="28"/>
        </w:rPr>
      </w:pPr>
      <w:r w:rsidRPr="0062160F">
        <w:rPr>
          <w:sz w:val="28"/>
          <w:szCs w:val="28"/>
        </w:rPr>
        <w:t>1.2.«</w:t>
      </w:r>
      <w:r>
        <w:rPr>
          <w:sz w:val="28"/>
          <w:szCs w:val="28"/>
        </w:rPr>
        <w:t>Доля</w:t>
      </w:r>
      <w:r w:rsidRPr="0062160F">
        <w:rPr>
          <w:sz w:val="28"/>
          <w:szCs w:val="28"/>
        </w:rPr>
        <w:t xml:space="preserve">»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C164E3" w:rsidRPr="0062160F" w:rsidRDefault="00C164E3" w:rsidP="00C164E3">
      <w:pPr>
        <w:jc w:val="both"/>
        <w:rPr>
          <w:sz w:val="28"/>
          <w:szCs w:val="28"/>
        </w:rPr>
      </w:pPr>
      <w:r w:rsidRPr="0062160F">
        <w:rPr>
          <w:sz w:val="28"/>
          <w:szCs w:val="28"/>
        </w:rPr>
        <w:tab/>
        <w:t>1.3.«Продавец» гарантирует, что «</w:t>
      </w:r>
      <w:r>
        <w:rPr>
          <w:sz w:val="28"/>
          <w:szCs w:val="28"/>
        </w:rPr>
        <w:t>Доля</w:t>
      </w:r>
      <w:r w:rsidRPr="0062160F">
        <w:rPr>
          <w:sz w:val="28"/>
          <w:szCs w:val="28"/>
        </w:rPr>
        <w:t>» не обременен</w:t>
      </w:r>
      <w:r>
        <w:rPr>
          <w:sz w:val="28"/>
          <w:szCs w:val="28"/>
        </w:rPr>
        <w:t>а</w:t>
      </w:r>
      <w:r w:rsidRPr="0062160F">
        <w:rPr>
          <w:sz w:val="28"/>
          <w:szCs w:val="28"/>
        </w:rPr>
        <w:t xml:space="preserve"> правами третьих лиц, не заложен</w:t>
      </w:r>
      <w:r>
        <w:rPr>
          <w:sz w:val="28"/>
          <w:szCs w:val="28"/>
        </w:rPr>
        <w:t>а</w:t>
      </w:r>
      <w:r w:rsidRPr="0062160F">
        <w:rPr>
          <w:sz w:val="28"/>
          <w:szCs w:val="28"/>
        </w:rPr>
        <w:t>, не находится под арестом и свободн</w:t>
      </w:r>
      <w:r>
        <w:rPr>
          <w:sz w:val="28"/>
          <w:szCs w:val="28"/>
        </w:rPr>
        <w:t>а</w:t>
      </w:r>
      <w:r w:rsidRPr="0062160F">
        <w:rPr>
          <w:sz w:val="28"/>
          <w:szCs w:val="28"/>
        </w:rPr>
        <w:t xml:space="preserve"> от прав третьих лиц.</w:t>
      </w:r>
    </w:p>
    <w:p w:rsidR="00C164E3" w:rsidRPr="0062160F" w:rsidRDefault="00C164E3" w:rsidP="00C164E3">
      <w:pPr>
        <w:jc w:val="both"/>
        <w:rPr>
          <w:b/>
          <w:sz w:val="28"/>
          <w:szCs w:val="28"/>
        </w:rPr>
      </w:pPr>
    </w:p>
    <w:p w:rsidR="00C164E3" w:rsidRPr="0062160F" w:rsidRDefault="00C164E3" w:rsidP="00C164E3">
      <w:pPr>
        <w:numPr>
          <w:ilvl w:val="0"/>
          <w:numId w:val="14"/>
        </w:numPr>
        <w:jc w:val="center"/>
        <w:rPr>
          <w:b/>
          <w:sz w:val="28"/>
          <w:szCs w:val="28"/>
        </w:rPr>
      </w:pPr>
      <w:r w:rsidRPr="0062160F">
        <w:rPr>
          <w:b/>
          <w:sz w:val="28"/>
          <w:szCs w:val="28"/>
        </w:rPr>
        <w:t xml:space="preserve">СТОИМОСТЬ ДОГОВОРА И ПОРЯДОК РАСЧЕТОВ   </w:t>
      </w:r>
    </w:p>
    <w:p w:rsidR="00C164E3" w:rsidRPr="0062160F" w:rsidRDefault="00C164E3" w:rsidP="00C164E3">
      <w:pPr>
        <w:ind w:left="720"/>
        <w:rPr>
          <w:b/>
          <w:sz w:val="28"/>
          <w:szCs w:val="28"/>
        </w:rPr>
      </w:pPr>
      <w:r w:rsidRPr="0062160F">
        <w:rPr>
          <w:b/>
          <w:sz w:val="28"/>
          <w:szCs w:val="28"/>
        </w:rPr>
        <w:t xml:space="preserve">    </w:t>
      </w:r>
    </w:p>
    <w:p w:rsidR="00C164E3" w:rsidRPr="0062160F" w:rsidRDefault="00C164E3" w:rsidP="00C164E3">
      <w:pPr>
        <w:ind w:firstLine="709"/>
        <w:jc w:val="both"/>
        <w:rPr>
          <w:sz w:val="28"/>
          <w:szCs w:val="28"/>
        </w:rPr>
      </w:pPr>
      <w:r w:rsidRPr="0062160F">
        <w:rPr>
          <w:sz w:val="28"/>
          <w:szCs w:val="28"/>
        </w:rPr>
        <w:t>2.1.Стоимость «</w:t>
      </w:r>
      <w:r>
        <w:rPr>
          <w:sz w:val="28"/>
          <w:szCs w:val="28"/>
        </w:rPr>
        <w:t>Доли</w:t>
      </w:r>
      <w:r w:rsidRPr="0062160F">
        <w:rPr>
          <w:sz w:val="28"/>
          <w:szCs w:val="28"/>
        </w:rPr>
        <w:t xml:space="preserve">»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C164E3" w:rsidRDefault="00C164E3" w:rsidP="00C164E3">
      <w:pPr>
        <w:ind w:firstLine="709"/>
        <w:jc w:val="both"/>
        <w:rPr>
          <w:sz w:val="28"/>
          <w:szCs w:val="28"/>
        </w:rPr>
      </w:pPr>
      <w:r w:rsidRPr="0062160F">
        <w:rPr>
          <w:sz w:val="28"/>
          <w:szCs w:val="28"/>
        </w:rPr>
        <w:t>2.2.Стоимость «</w:t>
      </w:r>
      <w:r>
        <w:rPr>
          <w:sz w:val="28"/>
          <w:szCs w:val="28"/>
        </w:rPr>
        <w:t>Доли</w:t>
      </w:r>
      <w:r w:rsidRPr="0062160F">
        <w:rPr>
          <w:sz w:val="28"/>
          <w:szCs w:val="28"/>
        </w:rPr>
        <w:t>», указанная в п.2.1 Договора, включает в себя:</w:t>
      </w:r>
    </w:p>
    <w:p w:rsidR="00C164E3" w:rsidRPr="0062160F" w:rsidRDefault="00C164E3" w:rsidP="00C164E3">
      <w:pPr>
        <w:ind w:firstLine="709"/>
        <w:jc w:val="both"/>
        <w:rPr>
          <w:sz w:val="28"/>
          <w:szCs w:val="28"/>
        </w:rPr>
      </w:pPr>
      <w:r>
        <w:rPr>
          <w:sz w:val="28"/>
          <w:szCs w:val="28"/>
        </w:rPr>
        <w:t>_____________________________________________________________</w:t>
      </w:r>
    </w:p>
    <w:p w:rsidR="00C164E3" w:rsidRPr="0062160F" w:rsidRDefault="00C164E3" w:rsidP="00C164E3">
      <w:pPr>
        <w:suppressAutoHyphens/>
        <w:ind w:firstLine="426"/>
        <w:jc w:val="both"/>
        <w:rPr>
          <w:sz w:val="28"/>
          <w:szCs w:val="28"/>
        </w:rPr>
      </w:pPr>
      <w:r>
        <w:rPr>
          <w:sz w:val="28"/>
          <w:szCs w:val="28"/>
        </w:rPr>
        <w:t xml:space="preserve">    </w:t>
      </w:r>
      <w:r w:rsidRPr="0062160F">
        <w:rPr>
          <w:sz w:val="28"/>
          <w:szCs w:val="28"/>
        </w:rPr>
        <w:t>2.3.Оплата производится путем перечисления денежных средств, по реквизитам, указанным в</w:t>
      </w:r>
      <w:r>
        <w:rPr>
          <w:sz w:val="28"/>
          <w:szCs w:val="28"/>
        </w:rPr>
        <w:t xml:space="preserve"> графе «Продавец» радела 11 Договора</w:t>
      </w:r>
      <w:r w:rsidRPr="0062160F">
        <w:rPr>
          <w:sz w:val="28"/>
          <w:szCs w:val="28"/>
        </w:rPr>
        <w:t xml:space="preserve">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C164E3" w:rsidRPr="0062160F" w:rsidRDefault="00C164E3" w:rsidP="00C164E3">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w:t>
      </w:r>
      <w:r w:rsidRPr="009C7520">
        <w:rPr>
          <w:sz w:val="28"/>
          <w:szCs w:val="28"/>
        </w:rPr>
        <w:t>графе «Продавец» радела 11</w:t>
      </w:r>
      <w:r>
        <w:rPr>
          <w:sz w:val="28"/>
          <w:szCs w:val="28"/>
        </w:rPr>
        <w:t xml:space="preserve"> Договора</w:t>
      </w:r>
      <w:r w:rsidRPr="0062160F">
        <w:rPr>
          <w:sz w:val="28"/>
          <w:szCs w:val="28"/>
        </w:rPr>
        <w:t>.</w:t>
      </w:r>
    </w:p>
    <w:p w:rsidR="00C164E3" w:rsidRPr="0062160F" w:rsidRDefault="00C164E3" w:rsidP="00C164E3">
      <w:pPr>
        <w:tabs>
          <w:tab w:val="left" w:pos="2114"/>
        </w:tabs>
        <w:suppressAutoHyphens/>
        <w:ind w:firstLine="426"/>
        <w:jc w:val="both"/>
        <w:rPr>
          <w:sz w:val="28"/>
          <w:szCs w:val="28"/>
        </w:rPr>
      </w:pPr>
      <w:r w:rsidRPr="0062160F">
        <w:rPr>
          <w:sz w:val="28"/>
          <w:szCs w:val="28"/>
        </w:rPr>
        <w:tab/>
        <w:t xml:space="preserve"> </w:t>
      </w:r>
    </w:p>
    <w:p w:rsidR="00C164E3" w:rsidRPr="0062160F" w:rsidRDefault="00C164E3" w:rsidP="00C164E3">
      <w:pPr>
        <w:tabs>
          <w:tab w:val="left" w:pos="2114"/>
        </w:tabs>
        <w:suppressAutoHyphens/>
        <w:ind w:firstLine="426"/>
        <w:jc w:val="both"/>
        <w:rPr>
          <w:sz w:val="28"/>
          <w:szCs w:val="28"/>
        </w:rPr>
      </w:pPr>
    </w:p>
    <w:p w:rsidR="00C164E3" w:rsidRPr="0062160F" w:rsidRDefault="00C164E3" w:rsidP="00C164E3">
      <w:pPr>
        <w:widowControl w:val="0"/>
        <w:numPr>
          <w:ilvl w:val="0"/>
          <w:numId w:val="14"/>
        </w:numPr>
        <w:jc w:val="center"/>
        <w:rPr>
          <w:b/>
          <w:sz w:val="28"/>
          <w:szCs w:val="28"/>
        </w:rPr>
      </w:pPr>
      <w:r w:rsidRPr="0062160F">
        <w:rPr>
          <w:b/>
          <w:sz w:val="28"/>
          <w:szCs w:val="28"/>
        </w:rPr>
        <w:t>ПРАВА И ОБЯЗАННОСТИ СТОРОН</w:t>
      </w:r>
    </w:p>
    <w:p w:rsidR="00C164E3" w:rsidRPr="0062160F" w:rsidRDefault="00C164E3" w:rsidP="00C164E3">
      <w:pPr>
        <w:widowControl w:val="0"/>
        <w:ind w:left="720"/>
        <w:rPr>
          <w:sz w:val="28"/>
          <w:szCs w:val="28"/>
        </w:rPr>
      </w:pPr>
    </w:p>
    <w:p w:rsidR="00C164E3" w:rsidRPr="0062160F" w:rsidRDefault="00C164E3" w:rsidP="00C164E3">
      <w:pPr>
        <w:widowControl w:val="0"/>
        <w:ind w:firstLine="567"/>
        <w:jc w:val="both"/>
        <w:rPr>
          <w:sz w:val="28"/>
          <w:szCs w:val="28"/>
        </w:rPr>
      </w:pPr>
      <w:r w:rsidRPr="0062160F">
        <w:rPr>
          <w:sz w:val="28"/>
          <w:szCs w:val="28"/>
        </w:rPr>
        <w:t>3.1.«Продавец» обязан:</w:t>
      </w:r>
    </w:p>
    <w:p w:rsidR="00C164E3" w:rsidRPr="0062160F" w:rsidRDefault="00C164E3" w:rsidP="00C164E3">
      <w:pPr>
        <w:widowControl w:val="0"/>
        <w:ind w:firstLine="567"/>
        <w:jc w:val="both"/>
        <w:rPr>
          <w:sz w:val="28"/>
          <w:szCs w:val="28"/>
        </w:rPr>
      </w:pPr>
      <w:r w:rsidRPr="0062160F">
        <w:rPr>
          <w:noProof/>
          <w:sz w:val="28"/>
          <w:szCs w:val="28"/>
        </w:rPr>
        <w:t>3.1.1.</w:t>
      </w:r>
      <w:r w:rsidRPr="0062160F">
        <w:rPr>
          <w:sz w:val="28"/>
          <w:szCs w:val="28"/>
        </w:rPr>
        <w:t>Принять оплату за «</w:t>
      </w:r>
      <w:r>
        <w:rPr>
          <w:sz w:val="28"/>
          <w:szCs w:val="28"/>
        </w:rPr>
        <w:t>Долю</w:t>
      </w:r>
      <w:r w:rsidRPr="0062160F">
        <w:rPr>
          <w:sz w:val="28"/>
          <w:szCs w:val="28"/>
        </w:rPr>
        <w:t>»;</w:t>
      </w:r>
    </w:p>
    <w:p w:rsidR="00C164E3" w:rsidRPr="0062160F" w:rsidRDefault="00C164E3" w:rsidP="00C164E3">
      <w:pPr>
        <w:widowControl w:val="0"/>
        <w:ind w:firstLine="567"/>
        <w:jc w:val="both"/>
        <w:rPr>
          <w:sz w:val="28"/>
          <w:szCs w:val="28"/>
        </w:rPr>
      </w:pPr>
      <w:r w:rsidRPr="0062160F">
        <w:rPr>
          <w:sz w:val="28"/>
          <w:szCs w:val="28"/>
        </w:rPr>
        <w:t>3.1.2.</w:t>
      </w:r>
      <w:r>
        <w:rPr>
          <w:sz w:val="28"/>
          <w:szCs w:val="28"/>
        </w:rPr>
        <w:t>Осуществить действия по передаче «Доли» в собственность «Покупателя» в порядке, установленном разделом 4 настоящего Договора</w:t>
      </w:r>
      <w:r w:rsidRPr="0062160F">
        <w:rPr>
          <w:sz w:val="28"/>
          <w:szCs w:val="28"/>
        </w:rPr>
        <w:t>.</w:t>
      </w:r>
    </w:p>
    <w:p w:rsidR="00C164E3" w:rsidRPr="0062160F" w:rsidRDefault="00C164E3" w:rsidP="00C164E3">
      <w:pPr>
        <w:widowControl w:val="0"/>
        <w:ind w:firstLine="567"/>
        <w:jc w:val="both"/>
        <w:rPr>
          <w:sz w:val="28"/>
          <w:szCs w:val="28"/>
        </w:rPr>
      </w:pPr>
      <w:r w:rsidRPr="0062160F">
        <w:rPr>
          <w:noProof/>
          <w:sz w:val="28"/>
          <w:szCs w:val="28"/>
        </w:rPr>
        <w:t>3.2.</w:t>
      </w:r>
      <w:r w:rsidRPr="0062160F">
        <w:rPr>
          <w:sz w:val="28"/>
          <w:szCs w:val="28"/>
        </w:rPr>
        <w:t>«Покупатель» обязан:</w:t>
      </w:r>
    </w:p>
    <w:p w:rsidR="00C164E3" w:rsidRPr="0062160F" w:rsidRDefault="00C164E3" w:rsidP="00C164E3">
      <w:pPr>
        <w:widowControl w:val="0"/>
        <w:ind w:firstLine="567"/>
        <w:jc w:val="both"/>
        <w:rPr>
          <w:sz w:val="28"/>
          <w:szCs w:val="28"/>
        </w:rPr>
      </w:pPr>
      <w:r w:rsidRPr="0062160F">
        <w:rPr>
          <w:noProof/>
          <w:sz w:val="28"/>
          <w:szCs w:val="28"/>
        </w:rPr>
        <w:t>3.2.1.</w:t>
      </w:r>
      <w:r w:rsidRPr="0062160F">
        <w:rPr>
          <w:sz w:val="28"/>
          <w:szCs w:val="28"/>
        </w:rPr>
        <w:t>Оплатить «</w:t>
      </w:r>
      <w:r>
        <w:rPr>
          <w:sz w:val="28"/>
          <w:szCs w:val="28"/>
        </w:rPr>
        <w:t>Долю</w:t>
      </w:r>
      <w:r w:rsidRPr="0062160F">
        <w:rPr>
          <w:sz w:val="28"/>
          <w:szCs w:val="28"/>
        </w:rPr>
        <w:t>» в объеме, в порядке и в сроки, установленные разделом 2 Договора;</w:t>
      </w:r>
    </w:p>
    <w:p w:rsidR="00C164E3" w:rsidRPr="0062160F" w:rsidRDefault="00C164E3" w:rsidP="00C164E3">
      <w:pPr>
        <w:widowControl w:val="0"/>
        <w:ind w:firstLine="567"/>
        <w:jc w:val="both"/>
        <w:rPr>
          <w:sz w:val="28"/>
          <w:szCs w:val="28"/>
        </w:rPr>
      </w:pPr>
      <w:r w:rsidRPr="0062160F">
        <w:rPr>
          <w:sz w:val="28"/>
          <w:szCs w:val="28"/>
        </w:rPr>
        <w:t>3.2.2.Принять «</w:t>
      </w:r>
      <w:r>
        <w:rPr>
          <w:sz w:val="28"/>
          <w:szCs w:val="28"/>
        </w:rPr>
        <w:t>Долю</w:t>
      </w:r>
      <w:r w:rsidRPr="0062160F">
        <w:rPr>
          <w:sz w:val="28"/>
          <w:szCs w:val="28"/>
        </w:rPr>
        <w:t>» на условиях, предусмотренных разделом 4 Договора;</w:t>
      </w:r>
    </w:p>
    <w:p w:rsidR="00C164E3" w:rsidRPr="0062160F" w:rsidRDefault="00C164E3" w:rsidP="00C164E3">
      <w:pPr>
        <w:widowControl w:val="0"/>
        <w:ind w:firstLine="567"/>
        <w:jc w:val="both"/>
        <w:rPr>
          <w:sz w:val="28"/>
          <w:szCs w:val="28"/>
        </w:rPr>
      </w:pPr>
      <w:r w:rsidRPr="0062160F">
        <w:rPr>
          <w:sz w:val="28"/>
          <w:szCs w:val="28"/>
        </w:rPr>
        <w:t xml:space="preserve">3.2.3.В случае неисполнения или несвоевременного исполнения обязательств по Договору, уплатить сумму пени «Продавцу» в </w:t>
      </w:r>
      <w:r>
        <w:rPr>
          <w:sz w:val="28"/>
          <w:szCs w:val="28"/>
        </w:rPr>
        <w:t>соответствии с п.5.1</w:t>
      </w:r>
      <w:r w:rsidRPr="0062160F">
        <w:rPr>
          <w:sz w:val="28"/>
          <w:szCs w:val="28"/>
        </w:rPr>
        <w:t xml:space="preserve"> Договора.</w:t>
      </w:r>
    </w:p>
    <w:p w:rsidR="00C164E3" w:rsidRPr="0062160F" w:rsidRDefault="00C164E3" w:rsidP="00C164E3">
      <w:pPr>
        <w:widowControl w:val="0"/>
        <w:jc w:val="both"/>
        <w:rPr>
          <w:sz w:val="28"/>
          <w:szCs w:val="28"/>
        </w:rPr>
      </w:pPr>
    </w:p>
    <w:p w:rsidR="00C164E3" w:rsidRPr="0062160F" w:rsidRDefault="00C164E3" w:rsidP="00C164E3">
      <w:pPr>
        <w:widowControl w:val="0"/>
        <w:numPr>
          <w:ilvl w:val="0"/>
          <w:numId w:val="14"/>
        </w:numPr>
        <w:jc w:val="center"/>
        <w:rPr>
          <w:b/>
          <w:sz w:val="28"/>
          <w:szCs w:val="28"/>
        </w:rPr>
      </w:pPr>
      <w:r>
        <w:rPr>
          <w:b/>
          <w:sz w:val="28"/>
          <w:szCs w:val="28"/>
        </w:rPr>
        <w:t>ПЕРЕХОД ПРАВА СОБСТВЕННОСТИ НА ДОЛЮ</w:t>
      </w:r>
    </w:p>
    <w:p w:rsidR="00C164E3" w:rsidRPr="0062160F" w:rsidRDefault="00C164E3" w:rsidP="00C164E3">
      <w:pPr>
        <w:widowControl w:val="0"/>
        <w:ind w:left="720"/>
        <w:rPr>
          <w:b/>
          <w:sz w:val="28"/>
          <w:szCs w:val="28"/>
        </w:rPr>
      </w:pPr>
    </w:p>
    <w:p w:rsidR="00C164E3" w:rsidRPr="0062160F" w:rsidRDefault="00C164E3" w:rsidP="00C164E3">
      <w:pPr>
        <w:widowControl w:val="0"/>
        <w:ind w:firstLine="567"/>
        <w:jc w:val="both"/>
        <w:rPr>
          <w:sz w:val="28"/>
          <w:szCs w:val="28"/>
        </w:rPr>
      </w:pPr>
      <w:r w:rsidRPr="0062160F">
        <w:rPr>
          <w:sz w:val="28"/>
          <w:szCs w:val="28"/>
        </w:rPr>
        <w:t>4.1.</w:t>
      </w:r>
      <w:r>
        <w:rPr>
          <w:sz w:val="28"/>
          <w:szCs w:val="28"/>
        </w:rPr>
        <w:t xml:space="preserve">Переход права собственности на «Долю» к «Покупателю» оформляется в соответствии с требованиями действующего законодательства Российской Федерации после полной оплаты «Доли» в порядке, предусмотренном настоящим Договором и получения нотариусом Письма-подтверждения. «Доля»  переходит к «Покупателю»  с момента внесения соответствующей записи в единый государственный реестр юридических лиц. Одновременно к «Покупателю» переходят все права и обязанности участника общества с ограниченной ответственностью «Электросвязь», возникшие до удостоверения Договора, за исключением дополнительных прав и обязанностей Продавцов, если такие имеются.  </w:t>
      </w:r>
    </w:p>
    <w:p w:rsidR="00C164E3" w:rsidRPr="0062160F" w:rsidRDefault="00C164E3" w:rsidP="00C164E3">
      <w:pPr>
        <w:widowControl w:val="0"/>
        <w:ind w:firstLine="567"/>
        <w:jc w:val="both"/>
        <w:rPr>
          <w:sz w:val="28"/>
          <w:szCs w:val="28"/>
        </w:rPr>
      </w:pPr>
      <w:r w:rsidRPr="0062160F">
        <w:rPr>
          <w:sz w:val="28"/>
          <w:szCs w:val="28"/>
        </w:rPr>
        <w:t>4.2.</w:t>
      </w:r>
      <w:r>
        <w:rPr>
          <w:sz w:val="28"/>
          <w:szCs w:val="28"/>
        </w:rPr>
        <w:t xml:space="preserve">Расходы, связанные с оформлением перехода прав собственности на «Долю» от </w:t>
      </w:r>
      <w:proofErr w:type="spellStart"/>
      <w:r>
        <w:rPr>
          <w:sz w:val="28"/>
          <w:szCs w:val="28"/>
        </w:rPr>
        <w:t>Нефтеюганского</w:t>
      </w:r>
      <w:proofErr w:type="spellEnd"/>
      <w:r>
        <w:rPr>
          <w:sz w:val="28"/>
          <w:szCs w:val="28"/>
        </w:rPr>
        <w:t xml:space="preserve"> муниципального района Ханты-Мансийского автономного округа-Югры «Покупателю», включая расходы на нотариальное удостоверение Договора, в полном объеме несет «Покупатель». </w:t>
      </w:r>
      <w:proofErr w:type="gramStart"/>
      <w:r>
        <w:rPr>
          <w:sz w:val="28"/>
          <w:szCs w:val="28"/>
        </w:rPr>
        <w:t>В соответствии с п.14 ст.21 Федерального закона</w:t>
      </w:r>
      <w:r w:rsidRPr="00D6135F">
        <w:t xml:space="preserve"> </w:t>
      </w:r>
      <w:r w:rsidRPr="00D6135F">
        <w:rPr>
          <w:sz w:val="28"/>
          <w:szCs w:val="28"/>
        </w:rPr>
        <w:t>от 08.02.1998</w:t>
      </w:r>
      <w:r>
        <w:rPr>
          <w:sz w:val="28"/>
          <w:szCs w:val="28"/>
        </w:rPr>
        <w:t xml:space="preserve"> № 14-ФЗ «Об обществах с ограниченной ответственностью», на нотариуса, совершающего действие по нотариальному удостоверению Договора, возлагается обязанность по совершению нотариальных действий по передаче в уполномоченный орган, осуществляющий государственную регистрацию юридических лиц, всех необходимых документов для внесения соответствующих изменений в единый государственный реестр юридических лиц. </w:t>
      </w:r>
      <w:proofErr w:type="gramEnd"/>
    </w:p>
    <w:p w:rsidR="00C164E3" w:rsidRPr="0062160F" w:rsidRDefault="00C164E3" w:rsidP="00C164E3">
      <w:pPr>
        <w:ind w:firstLine="567"/>
        <w:jc w:val="center"/>
        <w:rPr>
          <w:b/>
          <w:sz w:val="28"/>
          <w:szCs w:val="28"/>
        </w:rPr>
      </w:pPr>
    </w:p>
    <w:p w:rsidR="00C164E3" w:rsidRPr="0062160F" w:rsidRDefault="00C164E3" w:rsidP="00C164E3">
      <w:pPr>
        <w:numPr>
          <w:ilvl w:val="0"/>
          <w:numId w:val="14"/>
        </w:numPr>
        <w:jc w:val="center"/>
        <w:rPr>
          <w:b/>
          <w:sz w:val="28"/>
          <w:szCs w:val="28"/>
        </w:rPr>
      </w:pPr>
      <w:r w:rsidRPr="0062160F">
        <w:rPr>
          <w:b/>
          <w:sz w:val="28"/>
          <w:szCs w:val="28"/>
        </w:rPr>
        <w:t>ОТВЕТСТВЕННОСТЬ СТОРОН</w:t>
      </w:r>
    </w:p>
    <w:p w:rsidR="00C164E3" w:rsidRPr="0062160F" w:rsidRDefault="00C164E3" w:rsidP="00C164E3">
      <w:pPr>
        <w:ind w:left="720"/>
        <w:rPr>
          <w:b/>
          <w:sz w:val="28"/>
          <w:szCs w:val="28"/>
        </w:rPr>
      </w:pPr>
    </w:p>
    <w:p w:rsidR="00C164E3" w:rsidRPr="0062160F" w:rsidRDefault="00C164E3" w:rsidP="00C164E3">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C164E3" w:rsidRPr="0062160F" w:rsidRDefault="00C164E3" w:rsidP="00C164E3">
      <w:pPr>
        <w:ind w:firstLine="567"/>
        <w:jc w:val="both"/>
        <w:rPr>
          <w:sz w:val="28"/>
          <w:szCs w:val="28"/>
        </w:rPr>
      </w:pPr>
      <w:r w:rsidRPr="0062160F">
        <w:rPr>
          <w:sz w:val="28"/>
          <w:szCs w:val="28"/>
        </w:rPr>
        <w:lastRenderedPageBreak/>
        <w:t>5.2.За нарушение «Продавцом» срока передачи «</w:t>
      </w:r>
      <w:r>
        <w:rPr>
          <w:sz w:val="28"/>
          <w:szCs w:val="28"/>
        </w:rPr>
        <w:t>Доли</w:t>
      </w:r>
      <w:r w:rsidRPr="0062160F">
        <w:rPr>
          <w:sz w:val="28"/>
          <w:szCs w:val="28"/>
        </w:rPr>
        <w:t>» «Покупатель» вправе потребовать от «Продавца» уплатить неустойку (пени) в размере 0,1 % от суммы Договора за каждый день просрочки.</w:t>
      </w:r>
    </w:p>
    <w:p w:rsidR="00C164E3" w:rsidRDefault="00C164E3" w:rsidP="00C164E3">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C164E3" w:rsidRPr="0062160F" w:rsidRDefault="00C164E3" w:rsidP="00C164E3">
      <w:pPr>
        <w:ind w:firstLine="567"/>
        <w:jc w:val="both"/>
        <w:rPr>
          <w:sz w:val="28"/>
          <w:szCs w:val="28"/>
        </w:rPr>
      </w:pPr>
      <w:r>
        <w:rPr>
          <w:sz w:val="28"/>
          <w:szCs w:val="28"/>
        </w:rPr>
        <w:t>5.4.</w:t>
      </w:r>
      <w:r w:rsidRPr="009C7289">
        <w:rPr>
          <w:sz w:val="28"/>
          <w:szCs w:val="28"/>
        </w:rPr>
        <w:t xml:space="preserve"> </w:t>
      </w:r>
      <w:r w:rsidRPr="0062160F">
        <w:rPr>
          <w:sz w:val="28"/>
          <w:szCs w:val="28"/>
        </w:rPr>
        <w:t>Оплата пени не освобождает «Стороны» от исполнения обязательств по Договору, в том случае, когда другая «Сторона» на этом настаивает.</w:t>
      </w:r>
    </w:p>
    <w:p w:rsidR="00C164E3" w:rsidRPr="0062160F" w:rsidRDefault="00C164E3" w:rsidP="00C164E3">
      <w:pPr>
        <w:ind w:firstLine="567"/>
        <w:jc w:val="both"/>
        <w:rPr>
          <w:sz w:val="28"/>
          <w:szCs w:val="28"/>
        </w:rPr>
      </w:pPr>
      <w:r w:rsidRPr="0062160F">
        <w:rPr>
          <w:sz w:val="28"/>
          <w:szCs w:val="28"/>
        </w:rPr>
        <w:t>5.</w:t>
      </w:r>
      <w:r>
        <w:rPr>
          <w:sz w:val="28"/>
          <w:szCs w:val="28"/>
        </w:rPr>
        <w:t>5</w:t>
      </w:r>
      <w:r w:rsidRPr="0062160F">
        <w:rPr>
          <w:sz w:val="28"/>
          <w:szCs w:val="28"/>
        </w:rPr>
        <w:t>.Во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C164E3" w:rsidRPr="0062160F" w:rsidRDefault="00C164E3" w:rsidP="00C164E3">
      <w:pPr>
        <w:ind w:firstLine="567"/>
        <w:jc w:val="center"/>
        <w:rPr>
          <w:b/>
          <w:sz w:val="28"/>
          <w:szCs w:val="28"/>
        </w:rPr>
      </w:pPr>
      <w:r w:rsidRPr="0062160F">
        <w:rPr>
          <w:b/>
          <w:sz w:val="28"/>
          <w:szCs w:val="28"/>
        </w:rPr>
        <w:t>6.ФОРС-МАЖОР</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sidRPr="0062160F">
        <w:rPr>
          <w:sz w:val="28"/>
          <w:szCs w:val="28"/>
        </w:rPr>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C164E3" w:rsidRPr="0062160F" w:rsidRDefault="00C164E3" w:rsidP="00C164E3">
      <w:pPr>
        <w:ind w:firstLine="567"/>
        <w:jc w:val="both"/>
        <w:rPr>
          <w:sz w:val="28"/>
          <w:szCs w:val="28"/>
        </w:rPr>
      </w:pPr>
      <w:r w:rsidRPr="0062160F">
        <w:rPr>
          <w:sz w:val="28"/>
          <w:szCs w:val="28"/>
        </w:rPr>
        <w:t xml:space="preserve">«Сторона»,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w:t>
      </w:r>
      <w:proofErr w:type="gramStart"/>
      <w:r w:rsidRPr="0062160F">
        <w:rPr>
          <w:sz w:val="28"/>
          <w:szCs w:val="28"/>
        </w:rPr>
        <w:t>и</w:t>
      </w:r>
      <w:proofErr w:type="gramEnd"/>
      <w:r w:rsidRPr="0062160F">
        <w:rPr>
          <w:sz w:val="28"/>
          <w:szCs w:val="28"/>
        </w:rPr>
        <w:t xml:space="preserve"> об их последствиях.</w:t>
      </w:r>
    </w:p>
    <w:p w:rsidR="00C164E3" w:rsidRPr="0062160F" w:rsidRDefault="00C164E3" w:rsidP="00C164E3">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C164E3" w:rsidRPr="0062160F" w:rsidRDefault="00C164E3" w:rsidP="00C164E3">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C164E3" w:rsidRDefault="00C164E3" w:rsidP="00C164E3">
      <w:pPr>
        <w:widowControl w:val="0"/>
        <w:jc w:val="center"/>
        <w:rPr>
          <w:b/>
          <w:sz w:val="28"/>
          <w:szCs w:val="28"/>
        </w:rPr>
      </w:pPr>
    </w:p>
    <w:p w:rsidR="00C164E3" w:rsidRPr="0062160F" w:rsidRDefault="00C164E3" w:rsidP="00C164E3">
      <w:pPr>
        <w:widowControl w:val="0"/>
        <w:jc w:val="center"/>
        <w:rPr>
          <w:b/>
          <w:sz w:val="28"/>
          <w:szCs w:val="28"/>
        </w:rPr>
      </w:pPr>
      <w:r>
        <w:rPr>
          <w:b/>
          <w:sz w:val="28"/>
          <w:szCs w:val="28"/>
        </w:rPr>
        <w:t>7</w:t>
      </w:r>
      <w:r w:rsidRPr="0062160F">
        <w:rPr>
          <w:b/>
          <w:sz w:val="28"/>
          <w:szCs w:val="28"/>
        </w:rPr>
        <w:t>. СРОК ДЕЙСТВИЯ ДОГОВОРА</w:t>
      </w:r>
    </w:p>
    <w:p w:rsidR="00C164E3" w:rsidRPr="0062160F" w:rsidRDefault="00C164E3" w:rsidP="00C164E3">
      <w:pPr>
        <w:widowControl w:val="0"/>
        <w:jc w:val="center"/>
        <w:rPr>
          <w:b/>
          <w:sz w:val="28"/>
          <w:szCs w:val="28"/>
        </w:rPr>
      </w:pPr>
    </w:p>
    <w:p w:rsidR="00C164E3" w:rsidRPr="0062160F" w:rsidRDefault="00C164E3" w:rsidP="00C164E3">
      <w:pPr>
        <w:widowControl w:val="0"/>
        <w:ind w:firstLine="567"/>
        <w:jc w:val="both"/>
        <w:rPr>
          <w:b/>
          <w:sz w:val="28"/>
          <w:szCs w:val="28"/>
        </w:rPr>
      </w:pPr>
      <w:r>
        <w:rPr>
          <w:noProof/>
          <w:sz w:val="28"/>
          <w:szCs w:val="28"/>
        </w:rPr>
        <w:t>7</w:t>
      </w:r>
      <w:r w:rsidRPr="0062160F">
        <w:rPr>
          <w:noProof/>
          <w:sz w:val="28"/>
          <w:szCs w:val="28"/>
        </w:rPr>
        <w:t>.1.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C164E3" w:rsidRPr="0062160F" w:rsidRDefault="00C164E3" w:rsidP="00C164E3">
      <w:pPr>
        <w:ind w:firstLine="567"/>
        <w:jc w:val="center"/>
        <w:rPr>
          <w:b/>
          <w:sz w:val="28"/>
          <w:szCs w:val="28"/>
        </w:rPr>
      </w:pPr>
    </w:p>
    <w:p w:rsidR="00C164E3" w:rsidRPr="0062160F" w:rsidRDefault="00C164E3" w:rsidP="00C164E3">
      <w:pPr>
        <w:ind w:firstLine="567"/>
        <w:jc w:val="center"/>
        <w:rPr>
          <w:b/>
          <w:sz w:val="28"/>
          <w:szCs w:val="28"/>
        </w:rPr>
      </w:pPr>
      <w:r>
        <w:rPr>
          <w:b/>
          <w:sz w:val="28"/>
          <w:szCs w:val="28"/>
        </w:rPr>
        <w:t>8</w:t>
      </w:r>
      <w:r w:rsidRPr="0062160F">
        <w:rPr>
          <w:b/>
          <w:sz w:val="28"/>
          <w:szCs w:val="28"/>
        </w:rPr>
        <w:t>. РАСТОРЖЕНИЕ ДОГОВОРА</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Pr>
          <w:sz w:val="28"/>
          <w:szCs w:val="28"/>
        </w:rPr>
        <w:t>8</w:t>
      </w:r>
      <w:r w:rsidRPr="0062160F">
        <w:rPr>
          <w:sz w:val="28"/>
          <w:szCs w:val="28"/>
        </w:rPr>
        <w:t>.1.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C164E3" w:rsidRPr="0062160F" w:rsidRDefault="00C164E3" w:rsidP="00C164E3">
      <w:pPr>
        <w:ind w:firstLine="567"/>
        <w:jc w:val="both"/>
        <w:rPr>
          <w:sz w:val="28"/>
          <w:szCs w:val="28"/>
        </w:rPr>
      </w:pPr>
      <w:r>
        <w:rPr>
          <w:sz w:val="28"/>
          <w:szCs w:val="28"/>
        </w:rPr>
        <w:t>8</w:t>
      </w:r>
      <w:r w:rsidRPr="0062160F">
        <w:rPr>
          <w:sz w:val="28"/>
          <w:szCs w:val="28"/>
        </w:rPr>
        <w:t xml:space="preserve">.2.«Продавец» вправе в одностороннем порядке расторгнуть Договор в случае, если «Покупатель» допустил просрочку исполнения обязательства по </w:t>
      </w:r>
      <w:r w:rsidRPr="0062160F">
        <w:rPr>
          <w:sz w:val="28"/>
          <w:szCs w:val="28"/>
        </w:rPr>
        <w:lastRenderedPageBreak/>
        <w:t>осуществлению платежа более чем на 7 (семь) рабочих дней или же, если им не выполнены условия Договора.</w:t>
      </w:r>
    </w:p>
    <w:p w:rsidR="00C164E3" w:rsidRPr="0062160F" w:rsidRDefault="00C164E3" w:rsidP="00C164E3">
      <w:pPr>
        <w:ind w:firstLine="567"/>
        <w:jc w:val="both"/>
        <w:rPr>
          <w:sz w:val="28"/>
          <w:szCs w:val="28"/>
        </w:rPr>
      </w:pPr>
      <w:r w:rsidRPr="0062160F">
        <w:rPr>
          <w:sz w:val="28"/>
          <w:szCs w:val="28"/>
        </w:rPr>
        <w:t xml:space="preserve">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w:t>
      </w:r>
      <w:r>
        <w:rPr>
          <w:sz w:val="28"/>
          <w:szCs w:val="28"/>
        </w:rPr>
        <w:t>неустойки (</w:t>
      </w:r>
      <w:r w:rsidRPr="0062160F">
        <w:rPr>
          <w:sz w:val="28"/>
          <w:szCs w:val="28"/>
        </w:rPr>
        <w:t>пени</w:t>
      </w:r>
      <w:r>
        <w:rPr>
          <w:sz w:val="28"/>
          <w:szCs w:val="28"/>
        </w:rPr>
        <w:t>)</w:t>
      </w:r>
      <w:r w:rsidRPr="0062160F">
        <w:rPr>
          <w:sz w:val="28"/>
          <w:szCs w:val="28"/>
        </w:rPr>
        <w:t>, рассчитанной на день расторжения Договора.</w:t>
      </w:r>
    </w:p>
    <w:p w:rsidR="00C164E3" w:rsidRPr="0062160F" w:rsidRDefault="00C164E3" w:rsidP="00C164E3">
      <w:pPr>
        <w:ind w:firstLine="567"/>
        <w:jc w:val="center"/>
        <w:rPr>
          <w:b/>
          <w:sz w:val="28"/>
          <w:szCs w:val="28"/>
        </w:rPr>
      </w:pPr>
    </w:p>
    <w:p w:rsidR="00C164E3" w:rsidRPr="0062160F" w:rsidRDefault="00C164E3" w:rsidP="00C164E3">
      <w:pPr>
        <w:ind w:firstLine="567"/>
        <w:jc w:val="center"/>
        <w:rPr>
          <w:b/>
          <w:sz w:val="28"/>
          <w:szCs w:val="28"/>
        </w:rPr>
      </w:pPr>
      <w:r>
        <w:rPr>
          <w:b/>
          <w:sz w:val="28"/>
          <w:szCs w:val="28"/>
        </w:rPr>
        <w:t>9</w:t>
      </w:r>
      <w:r w:rsidRPr="0062160F">
        <w:rPr>
          <w:b/>
          <w:sz w:val="28"/>
          <w:szCs w:val="28"/>
        </w:rPr>
        <w:t>. РАЗРЕШЕНИЕ СПОРОВ</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Pr>
          <w:sz w:val="28"/>
          <w:szCs w:val="28"/>
        </w:rPr>
        <w:t>9</w:t>
      </w:r>
      <w:r w:rsidRPr="0062160F">
        <w:rPr>
          <w:sz w:val="28"/>
          <w:szCs w:val="28"/>
        </w:rPr>
        <w:t>.1.Все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C164E3" w:rsidRPr="0062160F" w:rsidRDefault="00C164E3" w:rsidP="00C164E3">
      <w:pPr>
        <w:ind w:firstLine="567"/>
        <w:jc w:val="both"/>
        <w:rPr>
          <w:b/>
          <w:sz w:val="28"/>
          <w:szCs w:val="28"/>
        </w:rPr>
      </w:pPr>
      <w:r>
        <w:rPr>
          <w:sz w:val="28"/>
          <w:szCs w:val="28"/>
        </w:rPr>
        <w:t>9</w:t>
      </w:r>
      <w:r w:rsidRPr="0062160F">
        <w:rPr>
          <w:sz w:val="28"/>
          <w:szCs w:val="28"/>
        </w:rPr>
        <w:t>.2.</w:t>
      </w:r>
      <w:r w:rsidRPr="009C7289">
        <w:rPr>
          <w:sz w:val="28"/>
          <w:szCs w:val="28"/>
        </w:rPr>
        <w:t xml:space="preserve"> </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в Арбитражном суде Ханты-Мансийского автономного округ</w:t>
      </w:r>
      <w:proofErr w:type="gramStart"/>
      <w:r>
        <w:rPr>
          <w:sz w:val="28"/>
          <w:szCs w:val="28"/>
        </w:rPr>
        <w:t>а-</w:t>
      </w:r>
      <w:proofErr w:type="gramEnd"/>
      <w:r>
        <w:rPr>
          <w:sz w:val="28"/>
          <w:szCs w:val="28"/>
        </w:rPr>
        <w:t xml:space="preserve"> Югре  в порядке, предусмотренном действующим законодательством Российской Федерации. </w:t>
      </w:r>
      <w:r w:rsidRPr="0062160F">
        <w:rPr>
          <w:b/>
          <w:sz w:val="28"/>
          <w:szCs w:val="28"/>
        </w:rPr>
        <w:t xml:space="preserve"> </w:t>
      </w:r>
    </w:p>
    <w:p w:rsidR="00C164E3" w:rsidRPr="0062160F" w:rsidRDefault="00C164E3" w:rsidP="00C164E3">
      <w:pPr>
        <w:ind w:firstLine="567"/>
        <w:jc w:val="both"/>
        <w:rPr>
          <w:b/>
          <w:sz w:val="28"/>
          <w:szCs w:val="28"/>
        </w:rPr>
      </w:pPr>
    </w:p>
    <w:p w:rsidR="00C164E3" w:rsidRPr="0062160F" w:rsidRDefault="00C164E3" w:rsidP="00C164E3">
      <w:pPr>
        <w:ind w:firstLine="567"/>
        <w:jc w:val="both"/>
        <w:rPr>
          <w:b/>
          <w:sz w:val="28"/>
          <w:szCs w:val="28"/>
        </w:rPr>
      </w:pPr>
    </w:p>
    <w:p w:rsidR="00C164E3" w:rsidRPr="0062160F" w:rsidRDefault="00C164E3" w:rsidP="00C164E3">
      <w:pPr>
        <w:ind w:firstLine="567"/>
        <w:jc w:val="center"/>
        <w:rPr>
          <w:b/>
          <w:sz w:val="28"/>
          <w:szCs w:val="28"/>
        </w:rPr>
      </w:pPr>
      <w:r w:rsidRPr="0062160F">
        <w:rPr>
          <w:b/>
          <w:sz w:val="28"/>
          <w:szCs w:val="28"/>
        </w:rPr>
        <w:t>1</w:t>
      </w:r>
      <w:r>
        <w:rPr>
          <w:b/>
          <w:sz w:val="28"/>
          <w:szCs w:val="28"/>
        </w:rPr>
        <w:t>0</w:t>
      </w:r>
      <w:r w:rsidRPr="0062160F">
        <w:rPr>
          <w:b/>
          <w:sz w:val="28"/>
          <w:szCs w:val="28"/>
        </w:rPr>
        <w:t>. ЗАКЛЮЧИТЕЛЬНЫЕ ПОЛОЖЕНИЯ</w:t>
      </w:r>
    </w:p>
    <w:p w:rsidR="00C164E3" w:rsidRPr="0062160F" w:rsidRDefault="00C164E3" w:rsidP="00C164E3">
      <w:pPr>
        <w:ind w:firstLine="567"/>
        <w:jc w:val="center"/>
        <w:rPr>
          <w:b/>
          <w:sz w:val="28"/>
          <w:szCs w:val="28"/>
        </w:rPr>
      </w:pP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 xml:space="preserve">.1.Любые изменения и дополнения к Договору должны быть </w:t>
      </w:r>
      <w:proofErr w:type="gramStart"/>
      <w:r w:rsidRPr="0062160F">
        <w:rPr>
          <w:sz w:val="28"/>
          <w:szCs w:val="28"/>
        </w:rPr>
        <w:t>составлены в письменной форме и подписаны</w:t>
      </w:r>
      <w:proofErr w:type="gramEnd"/>
      <w:r w:rsidRPr="0062160F">
        <w:rPr>
          <w:sz w:val="28"/>
          <w:szCs w:val="28"/>
        </w:rPr>
        <w:t xml:space="preserve"> «Сторонами».</w:t>
      </w: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.2.Во всем остальном, что не предусмотрено Договором, «Стороны» руководствуются действующим законодательством Российской Федерации.</w:t>
      </w: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C164E3" w:rsidRPr="0062160F" w:rsidRDefault="00C164E3" w:rsidP="00C164E3">
      <w:pPr>
        <w:ind w:firstLine="567"/>
        <w:jc w:val="both"/>
        <w:rPr>
          <w:sz w:val="28"/>
          <w:szCs w:val="28"/>
        </w:rPr>
      </w:pPr>
      <w:r w:rsidRPr="0062160F">
        <w:rPr>
          <w:sz w:val="28"/>
          <w:szCs w:val="28"/>
        </w:rPr>
        <w:t>1</w:t>
      </w:r>
      <w:r>
        <w:rPr>
          <w:sz w:val="28"/>
          <w:szCs w:val="28"/>
        </w:rPr>
        <w:t>0</w:t>
      </w:r>
      <w:r w:rsidRPr="0062160F">
        <w:rPr>
          <w:sz w:val="28"/>
          <w:szCs w:val="28"/>
        </w:rPr>
        <w:t>.4.Приложение, являющееся неотъемлемой частью Договора:</w:t>
      </w:r>
    </w:p>
    <w:p w:rsidR="00C164E3" w:rsidRPr="0062160F" w:rsidRDefault="00C164E3" w:rsidP="00C164E3">
      <w:pPr>
        <w:jc w:val="both"/>
        <w:rPr>
          <w:sz w:val="28"/>
          <w:szCs w:val="28"/>
        </w:rPr>
      </w:pPr>
      <w:r w:rsidRPr="0062160F">
        <w:rPr>
          <w:sz w:val="28"/>
          <w:szCs w:val="28"/>
        </w:rPr>
        <w:t xml:space="preserve">         -акт приема-передачи к договору купли-продажи </w:t>
      </w:r>
      <w:proofErr w:type="gramStart"/>
      <w:r w:rsidRPr="0062160F">
        <w:rPr>
          <w:sz w:val="28"/>
          <w:szCs w:val="28"/>
        </w:rPr>
        <w:t>от</w:t>
      </w:r>
      <w:proofErr w:type="gramEnd"/>
      <w:r w:rsidRPr="0062160F">
        <w:rPr>
          <w:sz w:val="28"/>
          <w:szCs w:val="28"/>
        </w:rPr>
        <w:t xml:space="preserve"> </w:t>
      </w:r>
      <w:r>
        <w:rPr>
          <w:sz w:val="28"/>
          <w:szCs w:val="28"/>
        </w:rPr>
        <w:t>_____</w:t>
      </w:r>
      <w:r w:rsidRPr="005D0E98">
        <w:rPr>
          <w:sz w:val="28"/>
          <w:szCs w:val="28"/>
        </w:rPr>
        <w:t>№ ___</w:t>
      </w:r>
      <w:r w:rsidRPr="0062160F">
        <w:rPr>
          <w:sz w:val="28"/>
          <w:szCs w:val="28"/>
        </w:rPr>
        <w:t>.</w:t>
      </w:r>
    </w:p>
    <w:p w:rsidR="00C164E3" w:rsidRPr="0062160F" w:rsidRDefault="00C164E3" w:rsidP="00C164E3">
      <w:pPr>
        <w:jc w:val="both"/>
        <w:rPr>
          <w:sz w:val="28"/>
          <w:szCs w:val="28"/>
        </w:rPr>
      </w:pPr>
    </w:p>
    <w:p w:rsidR="00C164E3" w:rsidRPr="0062160F" w:rsidRDefault="00C164E3" w:rsidP="00C164E3">
      <w:pPr>
        <w:ind w:firstLine="567"/>
        <w:jc w:val="center"/>
        <w:rPr>
          <w:b/>
          <w:sz w:val="28"/>
          <w:szCs w:val="28"/>
        </w:rPr>
      </w:pPr>
      <w:r w:rsidRPr="0062160F">
        <w:rPr>
          <w:b/>
          <w:sz w:val="28"/>
          <w:szCs w:val="28"/>
        </w:rPr>
        <w:t>1</w:t>
      </w:r>
      <w:r>
        <w:rPr>
          <w:b/>
          <w:sz w:val="28"/>
          <w:szCs w:val="28"/>
        </w:rPr>
        <w:t>1</w:t>
      </w:r>
      <w:r w:rsidRPr="0062160F">
        <w:rPr>
          <w:b/>
          <w:sz w:val="28"/>
          <w:szCs w:val="28"/>
        </w:rPr>
        <w:t>. АДРЕСА И БАНКОВСКИЕ РЕКВИЗИТЫ СТОРОН</w:t>
      </w:r>
    </w:p>
    <w:p w:rsidR="00C164E3" w:rsidRPr="0062160F" w:rsidRDefault="00C164E3" w:rsidP="00C164E3">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C164E3" w:rsidRPr="0062160F" w:rsidTr="009D539E">
        <w:tc>
          <w:tcPr>
            <w:tcW w:w="4898" w:type="dxa"/>
            <w:gridSpan w:val="2"/>
            <w:shd w:val="clear" w:color="auto" w:fill="auto"/>
          </w:tcPr>
          <w:p w:rsidR="00C164E3" w:rsidRPr="0062160F" w:rsidRDefault="00C164E3" w:rsidP="009D539E">
            <w:pPr>
              <w:jc w:val="center"/>
              <w:rPr>
                <w:sz w:val="28"/>
                <w:szCs w:val="28"/>
              </w:rPr>
            </w:pPr>
            <w:r w:rsidRPr="0062160F">
              <w:rPr>
                <w:b/>
                <w:bCs/>
                <w:sz w:val="28"/>
                <w:szCs w:val="28"/>
              </w:rPr>
              <w:t xml:space="preserve">Продавец:                                                     </w:t>
            </w:r>
          </w:p>
        </w:tc>
        <w:tc>
          <w:tcPr>
            <w:tcW w:w="5020" w:type="dxa"/>
            <w:shd w:val="clear" w:color="auto" w:fill="auto"/>
          </w:tcPr>
          <w:p w:rsidR="00C164E3" w:rsidRPr="0062160F" w:rsidRDefault="00C164E3" w:rsidP="009D539E">
            <w:pPr>
              <w:jc w:val="center"/>
              <w:rPr>
                <w:b/>
                <w:bCs/>
                <w:sz w:val="28"/>
                <w:szCs w:val="28"/>
              </w:rPr>
            </w:pPr>
            <w:r w:rsidRPr="0062160F">
              <w:rPr>
                <w:b/>
                <w:bCs/>
                <w:sz w:val="28"/>
                <w:szCs w:val="28"/>
              </w:rPr>
              <w:t>Покупатель:</w:t>
            </w:r>
          </w:p>
        </w:tc>
      </w:tr>
      <w:tr w:rsidR="00C164E3" w:rsidRPr="0062160F" w:rsidTr="009D539E">
        <w:tc>
          <w:tcPr>
            <w:tcW w:w="4898" w:type="dxa"/>
            <w:gridSpan w:val="2"/>
            <w:shd w:val="clear" w:color="auto" w:fill="auto"/>
          </w:tcPr>
          <w:p w:rsidR="00C164E3" w:rsidRPr="0062160F" w:rsidRDefault="00C164E3" w:rsidP="009D539E">
            <w:pPr>
              <w:rPr>
                <w:b/>
                <w:sz w:val="28"/>
                <w:szCs w:val="28"/>
              </w:rPr>
            </w:pPr>
          </w:p>
        </w:tc>
        <w:tc>
          <w:tcPr>
            <w:tcW w:w="5020" w:type="dxa"/>
            <w:shd w:val="clear" w:color="auto" w:fill="auto"/>
          </w:tcPr>
          <w:p w:rsidR="00C164E3" w:rsidRPr="0062160F" w:rsidRDefault="00C164E3" w:rsidP="009D539E">
            <w:pPr>
              <w:rPr>
                <w:b/>
                <w:sz w:val="28"/>
                <w:szCs w:val="28"/>
              </w:rPr>
            </w:pPr>
          </w:p>
        </w:tc>
      </w:tr>
      <w:tr w:rsidR="00C164E3" w:rsidRPr="0062160F" w:rsidTr="009D539E">
        <w:tc>
          <w:tcPr>
            <w:tcW w:w="4898" w:type="dxa"/>
            <w:gridSpan w:val="2"/>
            <w:shd w:val="clear" w:color="auto" w:fill="auto"/>
          </w:tcPr>
          <w:p w:rsidR="00C164E3" w:rsidRPr="0062160F" w:rsidRDefault="00C164E3" w:rsidP="009D539E">
            <w:pPr>
              <w:ind w:left="851" w:hanging="851"/>
              <w:rPr>
                <w:sz w:val="28"/>
                <w:szCs w:val="28"/>
              </w:rPr>
            </w:pPr>
          </w:p>
        </w:tc>
        <w:tc>
          <w:tcPr>
            <w:tcW w:w="5020" w:type="dxa"/>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C164E3" w:rsidRPr="0062160F" w:rsidRDefault="00C164E3" w:rsidP="009D539E">
            <w:pPr>
              <w:jc w:val="both"/>
              <w:rPr>
                <w:sz w:val="28"/>
                <w:szCs w:val="28"/>
              </w:rPr>
            </w:pPr>
          </w:p>
        </w:tc>
        <w:tc>
          <w:tcPr>
            <w:tcW w:w="5020" w:type="dxa"/>
            <w:vMerge w:val="restart"/>
            <w:tcBorders>
              <w:top w:val="nil"/>
              <w:left w:val="nil"/>
              <w:bottom w:val="nil"/>
              <w:right w:val="nil"/>
            </w:tcBorders>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3656"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5020" w:type="dxa"/>
            <w:vMerge/>
            <w:tcBorders>
              <w:top w:val="nil"/>
              <w:left w:val="nil"/>
              <w:bottom w:val="nil"/>
              <w:right w:val="nil"/>
            </w:tcBorders>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3656" w:type="dxa"/>
            <w:tcBorders>
              <w:top w:val="nil"/>
              <w:left w:val="nil"/>
              <w:bottom w:val="nil"/>
              <w:right w:val="nil"/>
            </w:tcBorders>
            <w:shd w:val="clear" w:color="auto" w:fill="auto"/>
          </w:tcPr>
          <w:p w:rsidR="00C164E3" w:rsidRPr="0062160F" w:rsidRDefault="00C164E3" w:rsidP="009D539E">
            <w:pPr>
              <w:jc w:val="both"/>
              <w:rPr>
                <w:sz w:val="28"/>
                <w:szCs w:val="28"/>
              </w:rPr>
            </w:pPr>
          </w:p>
        </w:tc>
        <w:tc>
          <w:tcPr>
            <w:tcW w:w="5020" w:type="dxa"/>
            <w:vMerge/>
            <w:tcBorders>
              <w:top w:val="nil"/>
              <w:left w:val="nil"/>
              <w:bottom w:val="nil"/>
              <w:right w:val="nil"/>
            </w:tcBorders>
            <w:shd w:val="clear" w:color="auto" w:fill="auto"/>
          </w:tcPr>
          <w:p w:rsidR="00C164E3" w:rsidRPr="0062160F" w:rsidRDefault="00C164E3" w:rsidP="009D539E">
            <w:pPr>
              <w:rPr>
                <w:sz w:val="28"/>
                <w:szCs w:val="28"/>
              </w:rPr>
            </w:pPr>
          </w:p>
        </w:tc>
      </w:tr>
      <w:tr w:rsidR="00C164E3" w:rsidRPr="0062160F" w:rsidTr="009D5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C164E3" w:rsidRPr="0062160F" w:rsidRDefault="00C164E3" w:rsidP="009D539E">
            <w:pPr>
              <w:rPr>
                <w:sz w:val="28"/>
                <w:szCs w:val="28"/>
              </w:rPr>
            </w:pPr>
          </w:p>
          <w:p w:rsidR="00C164E3" w:rsidRPr="0062160F" w:rsidRDefault="00C164E3" w:rsidP="009D539E">
            <w:pPr>
              <w:ind w:left="851" w:hanging="851"/>
              <w:rPr>
                <w:b/>
                <w:sz w:val="28"/>
                <w:szCs w:val="28"/>
              </w:rPr>
            </w:pPr>
            <w:r w:rsidRPr="0062160F">
              <w:rPr>
                <w:sz w:val="28"/>
                <w:szCs w:val="28"/>
              </w:rPr>
              <w:t xml:space="preserve">_______________ </w:t>
            </w:r>
            <w:r w:rsidRPr="0062160F">
              <w:rPr>
                <w:b/>
                <w:sz w:val="28"/>
                <w:szCs w:val="28"/>
              </w:rPr>
              <w:t xml:space="preserve">     </w:t>
            </w:r>
          </w:p>
          <w:p w:rsidR="00C164E3" w:rsidRPr="0062160F" w:rsidRDefault="00C164E3" w:rsidP="009D539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C164E3" w:rsidRPr="0062160F" w:rsidRDefault="00C164E3" w:rsidP="009D539E">
            <w:pPr>
              <w:rPr>
                <w:sz w:val="28"/>
                <w:szCs w:val="28"/>
              </w:rPr>
            </w:pPr>
          </w:p>
          <w:p w:rsidR="00C164E3" w:rsidRPr="0062160F" w:rsidRDefault="00C164E3" w:rsidP="009D539E">
            <w:pPr>
              <w:rPr>
                <w:b/>
                <w:sz w:val="28"/>
                <w:szCs w:val="28"/>
              </w:rPr>
            </w:pPr>
            <w:r w:rsidRPr="0062160F">
              <w:rPr>
                <w:sz w:val="28"/>
                <w:szCs w:val="28"/>
              </w:rPr>
              <w:t>_______________</w:t>
            </w:r>
          </w:p>
          <w:p w:rsidR="00C164E3" w:rsidRPr="0062160F" w:rsidRDefault="00C164E3" w:rsidP="009D539E">
            <w:pPr>
              <w:rPr>
                <w:sz w:val="28"/>
                <w:szCs w:val="28"/>
              </w:rPr>
            </w:pPr>
            <w:r w:rsidRPr="0062160F">
              <w:rPr>
                <w:sz w:val="28"/>
                <w:szCs w:val="28"/>
              </w:rPr>
              <w:t>М.П.</w:t>
            </w:r>
          </w:p>
        </w:tc>
      </w:tr>
    </w:tbl>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rPr>
          <w:sz w:val="28"/>
          <w:szCs w:val="28"/>
        </w:rPr>
      </w:pPr>
    </w:p>
    <w:p w:rsidR="00C164E3" w:rsidRDefault="00C164E3" w:rsidP="00C164E3">
      <w:pPr>
        <w:jc w:val="right"/>
        <w:rPr>
          <w:sz w:val="27"/>
          <w:szCs w:val="27"/>
        </w:rPr>
      </w:pPr>
      <w:r>
        <w:rPr>
          <w:sz w:val="27"/>
          <w:szCs w:val="27"/>
        </w:rPr>
        <w:t>Приложение к договору купли-продажи</w:t>
      </w:r>
    </w:p>
    <w:p w:rsidR="00C164E3" w:rsidRDefault="00C164E3" w:rsidP="00C164E3">
      <w:pPr>
        <w:jc w:val="right"/>
        <w:rPr>
          <w:sz w:val="27"/>
          <w:szCs w:val="27"/>
        </w:rPr>
      </w:pPr>
      <w:r>
        <w:rPr>
          <w:sz w:val="27"/>
          <w:szCs w:val="27"/>
        </w:rPr>
        <w:t>от ____________</w:t>
      </w:r>
      <w:r w:rsidRPr="00E1470F">
        <w:rPr>
          <w:sz w:val="27"/>
          <w:szCs w:val="27"/>
        </w:rPr>
        <w:t>№____</w:t>
      </w:r>
    </w:p>
    <w:p w:rsidR="00C164E3" w:rsidRDefault="00C164E3" w:rsidP="00C164E3">
      <w:pPr>
        <w:jc w:val="right"/>
        <w:rPr>
          <w:sz w:val="27"/>
          <w:szCs w:val="27"/>
        </w:rPr>
      </w:pPr>
    </w:p>
    <w:p w:rsidR="00C164E3" w:rsidRDefault="00C164E3" w:rsidP="00C164E3">
      <w:pPr>
        <w:jc w:val="center"/>
        <w:rPr>
          <w:sz w:val="27"/>
          <w:szCs w:val="27"/>
        </w:rPr>
      </w:pPr>
      <w:r>
        <w:rPr>
          <w:sz w:val="27"/>
          <w:szCs w:val="27"/>
        </w:rPr>
        <w:t xml:space="preserve">Акт приема-передачи </w:t>
      </w:r>
    </w:p>
    <w:p w:rsidR="00C164E3" w:rsidRDefault="00C164E3" w:rsidP="00C164E3">
      <w:pPr>
        <w:jc w:val="center"/>
        <w:rPr>
          <w:b/>
          <w:sz w:val="27"/>
          <w:szCs w:val="27"/>
        </w:rPr>
      </w:pPr>
    </w:p>
    <w:p w:rsidR="00C164E3" w:rsidRDefault="00C164E3" w:rsidP="00C164E3">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C164E3" w:rsidRDefault="00C164E3" w:rsidP="00C164E3">
      <w:pPr>
        <w:rPr>
          <w:b/>
          <w:sz w:val="27"/>
          <w:szCs w:val="27"/>
        </w:rPr>
      </w:pPr>
    </w:p>
    <w:p w:rsidR="00C164E3" w:rsidRDefault="00C164E3" w:rsidP="00C164E3">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действующей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C164E3" w:rsidRDefault="00C164E3" w:rsidP="00C164E3">
      <w:pPr>
        <w:ind w:firstLine="709"/>
        <w:jc w:val="both"/>
        <w:rPr>
          <w:sz w:val="27"/>
          <w:szCs w:val="27"/>
        </w:rPr>
      </w:pPr>
      <w:r>
        <w:rPr>
          <w:sz w:val="27"/>
          <w:szCs w:val="27"/>
        </w:rPr>
        <w:t>- ________________________________________________________________.</w:t>
      </w:r>
    </w:p>
    <w:p w:rsidR="00C164E3" w:rsidRDefault="00C164E3" w:rsidP="00C164E3">
      <w:pPr>
        <w:ind w:firstLine="567"/>
        <w:jc w:val="both"/>
        <w:rPr>
          <w:sz w:val="27"/>
          <w:szCs w:val="27"/>
        </w:rPr>
      </w:pPr>
    </w:p>
    <w:p w:rsidR="00C164E3" w:rsidRDefault="00C164E3" w:rsidP="00C164E3">
      <w:pPr>
        <w:ind w:firstLine="567"/>
        <w:jc w:val="both"/>
        <w:rPr>
          <w:sz w:val="27"/>
          <w:szCs w:val="27"/>
        </w:rPr>
      </w:pPr>
    </w:p>
    <w:p w:rsidR="00C164E3" w:rsidRDefault="00C164E3" w:rsidP="00C164E3">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C164E3" w:rsidRDefault="00C164E3" w:rsidP="00C164E3">
      <w:pPr>
        <w:spacing w:line="216" w:lineRule="auto"/>
        <w:jc w:val="both"/>
        <w:rPr>
          <w:sz w:val="27"/>
          <w:szCs w:val="27"/>
        </w:rPr>
      </w:pPr>
    </w:p>
    <w:p w:rsidR="00C164E3" w:rsidRDefault="00C164E3" w:rsidP="00C164E3">
      <w:pPr>
        <w:spacing w:line="216" w:lineRule="auto"/>
        <w:jc w:val="both"/>
        <w:rPr>
          <w:sz w:val="27"/>
          <w:szCs w:val="27"/>
        </w:rPr>
      </w:pPr>
    </w:p>
    <w:p w:rsidR="00C164E3" w:rsidRDefault="00C164E3" w:rsidP="00C164E3">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C164E3" w:rsidTr="009D539E">
        <w:tc>
          <w:tcPr>
            <w:tcW w:w="4785" w:type="dxa"/>
          </w:tcPr>
          <w:p w:rsidR="00C164E3" w:rsidRDefault="00C164E3" w:rsidP="009D539E">
            <w:pPr>
              <w:rPr>
                <w:bCs/>
                <w:sz w:val="27"/>
                <w:szCs w:val="27"/>
              </w:rPr>
            </w:pPr>
          </w:p>
        </w:tc>
        <w:tc>
          <w:tcPr>
            <w:tcW w:w="4785" w:type="dxa"/>
          </w:tcPr>
          <w:p w:rsidR="00C164E3" w:rsidRDefault="00C164E3" w:rsidP="009D539E">
            <w:pPr>
              <w:rPr>
                <w:bCs/>
                <w:sz w:val="27"/>
                <w:szCs w:val="27"/>
              </w:rPr>
            </w:pPr>
          </w:p>
        </w:tc>
      </w:tr>
      <w:tr w:rsidR="00C164E3" w:rsidTr="009D539E">
        <w:tc>
          <w:tcPr>
            <w:tcW w:w="4785" w:type="dxa"/>
            <w:hideMark/>
          </w:tcPr>
          <w:p w:rsidR="00C164E3" w:rsidRDefault="00C164E3" w:rsidP="009D539E">
            <w:pPr>
              <w:rPr>
                <w:bCs/>
                <w:sz w:val="27"/>
                <w:szCs w:val="27"/>
              </w:rPr>
            </w:pPr>
            <w:r>
              <w:rPr>
                <w:bCs/>
                <w:sz w:val="27"/>
                <w:szCs w:val="27"/>
              </w:rPr>
              <w:t>_________________</w:t>
            </w:r>
          </w:p>
          <w:p w:rsidR="00C164E3" w:rsidRDefault="00C164E3" w:rsidP="009D539E">
            <w:pPr>
              <w:rPr>
                <w:bCs/>
                <w:sz w:val="27"/>
                <w:szCs w:val="27"/>
              </w:rPr>
            </w:pPr>
            <w:r>
              <w:rPr>
                <w:bCs/>
                <w:sz w:val="27"/>
                <w:szCs w:val="27"/>
              </w:rPr>
              <w:t>М.П.</w:t>
            </w:r>
          </w:p>
        </w:tc>
        <w:tc>
          <w:tcPr>
            <w:tcW w:w="4785" w:type="dxa"/>
          </w:tcPr>
          <w:p w:rsidR="00C164E3" w:rsidRDefault="00C164E3" w:rsidP="009D539E">
            <w:pPr>
              <w:tabs>
                <w:tab w:val="left" w:pos="910"/>
              </w:tabs>
              <w:jc w:val="both"/>
              <w:rPr>
                <w:sz w:val="27"/>
                <w:szCs w:val="27"/>
              </w:rPr>
            </w:pPr>
            <w:r>
              <w:rPr>
                <w:sz w:val="27"/>
                <w:szCs w:val="27"/>
              </w:rPr>
              <w:t xml:space="preserve">__________________ </w:t>
            </w:r>
          </w:p>
          <w:p w:rsidR="00C164E3" w:rsidRDefault="00C164E3" w:rsidP="009D539E">
            <w:pPr>
              <w:tabs>
                <w:tab w:val="left" w:pos="910"/>
              </w:tabs>
              <w:jc w:val="both"/>
              <w:rPr>
                <w:sz w:val="27"/>
                <w:szCs w:val="27"/>
              </w:rPr>
            </w:pPr>
            <w:r w:rsidRPr="005D0E98">
              <w:rPr>
                <w:sz w:val="27"/>
                <w:szCs w:val="27"/>
              </w:rPr>
              <w:t>М.П.</w:t>
            </w:r>
          </w:p>
        </w:tc>
      </w:tr>
    </w:tbl>
    <w:p w:rsidR="00C164E3" w:rsidRDefault="00C164E3" w:rsidP="00C164E3">
      <w:pPr>
        <w:rPr>
          <w:b/>
          <w:bCs/>
          <w:sz w:val="27"/>
          <w:szCs w:val="27"/>
        </w:rPr>
      </w:pPr>
    </w:p>
    <w:p w:rsidR="00C164E3" w:rsidRPr="00581793" w:rsidRDefault="00C164E3" w:rsidP="00C164E3">
      <w:pPr>
        <w:rPr>
          <w:sz w:val="28"/>
          <w:szCs w:val="28"/>
        </w:rPr>
      </w:pPr>
    </w:p>
    <w:p w:rsidR="001B1447" w:rsidRDefault="001B1447" w:rsidP="001B1447">
      <w:pPr>
        <w:jc w:val="center"/>
      </w:pPr>
    </w:p>
    <w:sectPr w:rsidR="001B1447"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496B"/>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1DB6"/>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06A4"/>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3C52"/>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B31"/>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64E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6697"/>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9913392758E63037C656E5E58381D939B2925E9A1AA134BDA97D2DD177D7B4C5B1AFB9E1FD0200AL3uCF"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utp.sberbank-ast.ru/" TargetMode="External"/><Relationship Id="rId7" Type="http://schemas.openxmlformats.org/officeDocument/2006/relationships/hyperlink" Target="http://www.admoil.ru" TargetMode="External"/><Relationship Id="rId12" Type="http://schemas.openxmlformats.org/officeDocument/2006/relationships/hyperlink" Target="http://www.admoil.ru/deyatelnost/imushchestvennye-otnosheniya" TargetMode="External"/><Relationship Id="rId17" Type="http://schemas.openxmlformats.org/officeDocument/2006/relationships/hyperlink" Target="http://www.utp.sberbank-a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admo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608A915A77589369BD2B7F347595D5ABC538B22E06FA735FD52FF4C23570EP" TargetMode="External"/><Relationship Id="rId23" Type="http://schemas.openxmlformats.org/officeDocument/2006/relationships/hyperlink" Target="http://www.admoil.ru" TargetMode="External"/><Relationship Id="rId10" Type="http://schemas.openxmlformats.org/officeDocument/2006/relationships/hyperlink" Target="http://www.utp.sberbank-ast.ru/" TargetMode="External"/><Relationship Id="rId19"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9BE5AE1D6BEC47D304A3404CD1D5655DF89A3A94738A63037C656E5E58381D939B2925E9A1AA114DD197D2DD177D7B4C5B1AFB9E1FD0200AL3uCF"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583C6-6371-470D-94F5-8D48DABF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6159</Words>
  <Characters>35108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41185</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11</cp:revision>
  <cp:lastPrinted>2021-11-12T12:11:00Z</cp:lastPrinted>
  <dcterms:created xsi:type="dcterms:W3CDTF">2020-11-02T11:34:00Z</dcterms:created>
  <dcterms:modified xsi:type="dcterms:W3CDTF">2021-11-15T09:05:00Z</dcterms:modified>
</cp:coreProperties>
</file>