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972CC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D5509A">
            <w:pPr>
              <w:tabs>
                <w:tab w:val="left" w:pos="142"/>
              </w:tabs>
              <w:ind w:right="118"/>
              <w:jc w:val="both"/>
            </w:pPr>
            <w:r>
              <w:t>1</w:t>
            </w:r>
            <w:r w:rsidR="00D5509A">
              <w:t>1</w:t>
            </w:r>
            <w:r w:rsidR="009904D7" w:rsidRPr="0032307D">
              <w:t xml:space="preserve"> </w:t>
            </w:r>
            <w:r w:rsidR="00D5509A">
              <w:t>августа</w:t>
            </w:r>
            <w:r w:rsidR="009904D7" w:rsidRPr="0032307D">
              <w:t xml:space="preserve"> 20</w:t>
            </w:r>
            <w:r w:rsidR="00CA515B">
              <w:t>2</w:t>
            </w:r>
            <w:r>
              <w:t>1</w:t>
            </w:r>
            <w:r w:rsidR="009904D7" w:rsidRPr="0032307D">
              <w:t xml:space="preserve">г. в </w:t>
            </w:r>
            <w:r w:rsidR="00623696">
              <w:t>1</w:t>
            </w:r>
            <w:r w:rsidR="00D5509A">
              <w:t>0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D5509A">
              <w:t>8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5509A" w:rsidP="00D5509A">
            <w:pPr>
              <w:tabs>
                <w:tab w:val="left" w:pos="142"/>
              </w:tabs>
              <w:ind w:right="118"/>
              <w:jc w:val="both"/>
            </w:pPr>
            <w:r>
              <w:t>13</w:t>
            </w:r>
            <w:r w:rsidR="00CA515B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</w:t>
            </w:r>
            <w:r w:rsidR="0096758E">
              <w:t>1</w:t>
            </w:r>
            <w:r w:rsidR="00D90298" w:rsidRPr="0032307D">
              <w:t>г. в 1</w:t>
            </w:r>
            <w:r>
              <w:t>0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</w:t>
            </w:r>
            <w:r>
              <w:t>8</w:t>
            </w:r>
            <w:r w:rsidR="009F3655" w:rsidRPr="0032307D">
              <w:t>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D5509A" w:rsidP="00D5509A">
            <w:pPr>
              <w:tabs>
                <w:tab w:val="left" w:pos="142"/>
              </w:tabs>
              <w:ind w:right="118"/>
              <w:jc w:val="both"/>
            </w:pPr>
            <w:r>
              <w:t>16</w:t>
            </w:r>
            <w:r w:rsidR="00142880" w:rsidRPr="0032307D">
              <w:t xml:space="preserve"> </w:t>
            </w:r>
            <w:r>
              <w:t>сентября</w:t>
            </w:r>
            <w:r w:rsidR="00142880" w:rsidRPr="0032307D">
              <w:t xml:space="preserve"> 20</w:t>
            </w:r>
            <w:r w:rsidR="009C6351">
              <w:t>2</w:t>
            </w:r>
            <w:r w:rsidR="0096758E">
              <w:t>1</w:t>
            </w:r>
            <w:r w:rsidR="00D90298" w:rsidRPr="0032307D">
              <w:t xml:space="preserve">г. в </w:t>
            </w:r>
            <w:r w:rsidR="00CA515B">
              <w:t>1</w:t>
            </w:r>
            <w:r>
              <w:t>0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</w:t>
            </w:r>
            <w:r>
              <w:t>8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72CC0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6758E" w:rsidP="00D5509A">
            <w:pPr>
              <w:tabs>
                <w:tab w:val="left" w:pos="142"/>
              </w:tabs>
              <w:ind w:right="118"/>
              <w:jc w:val="both"/>
            </w:pPr>
            <w:r>
              <w:t>2</w:t>
            </w:r>
            <w:r w:rsidR="00D5509A">
              <w:t>0</w:t>
            </w:r>
            <w:r w:rsidR="00142880" w:rsidRPr="0032307D">
              <w:t xml:space="preserve"> </w:t>
            </w:r>
            <w:r w:rsidR="00D5509A">
              <w:t>сентября</w:t>
            </w:r>
            <w:r w:rsidR="00142880" w:rsidRPr="0032307D">
              <w:t xml:space="preserve"> 20</w:t>
            </w:r>
            <w:r w:rsidR="009C6351">
              <w:t>2</w:t>
            </w:r>
            <w:r>
              <w:t>1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4526D2" w:rsidRDefault="00D5509A" w:rsidP="00834927">
            <w:pPr>
              <w:jc w:val="both"/>
            </w:pPr>
            <w:r w:rsidRPr="00D5509A">
              <w:t xml:space="preserve">«Нежилое помещение», адрес (местонахождение) объекта: Ханты-Мансийский автономный округ - Югра, </w:t>
            </w:r>
            <w:proofErr w:type="spellStart"/>
            <w:r w:rsidRPr="00D5509A">
              <w:t>г</w:t>
            </w:r>
            <w:proofErr w:type="gramStart"/>
            <w:r w:rsidRPr="00D5509A">
              <w:t>.Н</w:t>
            </w:r>
            <w:proofErr w:type="gramEnd"/>
            <w:r w:rsidRPr="00D5509A">
              <w:t>ефтеюганск</w:t>
            </w:r>
            <w:proofErr w:type="spellEnd"/>
            <w:r w:rsidRPr="00D5509A">
              <w:t xml:space="preserve">, </w:t>
            </w:r>
            <w:proofErr w:type="spellStart"/>
            <w:r w:rsidRPr="00D5509A">
              <w:t>ул.Нефтяников</w:t>
            </w:r>
            <w:proofErr w:type="spellEnd"/>
            <w:r w:rsidRPr="00D5509A">
              <w:t>, д.10/5, гараж 1</w:t>
            </w:r>
          </w:p>
          <w:p w:rsidR="0010150F" w:rsidRPr="00D5509A" w:rsidRDefault="0010150F" w:rsidP="00834927">
            <w:pPr>
              <w:jc w:val="both"/>
            </w:pPr>
            <w:r w:rsidRPr="0010150F">
              <w:t xml:space="preserve">Характеристика объекта: кадастровый номер 86:20:0000043:315, площадь 50,1 </w:t>
            </w:r>
            <w:proofErr w:type="spellStart"/>
            <w:r w:rsidRPr="0010150F">
              <w:t>кв.м</w:t>
            </w:r>
            <w:proofErr w:type="spellEnd"/>
            <w:r w:rsidRPr="0010150F">
              <w:t xml:space="preserve">. 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Pr="00D5509A" w:rsidRDefault="00D5509A" w:rsidP="00D5509A">
            <w:pPr>
              <w:spacing w:line="254" w:lineRule="auto"/>
              <w:ind w:firstLine="5"/>
              <w:jc w:val="both"/>
            </w:pPr>
            <w:r w:rsidRPr="00D5509A">
              <w:t>Отчет об оценке рыночной стоимости  17.06.2021 №05/М/2021, предоставленног</w:t>
            </w:r>
            <w:proofErr w:type="gramStart"/>
            <w:r w:rsidRPr="00D5509A">
              <w:t>о ООО</w:t>
            </w:r>
            <w:proofErr w:type="gramEnd"/>
            <w:r w:rsidRPr="00D5509A">
              <w:t xml:space="preserve"> «Альфа-Консалтинг», рыночная стоимость имущества составляет: 450 000 (четыреста пятьдесят тысяч) рублей 00 копеек без НДС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5A2ED9">
              <w:t>5</w:t>
            </w:r>
            <w:r>
              <w:t>.11</w:t>
            </w:r>
            <w:r w:rsidRPr="00C7106C">
              <w:t>.20</w:t>
            </w:r>
            <w:r w:rsidR="005A2ED9">
              <w:t>20</w:t>
            </w:r>
            <w:r w:rsidRPr="00C7106C">
              <w:t xml:space="preserve"> № </w:t>
            </w:r>
            <w:r w:rsidR="005A2ED9">
              <w:t>551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D5509A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D23F7C">
              <w:t>0</w:t>
            </w:r>
            <w:r w:rsidR="00D5509A">
              <w:t>6</w:t>
            </w:r>
            <w:r w:rsidRPr="00F36F4B">
              <w:t>.</w:t>
            </w:r>
            <w:r w:rsidR="00C05008">
              <w:t>0</w:t>
            </w:r>
            <w:r w:rsidR="00D5509A">
              <w:t>8</w:t>
            </w:r>
            <w:r w:rsidRPr="00F36F4B">
              <w:t>.20</w:t>
            </w:r>
            <w:r w:rsidR="00C05008">
              <w:t>2</w:t>
            </w:r>
            <w:r w:rsidR="005A2ED9">
              <w:t>1</w:t>
            </w:r>
            <w:r w:rsidRPr="00F36F4B">
              <w:t xml:space="preserve"> года  № </w:t>
            </w:r>
            <w:r w:rsidR="00D5509A">
              <w:t>18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D5509A" w:rsidP="00855264">
            <w:pPr>
              <w:tabs>
                <w:tab w:val="left" w:pos="142"/>
                <w:tab w:val="left" w:pos="540"/>
              </w:tabs>
            </w:pPr>
            <w:r>
              <w:t>540</w:t>
            </w:r>
            <w:r w:rsidR="005A2ED9">
              <w:t xml:space="preserve"> 000</w:t>
            </w:r>
            <w:r w:rsidR="00A50FA3" w:rsidRPr="00FB5E5C">
              <w:rPr>
                <w:sz w:val="26"/>
                <w:szCs w:val="26"/>
              </w:rPr>
              <w:t xml:space="preserve"> </w:t>
            </w:r>
            <w:r w:rsidR="00855264">
              <w:t>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D5509A" w:rsidP="00D5509A">
            <w:pPr>
              <w:tabs>
                <w:tab w:val="left" w:pos="142"/>
                <w:tab w:val="left" w:pos="540"/>
              </w:tabs>
            </w:pPr>
            <w:r>
              <w:rPr>
                <w:bCs/>
                <w:color w:val="000000"/>
              </w:rPr>
              <w:t>27</w:t>
            </w:r>
            <w:r w:rsidR="005A2ED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</w:t>
            </w:r>
            <w:r w:rsidR="005A2ED9">
              <w:rPr>
                <w:bCs/>
                <w:color w:val="000000"/>
              </w:rPr>
              <w:t>00</w:t>
            </w:r>
            <w:r w:rsidR="0015570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F402B" w:rsidRPr="00D90298">
              <w:t>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D5509A" w:rsidP="005A2ED9">
            <w:pPr>
              <w:tabs>
                <w:tab w:val="left" w:pos="142"/>
                <w:tab w:val="left" w:pos="540"/>
              </w:tabs>
            </w:pPr>
            <w:r>
              <w:t>108</w:t>
            </w:r>
            <w:r w:rsidR="005A2ED9">
              <w:t xml:space="preserve"> 000 </w:t>
            </w:r>
            <w:r w:rsidR="000F402B" w:rsidRPr="00D90298">
              <w:t>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bookmarkStart w:id="0" w:name="_GoBack"/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</w:t>
            </w:r>
            <w:r w:rsidRPr="00CB02E5">
              <w:lastRenderedPageBreak/>
              <w:t xml:space="preserve">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  <w:bookmarkEnd w:id="0"/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</w:t>
            </w:r>
            <w:r w:rsidRPr="00E82427">
              <w:lastRenderedPageBreak/>
              <w:t xml:space="preserve">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 xml:space="preserve">приватизации и ведения </w:t>
            </w:r>
            <w:r>
              <w:lastRenderedPageBreak/>
              <w:t>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</w:t>
            </w:r>
            <w:r w:rsidRPr="000F6729">
              <w:lastRenderedPageBreak/>
              <w:t xml:space="preserve">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 xml:space="preserve">б) не поступило ни одного предложения о начальной цене </w:t>
            </w:r>
            <w:r w:rsidRPr="00950033">
              <w:lastRenderedPageBreak/>
              <w:t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 xml:space="preserve">ом порядке) победителем продажи </w:t>
            </w:r>
            <w:r>
              <w:lastRenderedPageBreak/>
              <w:t>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</w:t>
            </w:r>
            <w:r>
              <w:lastRenderedPageBreak/>
              <w:t>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D5509A" w:rsidP="00240E00">
            <w:pPr>
              <w:tabs>
                <w:tab w:val="left" w:pos="142"/>
              </w:tabs>
              <w:ind w:right="118"/>
            </w:pPr>
            <w:r>
              <w:lastRenderedPageBreak/>
              <w:t>-----</w:t>
            </w:r>
            <w:r w:rsidR="00240E00">
              <w:t xml:space="preserve">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</w:t>
      </w:r>
      <w:r w:rsidR="00240E00"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</w:t>
      </w:r>
      <w:proofErr w:type="gramStart"/>
      <w:r w:rsidRPr="0062160F">
        <w:rPr>
          <w:sz w:val="28"/>
          <w:szCs w:val="28"/>
        </w:rPr>
        <w:t>и</w:t>
      </w:r>
      <w:proofErr w:type="gramEnd"/>
      <w:r w:rsidRPr="0062160F">
        <w:rPr>
          <w:sz w:val="28"/>
          <w:szCs w:val="28"/>
        </w:rPr>
        <w:t xml:space="preserve"> об их последствиях.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9762F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3E8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50F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4DE5"/>
    <w:rsid w:val="00136902"/>
    <w:rsid w:val="00141EC6"/>
    <w:rsid w:val="00142880"/>
    <w:rsid w:val="0014360A"/>
    <w:rsid w:val="00143B83"/>
    <w:rsid w:val="00145A56"/>
    <w:rsid w:val="00146CC2"/>
    <w:rsid w:val="001479A2"/>
    <w:rsid w:val="00155022"/>
    <w:rsid w:val="00155708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07735"/>
    <w:rsid w:val="00210D3B"/>
    <w:rsid w:val="002127A0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0E00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51D5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44A4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9C9"/>
    <w:rsid w:val="003F0E0F"/>
    <w:rsid w:val="003F34EB"/>
    <w:rsid w:val="003F4106"/>
    <w:rsid w:val="003F436B"/>
    <w:rsid w:val="003F4E38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26D2"/>
    <w:rsid w:val="00456D90"/>
    <w:rsid w:val="00457D3F"/>
    <w:rsid w:val="00460927"/>
    <w:rsid w:val="00460DF8"/>
    <w:rsid w:val="00462AC0"/>
    <w:rsid w:val="00463241"/>
    <w:rsid w:val="00463954"/>
    <w:rsid w:val="00466CB1"/>
    <w:rsid w:val="00466E2A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1E0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47FB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2ED9"/>
    <w:rsid w:val="005A3689"/>
    <w:rsid w:val="005A36C5"/>
    <w:rsid w:val="005A4B40"/>
    <w:rsid w:val="005B0D37"/>
    <w:rsid w:val="005B0E5C"/>
    <w:rsid w:val="005B5698"/>
    <w:rsid w:val="005B7EDB"/>
    <w:rsid w:val="005C1967"/>
    <w:rsid w:val="005C3D5A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08E6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576EB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06F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46EC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758E"/>
    <w:rsid w:val="0097156B"/>
    <w:rsid w:val="00972B21"/>
    <w:rsid w:val="00972CC0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0FA3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008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26B83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CCD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390B"/>
    <w:rsid w:val="00CB42D6"/>
    <w:rsid w:val="00CB43F0"/>
    <w:rsid w:val="00CB582C"/>
    <w:rsid w:val="00CB78B6"/>
    <w:rsid w:val="00CB78C7"/>
    <w:rsid w:val="00CC11DB"/>
    <w:rsid w:val="00CC1AF9"/>
    <w:rsid w:val="00CC33AB"/>
    <w:rsid w:val="00CC410E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3F7C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509A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512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0D2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802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B734-75E7-4A29-AB26-46B39726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39102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6</cp:revision>
  <cp:lastPrinted>2020-03-16T11:24:00Z</cp:lastPrinted>
  <dcterms:created xsi:type="dcterms:W3CDTF">2021-08-09T10:29:00Z</dcterms:created>
  <dcterms:modified xsi:type="dcterms:W3CDTF">2021-08-09T12:22:00Z</dcterms:modified>
</cp:coreProperties>
</file>