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D43299"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D43299" w:rsidP="00D43299">
            <w:pPr>
              <w:tabs>
                <w:tab w:val="left" w:pos="142"/>
              </w:tabs>
              <w:ind w:right="118"/>
              <w:jc w:val="both"/>
            </w:pPr>
            <w:r>
              <w:t>26</w:t>
            </w:r>
            <w:r w:rsidR="009904D7" w:rsidRPr="0032307D">
              <w:t xml:space="preserve"> </w:t>
            </w:r>
            <w:r>
              <w:t>марта</w:t>
            </w:r>
            <w:r w:rsidR="009904D7" w:rsidRPr="0032307D">
              <w:t xml:space="preserve"> 20</w:t>
            </w:r>
            <w:r w:rsidR="00CE785F">
              <w:t>20</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D43299" w:rsidP="00D43299">
            <w:pPr>
              <w:tabs>
                <w:tab w:val="left" w:pos="142"/>
              </w:tabs>
              <w:ind w:right="118"/>
              <w:jc w:val="both"/>
            </w:pPr>
            <w:r>
              <w:t>08</w:t>
            </w:r>
            <w:r w:rsidR="006013D7" w:rsidRPr="0032307D">
              <w:t xml:space="preserve"> </w:t>
            </w:r>
            <w:r w:rsidR="00CE785F">
              <w:t>ма</w:t>
            </w:r>
            <w:r>
              <w:t>я</w:t>
            </w:r>
            <w:r w:rsidR="00142880" w:rsidRPr="0032307D">
              <w:t xml:space="preserve"> 20</w:t>
            </w:r>
            <w:r w:rsidR="00CE785F">
              <w:t>20</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D43299" w:rsidP="00D43299">
            <w:pPr>
              <w:tabs>
                <w:tab w:val="left" w:pos="142"/>
              </w:tabs>
              <w:ind w:right="118"/>
              <w:jc w:val="both"/>
            </w:pPr>
            <w:r>
              <w:t>13</w:t>
            </w:r>
            <w:r w:rsidR="00142880" w:rsidRPr="0032307D">
              <w:t xml:space="preserve"> </w:t>
            </w:r>
            <w:r w:rsidR="00CE785F">
              <w:t>ма</w:t>
            </w:r>
            <w:r>
              <w:t>я</w:t>
            </w:r>
            <w:r w:rsidR="00CE785F">
              <w:t xml:space="preserve"> 2020</w:t>
            </w:r>
            <w:r w:rsidR="00D90298" w:rsidRPr="0032307D">
              <w:t xml:space="preserve">г. в </w:t>
            </w:r>
            <w:r w:rsidR="001644FB">
              <w:t>1</w:t>
            </w:r>
            <w:r w:rsidR="00CE785F">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CE785F">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D43299"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D43299" w:rsidP="009259AD">
            <w:pPr>
              <w:tabs>
                <w:tab w:val="left" w:pos="142"/>
              </w:tabs>
              <w:ind w:right="118"/>
              <w:jc w:val="both"/>
            </w:pPr>
            <w:r>
              <w:t>15</w:t>
            </w:r>
            <w:r w:rsidR="009259AD">
              <w:t xml:space="preserve"> </w:t>
            </w:r>
            <w:r w:rsidR="00CE785F">
              <w:t>ма</w:t>
            </w:r>
            <w:r>
              <w:t>я</w:t>
            </w:r>
            <w:r w:rsidR="00142880" w:rsidRPr="0032307D">
              <w:t xml:space="preserve"> 20</w:t>
            </w:r>
            <w:r w:rsidR="00CE785F">
              <w:t>20</w:t>
            </w:r>
            <w:r w:rsidR="00D90298" w:rsidRPr="0032307D">
              <w:t>г. с 10</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(08</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F71F7F" w:rsidRPr="00924691" w:rsidRDefault="00F71F7F" w:rsidP="00F71F7F">
            <w:pPr>
              <w:jc w:val="both"/>
            </w:pPr>
            <w:r w:rsidRPr="00924691">
              <w:t xml:space="preserve">«Здание </w:t>
            </w:r>
            <w:proofErr w:type="gramStart"/>
            <w:r w:rsidRPr="00924691">
              <w:t>блок-вставки</w:t>
            </w:r>
            <w:proofErr w:type="gramEnd"/>
            <w:r w:rsidRPr="00924691">
              <w:t xml:space="preserve">»,  адрес (местонахождение) объекта: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xml:space="preserve">, строение 8/2, с земельным участком, необходимым для его использования: кадастровый номер 86:20:0000031:225, адрес (местонахождение) земельного участка: Ханты-Мансийский автономный округ - Югра, </w:t>
            </w:r>
            <w:proofErr w:type="spellStart"/>
            <w:r w:rsidRPr="00924691">
              <w:t>г</w:t>
            </w:r>
            <w:proofErr w:type="gramStart"/>
            <w:r w:rsidRPr="00924691">
              <w:t>.Н</w:t>
            </w:r>
            <w:proofErr w:type="gramEnd"/>
            <w:r w:rsidRPr="00924691">
              <w:t>ефтеюганск</w:t>
            </w:r>
            <w:proofErr w:type="spellEnd"/>
            <w:r w:rsidRPr="00924691">
              <w:t xml:space="preserve">, </w:t>
            </w:r>
            <w:proofErr w:type="spellStart"/>
            <w:r w:rsidRPr="00924691">
              <w:t>ул.Парковая</w:t>
            </w:r>
            <w:proofErr w:type="spellEnd"/>
            <w:r w:rsidRPr="00924691">
              <w:t>, земельный участок 8.</w:t>
            </w:r>
          </w:p>
          <w:p w:rsidR="00F71F7F" w:rsidRPr="00924691" w:rsidRDefault="00F71F7F" w:rsidP="00F71F7F">
            <w:pPr>
              <w:jc w:val="both"/>
            </w:pPr>
            <w:r w:rsidRPr="00924691">
              <w:t>Характеристика объекта: кадастровый номер: 86:20:0000000:2009, назначение: нежилое, площадь 3196,1 м</w:t>
            </w:r>
            <w:proofErr w:type="gramStart"/>
            <w:r w:rsidRPr="00924691">
              <w:t>2</w:t>
            </w:r>
            <w:proofErr w:type="gramEnd"/>
            <w:r w:rsidRPr="00924691">
              <w:t xml:space="preserve">. </w:t>
            </w:r>
          </w:p>
          <w:p w:rsidR="008240C9" w:rsidRPr="00834927" w:rsidRDefault="00F71F7F" w:rsidP="00F71F7F">
            <w:pPr>
              <w:jc w:val="both"/>
            </w:pPr>
            <w:r w:rsidRPr="00924691">
              <w:t>Характеристика земельного участка: кадастровый номер: 86:20:0000031:225, категория земель: земли населенных пунктов, разрешенное использование: для размещения административно-бытовых зданий, строений, сооружений промышленности, площадь 4527 кв. м.</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t xml:space="preserve">Сведения о рыночной стоимости (дата отчёта об оценке, рыночная </w:t>
            </w:r>
            <w:r w:rsidRPr="00D90298">
              <w:lastRenderedPageBreak/>
              <w:t>стоимость)</w:t>
            </w:r>
          </w:p>
        </w:tc>
        <w:tc>
          <w:tcPr>
            <w:tcW w:w="6804" w:type="dxa"/>
            <w:tcBorders>
              <w:top w:val="single" w:sz="4" w:space="0" w:color="auto"/>
              <w:left w:val="single" w:sz="4" w:space="0" w:color="auto"/>
              <w:bottom w:val="single" w:sz="4" w:space="0" w:color="auto"/>
              <w:right w:val="single" w:sz="4" w:space="0" w:color="auto"/>
            </w:tcBorders>
          </w:tcPr>
          <w:p w:rsidR="005448F6" w:rsidRDefault="005448F6" w:rsidP="005448F6">
            <w:pPr>
              <w:spacing w:line="254" w:lineRule="auto"/>
              <w:ind w:firstLine="5"/>
              <w:jc w:val="both"/>
            </w:pPr>
            <w:r w:rsidRPr="00D90298">
              <w:lastRenderedPageBreak/>
              <w:t xml:space="preserve">Отчёт </w:t>
            </w:r>
            <w:r>
              <w:t>об</w:t>
            </w:r>
            <w:r w:rsidRPr="00D90298">
              <w:t xml:space="preserve"> </w:t>
            </w:r>
            <w:r>
              <w:t>оценке</w:t>
            </w:r>
            <w:r w:rsidRPr="00D90298">
              <w:t xml:space="preserve"> рыночной стоимости </w:t>
            </w:r>
            <w:r>
              <w:t xml:space="preserve">объектов </w:t>
            </w:r>
            <w:r w:rsidRPr="00D90298">
              <w:t>№ </w:t>
            </w:r>
            <w:r w:rsidR="000E34BE">
              <w:t>32/Н/2019</w:t>
            </w:r>
            <w:r>
              <w:t xml:space="preserve"> </w:t>
            </w:r>
            <w:r w:rsidRPr="00D90298">
              <w:t xml:space="preserve"> от </w:t>
            </w:r>
            <w:r w:rsidR="000E34BE">
              <w:t>13</w:t>
            </w:r>
            <w:r w:rsidRPr="00D90298">
              <w:t>.</w:t>
            </w:r>
            <w:r w:rsidR="000E34BE">
              <w:t>12</w:t>
            </w:r>
            <w:r>
              <w:t xml:space="preserve">.2019 </w:t>
            </w:r>
            <w:r w:rsidRPr="00D90298">
              <w:t>ООО «</w:t>
            </w:r>
            <w:r w:rsidR="000E34BE">
              <w:t>Альфа-Консалтинг</w:t>
            </w:r>
            <w:r w:rsidRPr="00D90298">
              <w:t xml:space="preserve">». </w:t>
            </w:r>
          </w:p>
          <w:p w:rsidR="000E34BE" w:rsidRPr="000E34BE" w:rsidRDefault="000E34BE" w:rsidP="000E34BE">
            <w:pPr>
              <w:jc w:val="both"/>
            </w:pPr>
            <w:r w:rsidRPr="000E34BE">
              <w:lastRenderedPageBreak/>
              <w:t>Рыночная стоимость имущества составляет: 22 456 000 (двадцать два миллиона четыреста пятьдесят шесть тысяч) рублей 00 копеек, в том числе:</w:t>
            </w:r>
          </w:p>
          <w:p w:rsidR="000E34BE" w:rsidRPr="000E34BE" w:rsidRDefault="000E34BE" w:rsidP="000E34BE">
            <w:pPr>
              <w:jc w:val="both"/>
            </w:pPr>
            <w:r w:rsidRPr="000E34BE">
              <w:t xml:space="preserve">- здание </w:t>
            </w:r>
            <w:proofErr w:type="gramStart"/>
            <w:r w:rsidRPr="000E34BE">
              <w:t>блок-вставки</w:t>
            </w:r>
            <w:proofErr w:type="gramEnd"/>
            <w:r w:rsidRPr="000E34BE">
              <w:t xml:space="preserve">,  адрес (местонахождение) объекта: Ханты-Мансийский автономный округ - Югра, </w:t>
            </w:r>
            <w:proofErr w:type="spellStart"/>
            <w:r w:rsidRPr="000E34BE">
              <w:t>г</w:t>
            </w:r>
            <w:proofErr w:type="gramStart"/>
            <w:r w:rsidRPr="000E34BE">
              <w:t>.Н</w:t>
            </w:r>
            <w:proofErr w:type="gramEnd"/>
            <w:r w:rsidRPr="000E34BE">
              <w:t>ефтеюганск</w:t>
            </w:r>
            <w:proofErr w:type="spellEnd"/>
            <w:r w:rsidRPr="000E34BE">
              <w:t xml:space="preserve">, </w:t>
            </w:r>
            <w:proofErr w:type="spellStart"/>
            <w:r w:rsidRPr="000E34BE">
              <w:t>ул.Парковая</w:t>
            </w:r>
            <w:proofErr w:type="spellEnd"/>
            <w:r w:rsidRPr="000E34BE">
              <w:t>, строение 8/2 – 19 056 000 рублей 00 копеек, в том числе НДС 20%;</w:t>
            </w:r>
          </w:p>
          <w:p w:rsidR="008240C9" w:rsidRPr="00D90298" w:rsidRDefault="000E34BE" w:rsidP="000E34BE">
            <w:pPr>
              <w:jc w:val="both"/>
            </w:pPr>
            <w:r w:rsidRPr="000E34BE">
              <w:t xml:space="preserve"> - земельный участок, адрес (местонахождение) объекта: Ханты-Мансийский автономный округ - Югра, </w:t>
            </w:r>
            <w:proofErr w:type="spellStart"/>
            <w:r w:rsidRPr="000E34BE">
              <w:t>г</w:t>
            </w:r>
            <w:proofErr w:type="gramStart"/>
            <w:r w:rsidRPr="000E34BE">
              <w:t>.Н</w:t>
            </w:r>
            <w:proofErr w:type="gramEnd"/>
            <w:r w:rsidRPr="000E34BE">
              <w:t>ефтеюганск</w:t>
            </w:r>
            <w:proofErr w:type="spellEnd"/>
            <w:r w:rsidRPr="000E34BE">
              <w:t xml:space="preserve">, </w:t>
            </w:r>
            <w:proofErr w:type="spellStart"/>
            <w:r w:rsidRPr="000E34BE">
              <w:t>ул.Парковая</w:t>
            </w:r>
            <w:proofErr w:type="spellEnd"/>
            <w:r w:rsidRPr="000E34BE">
              <w:t>, земельный участок 8 – 3 400 000 рублей 00 копеек, без НДС.</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lastRenderedPageBreak/>
              <w:t>Основания проведения продажи муниципального имущества</w:t>
            </w:r>
          </w:p>
        </w:tc>
        <w:tc>
          <w:tcPr>
            <w:tcW w:w="6804" w:type="dxa"/>
            <w:vAlign w:val="center"/>
          </w:tcPr>
          <w:p w:rsidR="00FF4253" w:rsidRDefault="00FF4253" w:rsidP="00FF4253">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rsidR="000E34BE">
              <w:t>7</w:t>
            </w:r>
            <w:r>
              <w:t>.11</w:t>
            </w:r>
            <w:r w:rsidRPr="00C7106C">
              <w:t>.201</w:t>
            </w:r>
            <w:r w:rsidR="000E34BE">
              <w:t>9</w:t>
            </w:r>
            <w:r w:rsidRPr="00C7106C">
              <w:t xml:space="preserve"> № </w:t>
            </w:r>
            <w:r w:rsidR="000E34BE">
              <w:t>435</w:t>
            </w:r>
            <w:r w:rsidRPr="00C7106C">
              <w:t xml:space="preserve"> «О Прогнозном плане (программе) приватизации муниципального имущества на 20</w:t>
            </w:r>
            <w:r w:rsidR="000E34BE">
              <w:t>20</w:t>
            </w:r>
            <w:r w:rsidRPr="00C7106C">
              <w:t>-202</w:t>
            </w:r>
            <w:r w:rsidR="000E34BE">
              <w:t>2</w:t>
            </w:r>
            <w:r w:rsidRPr="00C7106C">
              <w:t xml:space="preserve"> годы»</w:t>
            </w:r>
            <w:r>
              <w:t>;</w:t>
            </w:r>
          </w:p>
          <w:p w:rsidR="008240C9" w:rsidRPr="00D90298" w:rsidRDefault="00FF4253" w:rsidP="00D43299">
            <w:pPr>
              <w:jc w:val="both"/>
            </w:pPr>
            <w:r>
              <w:t xml:space="preserve">- </w:t>
            </w:r>
            <w:r w:rsidRPr="00FF4253">
              <w:t xml:space="preserve">протокол заседания комиссии по приватизации муниципального имущества муниципального образования </w:t>
            </w:r>
            <w:proofErr w:type="spellStart"/>
            <w:r w:rsidRPr="00FF4253">
              <w:t>Нефтеюганский</w:t>
            </w:r>
            <w:proofErr w:type="spellEnd"/>
            <w:r w:rsidRPr="00FF4253">
              <w:t xml:space="preserve"> район от </w:t>
            </w:r>
            <w:r w:rsidR="00D43299">
              <w:t>2</w:t>
            </w:r>
            <w:r w:rsidR="000E34BE">
              <w:t>3</w:t>
            </w:r>
            <w:r w:rsidRPr="00FF4253">
              <w:t>.0</w:t>
            </w:r>
            <w:r w:rsidR="00D43299">
              <w:t>3</w:t>
            </w:r>
            <w:bookmarkStart w:id="0" w:name="_GoBack"/>
            <w:bookmarkEnd w:id="0"/>
            <w:r w:rsidRPr="00FF4253">
              <w:t>.20</w:t>
            </w:r>
            <w:r w:rsidR="000E34BE">
              <w:t>20</w:t>
            </w:r>
            <w:r w:rsidRPr="00FF4253">
              <w:t xml:space="preserve"> года  № </w:t>
            </w:r>
            <w:r w:rsidR="00D43299">
              <w:t>10</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0E34BE" w:rsidP="00855264">
            <w:pPr>
              <w:tabs>
                <w:tab w:val="left" w:pos="142"/>
                <w:tab w:val="left" w:pos="540"/>
              </w:tabs>
            </w:pPr>
            <w:r>
              <w:t>22 456 000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 xml:space="preserve">Цена отсечения </w:t>
            </w:r>
          </w:p>
        </w:tc>
        <w:tc>
          <w:tcPr>
            <w:tcW w:w="6804" w:type="dxa"/>
            <w:vAlign w:val="center"/>
          </w:tcPr>
          <w:p w:rsidR="008240C9" w:rsidRPr="00D90298" w:rsidRDefault="000E34BE" w:rsidP="000F402B">
            <w:pPr>
              <w:tabs>
                <w:tab w:val="left" w:pos="142"/>
                <w:tab w:val="left" w:pos="540"/>
              </w:tabs>
            </w:pPr>
            <w:r>
              <w:t>11 228 000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0E34BE" w:rsidP="000F402B">
            <w:pPr>
              <w:tabs>
                <w:tab w:val="left" w:pos="142"/>
                <w:tab w:val="left" w:pos="540"/>
              </w:tabs>
            </w:pPr>
            <w:r>
              <w:t>1 122 800</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0E34BE" w:rsidP="000F402B">
            <w:pPr>
              <w:tabs>
                <w:tab w:val="left" w:pos="142"/>
                <w:tab w:val="left" w:pos="540"/>
              </w:tabs>
            </w:pPr>
            <w:r>
              <w:t>561 400</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0E34BE" w:rsidP="006E5B0E">
            <w:pPr>
              <w:tabs>
                <w:tab w:val="left" w:pos="142"/>
                <w:tab w:val="left" w:pos="540"/>
              </w:tabs>
            </w:pPr>
            <w:r>
              <w:t>4 491 200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 xml:space="preserve">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w:t>
            </w:r>
            <w:r w:rsidRPr="00BF7D87">
              <w:rPr>
                <w:rFonts w:ascii="TimesNewRoman" w:hAnsi="TimesNewRoman"/>
              </w:rPr>
              <w:lastRenderedPageBreak/>
              <w:t>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w:t>
            </w:r>
            <w:r w:rsidRPr="00D1510D">
              <w:lastRenderedPageBreak/>
              <w:t>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t xml:space="preserve">511.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w:t>
            </w:r>
            <w:r w:rsidRPr="00F05BD6">
              <w:lastRenderedPageBreak/>
              <w:t xml:space="preserve">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lastRenderedPageBreak/>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lastRenderedPageBreak/>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D2255C">
            <w:pPr>
              <w:tabs>
                <w:tab w:val="left" w:pos="142"/>
              </w:tabs>
              <w:ind w:right="118"/>
            </w:pPr>
            <w:proofErr w:type="gramStart"/>
            <w:r>
              <w:t>Торги</w:t>
            </w:r>
            <w:proofErr w:type="gramEnd"/>
            <w:r>
              <w:t xml:space="preserve"> назначенные на 0</w:t>
            </w:r>
            <w:r w:rsidR="00D2255C">
              <w:t>4</w:t>
            </w:r>
            <w:r>
              <w:t>.07.2019</w:t>
            </w:r>
            <w:r w:rsidR="00D2255C">
              <w:t xml:space="preserve"> </w:t>
            </w:r>
            <w:r w:rsidR="00BB4900">
              <w:t>, 30.09.2019</w:t>
            </w:r>
            <w:r w:rsidR="001B1447">
              <w:t>, 13.02.2020</w:t>
            </w:r>
            <w:r w:rsidR="00BB4900">
              <w:t xml:space="preserve"> </w:t>
            </w:r>
            <w:r>
              <w:t xml:space="preserve"> признаны несостоявшимися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Pr>
          <w:sz w:val="28"/>
          <w:szCs w:val="28"/>
        </w:rPr>
        <w:t>20</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proofErr w:type="gramStart"/>
      <w:r w:rsidRPr="0062160F">
        <w:rPr>
          <w:sz w:val="28"/>
          <w:szCs w:val="28"/>
        </w:rPr>
        <w:t>«Сторона»,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w:t>
      </w:r>
      <w:proofErr w:type="gramEnd"/>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22C5A"/>
    <w:rsid w:val="00E232F0"/>
    <w:rsid w:val="00E242A8"/>
    <w:rsid w:val="00E247F9"/>
    <w:rsid w:val="00E24A53"/>
    <w:rsid w:val="00E2595F"/>
    <w:rsid w:val="00E25972"/>
    <w:rsid w:val="00E26064"/>
    <w:rsid w:val="00E31506"/>
    <w:rsid w:val="00E33B65"/>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3CB6-C324-481E-8FE4-511BDDF6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5823</Words>
  <Characters>33194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38940</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2</cp:revision>
  <cp:lastPrinted>2020-03-23T11:38:00Z</cp:lastPrinted>
  <dcterms:created xsi:type="dcterms:W3CDTF">2020-03-23T11:38:00Z</dcterms:created>
  <dcterms:modified xsi:type="dcterms:W3CDTF">2020-03-23T11:38:00Z</dcterms:modified>
</cp:coreProperties>
</file>