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240370"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170188" w:rsidP="00170188">
            <w:pPr>
              <w:tabs>
                <w:tab w:val="left" w:pos="142"/>
              </w:tabs>
              <w:ind w:right="118"/>
              <w:jc w:val="both"/>
            </w:pPr>
            <w:r>
              <w:t>06</w:t>
            </w:r>
            <w:r w:rsidR="009904D7" w:rsidRPr="0032307D">
              <w:t xml:space="preserve"> </w:t>
            </w:r>
            <w:r>
              <w:t>декабря</w:t>
            </w:r>
            <w:r w:rsidR="009904D7" w:rsidRPr="0032307D">
              <w:t xml:space="preserve"> 20</w:t>
            </w:r>
            <w:r>
              <w:t>19</w:t>
            </w:r>
            <w:r w:rsidR="009904D7" w:rsidRPr="0032307D">
              <w:t xml:space="preserve">г. в 09.00 </w:t>
            </w:r>
            <w:r w:rsidR="00142880" w:rsidRPr="0032307D">
              <w:t xml:space="preserve">по </w:t>
            </w:r>
            <w:r w:rsidR="00EA04E6" w:rsidRPr="0032307D">
              <w:t>местному</w:t>
            </w:r>
            <w:r w:rsidR="009904D7" w:rsidRPr="0032307D">
              <w:t xml:space="preserve"> времени (07</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655800" w:rsidP="00655800">
            <w:pPr>
              <w:tabs>
                <w:tab w:val="left" w:pos="142"/>
              </w:tabs>
              <w:ind w:right="118"/>
              <w:jc w:val="both"/>
            </w:pPr>
            <w:r>
              <w:t>10</w:t>
            </w:r>
            <w:r w:rsidR="006013D7" w:rsidRPr="0032307D">
              <w:t xml:space="preserve"> </w:t>
            </w:r>
            <w:r>
              <w:t>января</w:t>
            </w:r>
            <w:r w:rsidR="00142880" w:rsidRPr="0032307D">
              <w:t xml:space="preserve"> 20</w:t>
            </w:r>
            <w:r>
              <w:t>20</w:t>
            </w:r>
            <w:r w:rsidR="00D90298" w:rsidRPr="0032307D">
              <w:t>г. в 11</w:t>
            </w:r>
            <w:r w:rsidR="00EA04E6" w:rsidRPr="0032307D">
              <w:t>.00</w:t>
            </w:r>
            <w:r w:rsidR="00142880" w:rsidRPr="0032307D">
              <w:t xml:space="preserve"> </w:t>
            </w:r>
            <w:r w:rsidR="00EA04E6" w:rsidRPr="0032307D">
              <w:t>по местному времени</w:t>
            </w:r>
            <w:r w:rsidR="009F3655" w:rsidRPr="0032307D">
              <w:t xml:space="preserve"> (09.00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655800" w:rsidP="00655800">
            <w:pPr>
              <w:tabs>
                <w:tab w:val="left" w:pos="142"/>
              </w:tabs>
              <w:ind w:right="118"/>
              <w:jc w:val="both"/>
            </w:pPr>
            <w:r>
              <w:t>14</w:t>
            </w:r>
            <w:r w:rsidR="00142880" w:rsidRPr="0032307D">
              <w:t xml:space="preserve"> </w:t>
            </w:r>
            <w:r>
              <w:t>января</w:t>
            </w:r>
            <w:r w:rsidR="00142880" w:rsidRPr="0032307D">
              <w:t xml:space="preserve"> 20</w:t>
            </w:r>
            <w:r>
              <w:t>20</w:t>
            </w:r>
            <w:r w:rsidR="00D90298" w:rsidRPr="0032307D">
              <w:t xml:space="preserve">г. в </w:t>
            </w:r>
            <w:r w:rsidR="001644FB">
              <w:t>11</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09</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240370"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655800" w:rsidP="009259AD">
            <w:pPr>
              <w:tabs>
                <w:tab w:val="left" w:pos="142"/>
              </w:tabs>
              <w:ind w:right="118"/>
              <w:jc w:val="both"/>
            </w:pPr>
            <w:r>
              <w:t>16</w:t>
            </w:r>
            <w:r w:rsidR="009259AD">
              <w:t xml:space="preserve"> </w:t>
            </w:r>
            <w:r>
              <w:t>января</w:t>
            </w:r>
            <w:r w:rsidR="00142880" w:rsidRPr="0032307D">
              <w:t xml:space="preserve"> 20</w:t>
            </w:r>
            <w:r>
              <w:t>20</w:t>
            </w:r>
            <w:r w:rsidR="00D90298" w:rsidRPr="0032307D">
              <w:t>г. с 10</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(08</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8240C9" w:rsidRPr="00834927" w:rsidRDefault="00F71F7F" w:rsidP="00F71F7F">
            <w:pPr>
              <w:jc w:val="both"/>
            </w:pPr>
            <w:r w:rsidRPr="00924691">
              <w:t>«</w:t>
            </w:r>
            <w:r w:rsidR="00435936" w:rsidRPr="009A74C5">
              <w:t xml:space="preserve">Нежилое помещение, кадастровый номер 86:20:0000043:310, назначение: нежилое помещение, общая площадь 17,5 </w:t>
            </w:r>
            <w:proofErr w:type="spellStart"/>
            <w:r w:rsidR="00435936" w:rsidRPr="009A74C5">
              <w:t>кв.м</w:t>
            </w:r>
            <w:proofErr w:type="spellEnd"/>
            <w:r w:rsidR="00435936" w:rsidRPr="009A74C5">
              <w:t xml:space="preserve">., адрес (местонахождение) объекта: Ханты-Мансийский автономный округ - Югра, </w:t>
            </w:r>
            <w:proofErr w:type="spellStart"/>
            <w:r w:rsidR="00435936" w:rsidRPr="009A74C5">
              <w:t>г</w:t>
            </w:r>
            <w:proofErr w:type="gramStart"/>
            <w:r w:rsidR="00435936" w:rsidRPr="009A74C5">
              <w:t>.Н</w:t>
            </w:r>
            <w:proofErr w:type="gramEnd"/>
            <w:r w:rsidR="00435936" w:rsidRPr="009A74C5">
              <w:t>ефтеюганск</w:t>
            </w:r>
            <w:proofErr w:type="spellEnd"/>
            <w:r w:rsidR="00435936" w:rsidRPr="009A74C5">
              <w:t xml:space="preserve">, </w:t>
            </w:r>
            <w:proofErr w:type="spellStart"/>
            <w:r w:rsidR="00435936" w:rsidRPr="009A74C5">
              <w:t>ул.Нефтяников</w:t>
            </w:r>
            <w:proofErr w:type="spellEnd"/>
            <w:r w:rsidR="00435936" w:rsidRPr="009A74C5">
              <w:t>, дом 10/3, гараж 35</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435936" w:rsidRDefault="00435936" w:rsidP="00435936">
            <w:pPr>
              <w:spacing w:line="254" w:lineRule="auto"/>
              <w:ind w:firstLine="5"/>
              <w:jc w:val="both"/>
            </w:pPr>
            <w:r w:rsidRPr="00D90298">
              <w:t xml:space="preserve">Отчёт </w:t>
            </w:r>
            <w:r>
              <w:t>об</w:t>
            </w:r>
            <w:r w:rsidRPr="00D90298">
              <w:t xml:space="preserve"> </w:t>
            </w:r>
            <w:r>
              <w:t>оценке</w:t>
            </w:r>
            <w:r w:rsidRPr="00D90298">
              <w:t xml:space="preserve"> рыночной стоимости </w:t>
            </w:r>
            <w:r>
              <w:t xml:space="preserve">объектов </w:t>
            </w:r>
            <w:r w:rsidRPr="00D90298">
              <w:t>№ </w:t>
            </w:r>
            <w:r>
              <w:t xml:space="preserve">435/07/2019 </w:t>
            </w:r>
            <w:r w:rsidRPr="00D90298">
              <w:t xml:space="preserve"> от </w:t>
            </w:r>
            <w:r>
              <w:t>12</w:t>
            </w:r>
            <w:r w:rsidRPr="00D90298">
              <w:t>.0</w:t>
            </w:r>
            <w:r>
              <w:t xml:space="preserve">7.2019 ИП </w:t>
            </w:r>
            <w:proofErr w:type="spellStart"/>
            <w:r>
              <w:t>Маметьев</w:t>
            </w:r>
            <w:proofErr w:type="spellEnd"/>
            <w:r>
              <w:t xml:space="preserve"> Руслан Иванович. </w:t>
            </w:r>
            <w:r w:rsidRPr="00D90298">
              <w:t xml:space="preserve"> </w:t>
            </w:r>
          </w:p>
          <w:p w:rsidR="008240C9" w:rsidRPr="00D90298" w:rsidRDefault="00435936" w:rsidP="00435936">
            <w:pPr>
              <w:spacing w:line="254" w:lineRule="auto"/>
              <w:ind w:firstLine="5"/>
              <w:jc w:val="both"/>
            </w:pPr>
            <w:r w:rsidRPr="00D90298">
              <w:t>Рыночная стоимость объект</w:t>
            </w:r>
            <w:r>
              <w:t xml:space="preserve">ов составляет 125 000 руб. 00 </w:t>
            </w:r>
            <w:proofErr w:type="gramStart"/>
            <w:r>
              <w:t>копеек</w:t>
            </w:r>
            <w:proofErr w:type="gramEnd"/>
            <w:r>
              <w:t xml:space="preserve"> в том числе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435936" w:rsidRDefault="00435936" w:rsidP="00435936">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t>8.11</w:t>
            </w:r>
            <w:r w:rsidRPr="00C7106C">
              <w:t>.201</w:t>
            </w:r>
            <w:r>
              <w:t>8</w:t>
            </w:r>
            <w:r w:rsidRPr="00C7106C">
              <w:t xml:space="preserve"> № </w:t>
            </w:r>
            <w:r>
              <w:t>301</w:t>
            </w:r>
            <w:r w:rsidRPr="00C7106C">
              <w:t xml:space="preserve"> «О Прогнозном плане (программе) приватизации муниципального имущества на 201</w:t>
            </w:r>
            <w:r>
              <w:t>9</w:t>
            </w:r>
            <w:r w:rsidRPr="00C7106C">
              <w:t>-202</w:t>
            </w:r>
            <w:r>
              <w:t>1</w:t>
            </w:r>
            <w:r w:rsidRPr="00C7106C">
              <w:t xml:space="preserve"> годы»</w:t>
            </w:r>
            <w:r>
              <w:t>;</w:t>
            </w:r>
          </w:p>
          <w:p w:rsidR="008240C9" w:rsidRPr="00D90298" w:rsidRDefault="00435936" w:rsidP="0065580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rsidR="00655800">
              <w:t>03</w:t>
            </w:r>
            <w:r w:rsidRPr="00F36F4B">
              <w:t>.</w:t>
            </w:r>
            <w:r w:rsidR="00655800">
              <w:t>12</w:t>
            </w:r>
            <w:r w:rsidRPr="00F36F4B">
              <w:t xml:space="preserve">.2019 года  № </w:t>
            </w:r>
            <w:r>
              <w:t>2</w:t>
            </w:r>
            <w:r w:rsidR="00655800">
              <w:t>9</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lastRenderedPageBreak/>
              <w:t>Начальная цена</w:t>
            </w:r>
            <w:r>
              <w:t xml:space="preserve"> (с учетом НДС)</w:t>
            </w:r>
          </w:p>
        </w:tc>
        <w:tc>
          <w:tcPr>
            <w:tcW w:w="6804" w:type="dxa"/>
            <w:vAlign w:val="center"/>
          </w:tcPr>
          <w:p w:rsidR="008240C9" w:rsidRPr="00D90298" w:rsidRDefault="00E85FB1" w:rsidP="00855264">
            <w:pPr>
              <w:tabs>
                <w:tab w:val="left" w:pos="142"/>
                <w:tab w:val="left" w:pos="540"/>
              </w:tabs>
            </w:pPr>
            <w:r>
              <w:t>125</w:t>
            </w:r>
            <w:r w:rsidR="005448F6">
              <w:t> 000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E85FB1" w:rsidP="00E85FB1">
            <w:pPr>
              <w:tabs>
                <w:tab w:val="left" w:pos="142"/>
                <w:tab w:val="left" w:pos="540"/>
              </w:tabs>
            </w:pPr>
            <w:r>
              <w:t>62</w:t>
            </w:r>
            <w:r w:rsidR="005448F6">
              <w:t xml:space="preserve"> </w:t>
            </w:r>
            <w:r>
              <w:t>5</w:t>
            </w:r>
            <w:r w:rsidR="005448F6">
              <w:t>00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E85FB1" w:rsidP="00E85FB1">
            <w:pPr>
              <w:tabs>
                <w:tab w:val="left" w:pos="142"/>
                <w:tab w:val="left" w:pos="540"/>
              </w:tabs>
            </w:pPr>
            <w:r>
              <w:t>12</w:t>
            </w:r>
            <w:r w:rsidR="005448F6">
              <w:t> </w:t>
            </w:r>
            <w:r>
              <w:t>5</w:t>
            </w:r>
            <w:r w:rsidR="005448F6">
              <w:t xml:space="preserve">00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E85FB1" w:rsidP="00E85FB1">
            <w:pPr>
              <w:tabs>
                <w:tab w:val="left" w:pos="142"/>
                <w:tab w:val="left" w:pos="540"/>
              </w:tabs>
            </w:pPr>
            <w:r>
              <w:t>6</w:t>
            </w:r>
            <w:r w:rsidR="005448F6">
              <w:t> </w:t>
            </w:r>
            <w:r>
              <w:t>25</w:t>
            </w:r>
            <w:r w:rsidR="005448F6">
              <w:t>0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E85FB1" w:rsidP="006E5B0E">
            <w:pPr>
              <w:tabs>
                <w:tab w:val="left" w:pos="142"/>
                <w:tab w:val="left" w:pos="540"/>
              </w:tabs>
            </w:pPr>
            <w:r>
              <w:t>25 000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w:t>
            </w:r>
            <w:r w:rsidRPr="00BF7D87">
              <w:lastRenderedPageBreak/>
              <w:t xml:space="preserve">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ознакомления с иной информацией, условиями </w:t>
            </w:r>
            <w:r>
              <w:lastRenderedPageBreak/>
              <w:t xml:space="preserve">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lastRenderedPageBreak/>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w:t>
            </w:r>
            <w:r w:rsidRPr="00571970">
              <w:rPr>
                <w:rFonts w:eastAsia="Calibri"/>
                <w:lang w:eastAsia="en-US"/>
              </w:rPr>
              <w:lastRenderedPageBreak/>
              <w:t xml:space="preserve">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511.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 xml:space="preserve">Задаток, перечисленный победителем процедуры, засчитывается в сумму </w:t>
            </w:r>
            <w:r w:rsidRPr="00F05BD6">
              <w:lastRenderedPageBreak/>
              <w:t>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31E30">
            <w:pPr>
              <w:tabs>
                <w:tab w:val="left" w:pos="142"/>
                <w:tab w:val="left" w:pos="720"/>
              </w:tabs>
              <w:ind w:right="118"/>
            </w:pPr>
            <w:r w:rsidRPr="00014979">
              <w:t xml:space="preserve">Порядок определения участников </w:t>
            </w:r>
            <w:r w:rsidR="00131E30">
              <w:t>торгов</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w:t>
            </w:r>
            <w:r>
              <w:lastRenderedPageBreak/>
              <w:t>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 микрорайон, строение 21, каб.511)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lastRenderedPageBreak/>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764965">
            <w:pPr>
              <w:tabs>
                <w:tab w:val="left" w:pos="142"/>
              </w:tabs>
              <w:ind w:right="118"/>
            </w:pPr>
            <w:proofErr w:type="gramStart"/>
            <w:r>
              <w:t>Торги</w:t>
            </w:r>
            <w:proofErr w:type="gramEnd"/>
            <w:r>
              <w:t xml:space="preserve"> назначенные на</w:t>
            </w:r>
            <w:r w:rsidR="00764965">
              <w:t xml:space="preserve"> 14</w:t>
            </w:r>
            <w:r w:rsidR="00BB4900">
              <w:t>.</w:t>
            </w:r>
            <w:r w:rsidR="00764965">
              <w:t>10</w:t>
            </w:r>
            <w:r w:rsidR="00BB4900">
              <w:t>.2019</w:t>
            </w:r>
            <w:r w:rsidR="00655800">
              <w:t xml:space="preserve">; </w:t>
            </w:r>
            <w:bookmarkStart w:id="0" w:name="_GoBack"/>
            <w:bookmarkEnd w:id="0"/>
            <w:r w:rsidR="00655800">
              <w:t>05.12.2019</w:t>
            </w:r>
            <w:r w:rsidR="00BB4900">
              <w:t xml:space="preserve"> </w:t>
            </w:r>
            <w:r>
              <w:t xml:space="preserve"> признаны несостоявшимися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w:t>
      </w:r>
      <w:proofErr w:type="gramStart"/>
      <w:r w:rsidRPr="006403AE">
        <w:t xml:space="preserve">Соблюдать условия </w:t>
      </w:r>
      <w:r w:rsidR="00F11C9E">
        <w:t>продажи</w:t>
      </w:r>
      <w:r w:rsidRPr="006403AE">
        <w:t xml:space="preserve">, содержащиеся в информационном сообщении о проведении аукциона, а также порядок проведения аукциона,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roofErr w:type="gramEnd"/>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________________201__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______________________201</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6910C4" w:rsidRDefault="00CE243B" w:rsidP="006910C4">
      <w:pPr>
        <w:jc w:val="center"/>
      </w:pPr>
      <w:r w:rsidRPr="00984172">
        <w:t xml:space="preserve">                             </w:t>
      </w:r>
      <w:r w:rsidRPr="00984172">
        <w:tab/>
      </w:r>
    </w:p>
    <w:p w:rsidR="006910C4" w:rsidRPr="0062160F" w:rsidRDefault="006910C4" w:rsidP="006910C4">
      <w:pPr>
        <w:jc w:val="center"/>
        <w:rPr>
          <w:b/>
          <w:sz w:val="28"/>
          <w:szCs w:val="28"/>
        </w:rPr>
      </w:pPr>
      <w:r w:rsidRPr="0062160F">
        <w:rPr>
          <w:b/>
          <w:sz w:val="28"/>
          <w:szCs w:val="28"/>
        </w:rPr>
        <w:t xml:space="preserve">Договор купли-продажи № </w:t>
      </w:r>
      <w:r>
        <w:rPr>
          <w:b/>
          <w:sz w:val="28"/>
          <w:szCs w:val="28"/>
        </w:rPr>
        <w:t>____</w:t>
      </w:r>
    </w:p>
    <w:p w:rsidR="006910C4" w:rsidRPr="0062160F" w:rsidRDefault="006910C4" w:rsidP="006910C4">
      <w:pPr>
        <w:jc w:val="both"/>
        <w:rPr>
          <w:sz w:val="28"/>
          <w:szCs w:val="28"/>
        </w:rPr>
      </w:pPr>
    </w:p>
    <w:p w:rsidR="006910C4" w:rsidRPr="0062160F" w:rsidRDefault="006910C4" w:rsidP="006910C4">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201</w:t>
      </w:r>
      <w:r>
        <w:rPr>
          <w:sz w:val="28"/>
          <w:szCs w:val="28"/>
        </w:rPr>
        <w:t>9</w:t>
      </w:r>
      <w:r w:rsidRPr="0062160F">
        <w:rPr>
          <w:sz w:val="28"/>
          <w:szCs w:val="28"/>
        </w:rPr>
        <w:t xml:space="preserve">г.                                                                        </w:t>
      </w:r>
    </w:p>
    <w:p w:rsidR="006910C4" w:rsidRPr="0062160F" w:rsidRDefault="006910C4" w:rsidP="006910C4">
      <w:pPr>
        <w:jc w:val="both"/>
        <w:rPr>
          <w:sz w:val="28"/>
          <w:szCs w:val="28"/>
        </w:rPr>
      </w:pPr>
    </w:p>
    <w:p w:rsidR="006910C4" w:rsidRPr="0062160F" w:rsidRDefault="006910C4" w:rsidP="006910C4">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6910C4" w:rsidRPr="0062160F" w:rsidRDefault="006910C4" w:rsidP="006910C4">
      <w:pPr>
        <w:jc w:val="center"/>
        <w:rPr>
          <w:b/>
          <w:sz w:val="28"/>
          <w:szCs w:val="28"/>
        </w:rPr>
      </w:pPr>
    </w:p>
    <w:p w:rsidR="006910C4" w:rsidRPr="0062160F" w:rsidRDefault="006910C4" w:rsidP="006910C4">
      <w:pPr>
        <w:numPr>
          <w:ilvl w:val="0"/>
          <w:numId w:val="14"/>
        </w:numPr>
        <w:jc w:val="center"/>
        <w:rPr>
          <w:b/>
          <w:sz w:val="28"/>
          <w:szCs w:val="28"/>
        </w:rPr>
      </w:pPr>
      <w:r w:rsidRPr="0062160F">
        <w:rPr>
          <w:b/>
          <w:sz w:val="28"/>
          <w:szCs w:val="28"/>
        </w:rPr>
        <w:t>ПРЕДМЕТ ДОГОВОРА</w:t>
      </w:r>
    </w:p>
    <w:p w:rsidR="006910C4" w:rsidRPr="0062160F" w:rsidRDefault="006910C4" w:rsidP="006910C4">
      <w:pPr>
        <w:ind w:left="720"/>
        <w:rPr>
          <w:b/>
          <w:sz w:val="28"/>
          <w:szCs w:val="28"/>
        </w:rPr>
      </w:pPr>
    </w:p>
    <w:p w:rsidR="006910C4" w:rsidRPr="0062160F" w:rsidRDefault="006910C4" w:rsidP="006910C4">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sidR="00F862B4">
        <w:rPr>
          <w:sz w:val="28"/>
          <w:szCs w:val="28"/>
        </w:rPr>
        <w:t>имущество</w:t>
      </w:r>
      <w:r>
        <w:rPr>
          <w:sz w:val="28"/>
          <w:szCs w:val="28"/>
        </w:rPr>
        <w:t xml:space="preserve">__________ </w:t>
      </w:r>
      <w:r w:rsidRPr="0062160F">
        <w:rPr>
          <w:sz w:val="28"/>
          <w:szCs w:val="28"/>
        </w:rPr>
        <w:t>(далее «Имущество»).</w:t>
      </w:r>
      <w:proofErr w:type="gramEnd"/>
    </w:p>
    <w:p w:rsidR="006910C4" w:rsidRPr="0062160F" w:rsidRDefault="006910C4" w:rsidP="006910C4">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6910C4" w:rsidRPr="0062160F" w:rsidRDefault="006910C4" w:rsidP="006910C4">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6910C4" w:rsidRPr="0062160F" w:rsidRDefault="006910C4" w:rsidP="006910C4">
      <w:pPr>
        <w:jc w:val="both"/>
        <w:rPr>
          <w:b/>
          <w:sz w:val="28"/>
          <w:szCs w:val="28"/>
        </w:rPr>
      </w:pPr>
    </w:p>
    <w:p w:rsidR="006910C4" w:rsidRPr="0062160F" w:rsidRDefault="006910C4" w:rsidP="006910C4">
      <w:pPr>
        <w:numPr>
          <w:ilvl w:val="0"/>
          <w:numId w:val="14"/>
        </w:numPr>
        <w:jc w:val="center"/>
        <w:rPr>
          <w:b/>
          <w:sz w:val="28"/>
          <w:szCs w:val="28"/>
        </w:rPr>
      </w:pPr>
      <w:r w:rsidRPr="0062160F">
        <w:rPr>
          <w:b/>
          <w:sz w:val="28"/>
          <w:szCs w:val="28"/>
        </w:rPr>
        <w:t xml:space="preserve">СТОИМОСТЬ ДОГОВОРА И ПОРЯДОК РАСЧЕТОВ   </w:t>
      </w:r>
    </w:p>
    <w:p w:rsidR="006910C4" w:rsidRPr="0062160F" w:rsidRDefault="006910C4" w:rsidP="006910C4">
      <w:pPr>
        <w:ind w:left="720"/>
        <w:rPr>
          <w:b/>
          <w:sz w:val="28"/>
          <w:szCs w:val="28"/>
        </w:rPr>
      </w:pPr>
      <w:r w:rsidRPr="0062160F">
        <w:rPr>
          <w:b/>
          <w:sz w:val="28"/>
          <w:szCs w:val="28"/>
        </w:rPr>
        <w:t xml:space="preserve">    </w:t>
      </w:r>
    </w:p>
    <w:p w:rsidR="006910C4" w:rsidRPr="0062160F" w:rsidRDefault="006910C4" w:rsidP="006910C4">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6910C4" w:rsidRPr="0062160F" w:rsidRDefault="006910C4" w:rsidP="006910C4">
      <w:pPr>
        <w:ind w:firstLine="709"/>
        <w:jc w:val="both"/>
        <w:rPr>
          <w:sz w:val="28"/>
          <w:szCs w:val="28"/>
        </w:rPr>
      </w:pPr>
      <w:r w:rsidRPr="0062160F">
        <w:rPr>
          <w:sz w:val="28"/>
          <w:szCs w:val="28"/>
        </w:rPr>
        <w:t>2.2.Стоимость «Имущества», указанная в п.2.1. Договора, включает в себя:</w:t>
      </w:r>
    </w:p>
    <w:p w:rsidR="006910C4" w:rsidRPr="0062160F" w:rsidRDefault="006910C4" w:rsidP="006910C4">
      <w:pPr>
        <w:ind w:firstLine="709"/>
        <w:jc w:val="both"/>
        <w:rPr>
          <w:sz w:val="28"/>
          <w:szCs w:val="28"/>
        </w:rPr>
      </w:pPr>
      <w:r w:rsidRPr="0062160F">
        <w:rPr>
          <w:sz w:val="28"/>
          <w:szCs w:val="28"/>
        </w:rPr>
        <w:t>2.2.1.</w:t>
      </w:r>
      <w:r>
        <w:rPr>
          <w:sz w:val="28"/>
          <w:szCs w:val="28"/>
        </w:rPr>
        <w:t xml:space="preserve"> </w:t>
      </w:r>
      <w:r w:rsidRPr="0062160F">
        <w:rPr>
          <w:sz w:val="28"/>
          <w:szCs w:val="28"/>
        </w:rPr>
        <w:t>Сумму</w:t>
      </w:r>
      <w:r w:rsidR="00581793">
        <w:rPr>
          <w:sz w:val="28"/>
          <w:szCs w:val="28"/>
        </w:rPr>
        <w:t xml:space="preserve"> внесенного задатка для участия</w:t>
      </w:r>
      <w:proofErr w:type="gramStart"/>
      <w:r w:rsidRPr="0062160F">
        <w:rPr>
          <w:sz w:val="28"/>
          <w:szCs w:val="28"/>
        </w:rPr>
        <w:t xml:space="preserve"> – </w:t>
      </w:r>
      <w:r>
        <w:rPr>
          <w:sz w:val="28"/>
          <w:szCs w:val="28"/>
        </w:rPr>
        <w:t>____________</w:t>
      </w:r>
      <w:r w:rsidRPr="0062160F">
        <w:rPr>
          <w:sz w:val="28"/>
          <w:szCs w:val="28"/>
        </w:rPr>
        <w:t>;</w:t>
      </w:r>
      <w:proofErr w:type="gramEnd"/>
    </w:p>
    <w:p w:rsidR="006910C4" w:rsidRPr="0062160F" w:rsidRDefault="006910C4" w:rsidP="006910C4">
      <w:pPr>
        <w:ind w:firstLine="709"/>
        <w:jc w:val="both"/>
        <w:rPr>
          <w:sz w:val="28"/>
          <w:szCs w:val="28"/>
        </w:rPr>
      </w:pPr>
      <w:r w:rsidRPr="0062160F">
        <w:rPr>
          <w:sz w:val="28"/>
          <w:szCs w:val="28"/>
        </w:rPr>
        <w:t>2.2.2.Сумму</w:t>
      </w:r>
      <w:proofErr w:type="gramStart"/>
      <w:r w:rsidRPr="0062160F">
        <w:rPr>
          <w:sz w:val="28"/>
          <w:szCs w:val="28"/>
        </w:rPr>
        <w:t xml:space="preserve"> – </w:t>
      </w:r>
      <w:r w:rsidR="00581793">
        <w:rPr>
          <w:sz w:val="28"/>
          <w:szCs w:val="28"/>
        </w:rPr>
        <w:t>_________</w:t>
      </w:r>
      <w:r w:rsidRPr="0062160F">
        <w:rPr>
          <w:sz w:val="28"/>
          <w:szCs w:val="28"/>
        </w:rPr>
        <w:t xml:space="preserve"> - </w:t>
      </w:r>
      <w:proofErr w:type="gramEnd"/>
      <w:r w:rsidRPr="0062160F">
        <w:rPr>
          <w:sz w:val="28"/>
          <w:szCs w:val="28"/>
        </w:rPr>
        <w:t xml:space="preserve">денежные средства, подлежащие внесению «Покупателем» на </w:t>
      </w:r>
      <w:r w:rsidR="00581793">
        <w:rPr>
          <w:sz w:val="28"/>
          <w:szCs w:val="28"/>
        </w:rPr>
        <w:t>___________</w:t>
      </w:r>
      <w:r w:rsidRPr="0062160F">
        <w:rPr>
          <w:sz w:val="28"/>
          <w:szCs w:val="28"/>
        </w:rPr>
        <w:t xml:space="preserve">. Назначение платежа: Доходы от реализации иного имущества, находящегося в собственности муниципальных районов по договору купли-продажи № </w:t>
      </w:r>
      <w:r w:rsidR="00581793">
        <w:rPr>
          <w:sz w:val="28"/>
          <w:szCs w:val="28"/>
        </w:rPr>
        <w:t>____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sidR="00581793">
        <w:rPr>
          <w:sz w:val="28"/>
          <w:szCs w:val="28"/>
        </w:rPr>
        <w:t>_______</w:t>
      </w:r>
      <w:r w:rsidRPr="0062160F">
        <w:rPr>
          <w:sz w:val="28"/>
          <w:szCs w:val="28"/>
        </w:rPr>
        <w:t>.</w:t>
      </w:r>
    </w:p>
    <w:p w:rsidR="006910C4" w:rsidRPr="0062160F" w:rsidRDefault="006910C4" w:rsidP="006910C4">
      <w:pPr>
        <w:suppressAutoHyphens/>
        <w:ind w:firstLine="709"/>
        <w:jc w:val="both"/>
        <w:rPr>
          <w:sz w:val="28"/>
          <w:szCs w:val="28"/>
        </w:rPr>
      </w:pPr>
      <w:r w:rsidRPr="0062160F">
        <w:rPr>
          <w:sz w:val="28"/>
          <w:szCs w:val="28"/>
        </w:rPr>
        <w:t>2.2.3.Сумму –</w:t>
      </w:r>
      <w:r w:rsidR="00581793">
        <w:rPr>
          <w:sz w:val="28"/>
          <w:szCs w:val="28"/>
        </w:rPr>
        <w:t>_______________________</w:t>
      </w:r>
      <w:r w:rsidRPr="0062160F">
        <w:rPr>
          <w:sz w:val="28"/>
          <w:szCs w:val="28"/>
        </w:rPr>
        <w:t xml:space="preserve">- НДС, подлежащий внесению «Покупателем» на </w:t>
      </w:r>
      <w:r w:rsidR="00581793">
        <w:rPr>
          <w:sz w:val="28"/>
          <w:szCs w:val="28"/>
        </w:rPr>
        <w:t>_____________________________</w:t>
      </w:r>
      <w:r w:rsidRPr="0062160F">
        <w:rPr>
          <w:sz w:val="28"/>
          <w:szCs w:val="28"/>
        </w:rPr>
        <w:t xml:space="preserve">. Назначение платежа: сумма НДС по договору купли-продажи № </w:t>
      </w:r>
      <w:r w:rsidR="00581793">
        <w:rPr>
          <w:sz w:val="28"/>
          <w:szCs w:val="28"/>
        </w:rPr>
        <w:t>_______</w:t>
      </w:r>
      <w:r w:rsidRPr="0062160F">
        <w:rPr>
          <w:sz w:val="28"/>
          <w:szCs w:val="28"/>
        </w:rPr>
        <w:t xml:space="preserve"> </w:t>
      </w:r>
      <w:proofErr w:type="gramStart"/>
      <w:r w:rsidRPr="0062160F">
        <w:rPr>
          <w:sz w:val="28"/>
          <w:szCs w:val="28"/>
        </w:rPr>
        <w:t>от</w:t>
      </w:r>
      <w:proofErr w:type="gramEnd"/>
      <w:r w:rsidR="00581793">
        <w:rPr>
          <w:sz w:val="28"/>
          <w:szCs w:val="28"/>
        </w:rPr>
        <w:t xml:space="preserve"> ________________</w:t>
      </w:r>
      <w:r w:rsidRPr="0062160F">
        <w:rPr>
          <w:sz w:val="28"/>
          <w:szCs w:val="28"/>
        </w:rPr>
        <w:t>.</w:t>
      </w:r>
    </w:p>
    <w:p w:rsidR="006910C4" w:rsidRPr="0062160F" w:rsidRDefault="006910C4" w:rsidP="006910C4">
      <w:pPr>
        <w:suppressAutoHyphens/>
        <w:ind w:firstLine="426"/>
        <w:jc w:val="both"/>
        <w:rPr>
          <w:sz w:val="28"/>
          <w:szCs w:val="28"/>
        </w:rPr>
      </w:pPr>
      <w:r w:rsidRPr="0062160F">
        <w:rPr>
          <w:sz w:val="28"/>
          <w:szCs w:val="28"/>
        </w:rPr>
        <w:lastRenderedPageBreak/>
        <w:t xml:space="preserve">2.3.Оплата производится путем перечисления денежных средств, по реквизитам, указанным в </w:t>
      </w:r>
      <w:r w:rsidR="00340A6E">
        <w:rPr>
          <w:sz w:val="28"/>
          <w:szCs w:val="28"/>
        </w:rPr>
        <w:t>п.</w:t>
      </w:r>
      <w:r w:rsidRPr="0062160F">
        <w:rPr>
          <w:sz w:val="28"/>
          <w:szCs w:val="28"/>
        </w:rPr>
        <w:t xml:space="preserve">п.2.2.2. и </w:t>
      </w:r>
      <w:r w:rsidR="00340A6E">
        <w:rPr>
          <w:sz w:val="28"/>
          <w:szCs w:val="28"/>
        </w:rPr>
        <w:t>п.</w:t>
      </w:r>
      <w:r w:rsidRPr="0062160F">
        <w:rPr>
          <w:sz w:val="28"/>
          <w:szCs w:val="28"/>
        </w:rPr>
        <w:t>п.2.2.3.</w:t>
      </w:r>
      <w:r w:rsidR="00340A6E">
        <w:rPr>
          <w:sz w:val="28"/>
          <w:szCs w:val="28"/>
        </w:rPr>
        <w:t xml:space="preserve"> п.2.2.</w:t>
      </w:r>
      <w:r w:rsidRPr="0062160F">
        <w:rPr>
          <w:sz w:val="28"/>
          <w:szCs w:val="28"/>
        </w:rPr>
        <w:t xml:space="preserve"> Договора не позднее 30 </w:t>
      </w:r>
      <w:r w:rsidR="00581793">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6910C4" w:rsidRPr="0062160F" w:rsidRDefault="006910C4" w:rsidP="006910C4">
      <w:pPr>
        <w:suppressAutoHyphens/>
        <w:ind w:firstLine="426"/>
        <w:jc w:val="both"/>
        <w:rPr>
          <w:sz w:val="28"/>
          <w:szCs w:val="28"/>
        </w:rPr>
      </w:pP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sidR="00340A6E">
        <w:rPr>
          <w:sz w:val="28"/>
          <w:szCs w:val="28"/>
        </w:rPr>
        <w:t>п.</w:t>
      </w:r>
      <w:r w:rsidR="00340A6E" w:rsidRPr="0062160F">
        <w:rPr>
          <w:sz w:val="28"/>
          <w:szCs w:val="28"/>
        </w:rPr>
        <w:t xml:space="preserve">п.2.2.2. и </w:t>
      </w:r>
      <w:r w:rsidR="00340A6E">
        <w:rPr>
          <w:sz w:val="28"/>
          <w:szCs w:val="28"/>
        </w:rPr>
        <w:t>п.</w:t>
      </w:r>
      <w:r w:rsidR="00340A6E" w:rsidRPr="0062160F">
        <w:rPr>
          <w:sz w:val="28"/>
          <w:szCs w:val="28"/>
        </w:rPr>
        <w:t>п.2.2.3.</w:t>
      </w:r>
      <w:r w:rsidR="00340A6E">
        <w:rPr>
          <w:sz w:val="28"/>
          <w:szCs w:val="28"/>
        </w:rPr>
        <w:t xml:space="preserve"> п.2.2.</w:t>
      </w:r>
      <w:r w:rsidRPr="0062160F">
        <w:rPr>
          <w:sz w:val="28"/>
          <w:szCs w:val="28"/>
        </w:rPr>
        <w:t xml:space="preserve"> Договора.</w:t>
      </w:r>
    </w:p>
    <w:p w:rsidR="006910C4" w:rsidRPr="0062160F" w:rsidRDefault="006910C4" w:rsidP="006910C4">
      <w:pPr>
        <w:tabs>
          <w:tab w:val="left" w:pos="2114"/>
        </w:tabs>
        <w:suppressAutoHyphens/>
        <w:ind w:firstLine="426"/>
        <w:jc w:val="both"/>
        <w:rPr>
          <w:sz w:val="28"/>
          <w:szCs w:val="28"/>
        </w:rPr>
      </w:pP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6910C4" w:rsidRPr="0062160F" w:rsidRDefault="006910C4" w:rsidP="006910C4">
      <w:pPr>
        <w:tabs>
          <w:tab w:val="left" w:pos="2114"/>
        </w:tabs>
        <w:suppressAutoHyphens/>
        <w:ind w:firstLine="426"/>
        <w:jc w:val="both"/>
        <w:rPr>
          <w:sz w:val="28"/>
          <w:szCs w:val="28"/>
        </w:rPr>
      </w:pPr>
    </w:p>
    <w:p w:rsidR="006910C4" w:rsidRPr="0062160F" w:rsidRDefault="006910C4" w:rsidP="006910C4">
      <w:pPr>
        <w:widowControl w:val="0"/>
        <w:numPr>
          <w:ilvl w:val="0"/>
          <w:numId w:val="14"/>
        </w:numPr>
        <w:jc w:val="center"/>
        <w:rPr>
          <w:b/>
          <w:sz w:val="28"/>
          <w:szCs w:val="28"/>
        </w:rPr>
      </w:pPr>
      <w:r w:rsidRPr="0062160F">
        <w:rPr>
          <w:b/>
          <w:sz w:val="28"/>
          <w:szCs w:val="28"/>
        </w:rPr>
        <w:t>ПРАВА И ОБЯЗАННОСТИ СТОРОН</w:t>
      </w:r>
    </w:p>
    <w:p w:rsidR="006910C4" w:rsidRPr="0062160F" w:rsidRDefault="006910C4" w:rsidP="006910C4">
      <w:pPr>
        <w:widowControl w:val="0"/>
        <w:ind w:left="720"/>
        <w:rPr>
          <w:sz w:val="28"/>
          <w:szCs w:val="28"/>
        </w:rPr>
      </w:pPr>
    </w:p>
    <w:p w:rsidR="006910C4" w:rsidRPr="0062160F" w:rsidRDefault="006910C4" w:rsidP="006910C4">
      <w:pPr>
        <w:widowControl w:val="0"/>
        <w:ind w:firstLine="567"/>
        <w:jc w:val="both"/>
        <w:rPr>
          <w:sz w:val="28"/>
          <w:szCs w:val="28"/>
        </w:rPr>
      </w:pPr>
      <w:r w:rsidRPr="0062160F">
        <w:rPr>
          <w:sz w:val="28"/>
          <w:szCs w:val="28"/>
        </w:rPr>
        <w:t>3.1.«Продавец» обязан:</w:t>
      </w:r>
    </w:p>
    <w:p w:rsidR="006910C4" w:rsidRPr="0062160F" w:rsidRDefault="006910C4" w:rsidP="006910C4">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6910C4" w:rsidRPr="0062160F" w:rsidRDefault="006910C4" w:rsidP="006910C4">
      <w:pPr>
        <w:widowControl w:val="0"/>
        <w:ind w:firstLine="567"/>
        <w:jc w:val="both"/>
        <w:rPr>
          <w:sz w:val="28"/>
          <w:szCs w:val="28"/>
        </w:rPr>
      </w:pPr>
      <w:r w:rsidRPr="0062160F">
        <w:rPr>
          <w:sz w:val="28"/>
          <w:szCs w:val="28"/>
        </w:rPr>
        <w:t>3.1.2.Передать «Покупателю» «Имущество» по акту приема-передачи.</w:t>
      </w:r>
    </w:p>
    <w:p w:rsidR="006910C4" w:rsidRPr="0062160F" w:rsidRDefault="006910C4" w:rsidP="006910C4">
      <w:pPr>
        <w:widowControl w:val="0"/>
        <w:ind w:firstLine="567"/>
        <w:jc w:val="both"/>
        <w:rPr>
          <w:sz w:val="28"/>
          <w:szCs w:val="28"/>
        </w:rPr>
      </w:pPr>
      <w:r w:rsidRPr="0062160F">
        <w:rPr>
          <w:noProof/>
          <w:sz w:val="28"/>
          <w:szCs w:val="28"/>
        </w:rPr>
        <w:t>3.2.</w:t>
      </w:r>
      <w:r w:rsidRPr="0062160F">
        <w:rPr>
          <w:sz w:val="28"/>
          <w:szCs w:val="28"/>
        </w:rPr>
        <w:t>«Покупатель» обязан:</w:t>
      </w:r>
    </w:p>
    <w:p w:rsidR="006910C4" w:rsidRPr="0062160F" w:rsidRDefault="006910C4" w:rsidP="006910C4">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6910C4" w:rsidRPr="0062160F" w:rsidRDefault="006910C4" w:rsidP="006910C4">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6910C4" w:rsidRPr="0062160F" w:rsidRDefault="006910C4" w:rsidP="006910C4">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6910C4" w:rsidRPr="0062160F" w:rsidRDefault="006910C4" w:rsidP="006910C4">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6910C4" w:rsidRPr="0062160F" w:rsidRDefault="006910C4" w:rsidP="006910C4">
      <w:pPr>
        <w:widowControl w:val="0"/>
        <w:jc w:val="both"/>
        <w:rPr>
          <w:sz w:val="28"/>
          <w:szCs w:val="28"/>
        </w:rPr>
      </w:pPr>
    </w:p>
    <w:p w:rsidR="006910C4" w:rsidRPr="0062160F" w:rsidRDefault="006910C4" w:rsidP="006910C4">
      <w:pPr>
        <w:widowControl w:val="0"/>
        <w:numPr>
          <w:ilvl w:val="0"/>
          <w:numId w:val="14"/>
        </w:numPr>
        <w:jc w:val="center"/>
        <w:rPr>
          <w:b/>
          <w:sz w:val="28"/>
          <w:szCs w:val="28"/>
        </w:rPr>
      </w:pPr>
      <w:r w:rsidRPr="0062160F">
        <w:rPr>
          <w:b/>
          <w:sz w:val="28"/>
          <w:szCs w:val="28"/>
        </w:rPr>
        <w:t>ПОРЯДОК ПЕРЕДАЧИ ИМУЩЕСТВА</w:t>
      </w:r>
    </w:p>
    <w:p w:rsidR="006910C4" w:rsidRPr="0062160F" w:rsidRDefault="006910C4" w:rsidP="006910C4">
      <w:pPr>
        <w:widowControl w:val="0"/>
        <w:ind w:left="720"/>
        <w:rPr>
          <w:b/>
          <w:sz w:val="28"/>
          <w:szCs w:val="28"/>
        </w:rPr>
      </w:pPr>
    </w:p>
    <w:p w:rsidR="006910C4" w:rsidRPr="0062160F" w:rsidRDefault="006910C4" w:rsidP="006910C4">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6910C4" w:rsidRPr="0062160F" w:rsidRDefault="006910C4" w:rsidP="006910C4">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6910C4" w:rsidRPr="0062160F" w:rsidRDefault="006910C4" w:rsidP="006910C4">
      <w:pPr>
        <w:ind w:firstLine="567"/>
        <w:jc w:val="center"/>
        <w:rPr>
          <w:b/>
          <w:sz w:val="28"/>
          <w:szCs w:val="28"/>
        </w:rPr>
      </w:pPr>
    </w:p>
    <w:p w:rsidR="006910C4" w:rsidRPr="0062160F" w:rsidRDefault="006910C4" w:rsidP="006910C4">
      <w:pPr>
        <w:numPr>
          <w:ilvl w:val="0"/>
          <w:numId w:val="14"/>
        </w:numPr>
        <w:jc w:val="center"/>
        <w:rPr>
          <w:b/>
          <w:sz w:val="28"/>
          <w:szCs w:val="28"/>
        </w:rPr>
      </w:pPr>
      <w:r w:rsidRPr="0062160F">
        <w:rPr>
          <w:b/>
          <w:sz w:val="28"/>
          <w:szCs w:val="28"/>
        </w:rPr>
        <w:t>ОТВЕТСТВЕННОСТЬ СТОРОН</w:t>
      </w:r>
    </w:p>
    <w:p w:rsidR="006910C4" w:rsidRPr="0062160F" w:rsidRDefault="006910C4" w:rsidP="006910C4">
      <w:pPr>
        <w:ind w:left="720"/>
        <w:rPr>
          <w:b/>
          <w:sz w:val="28"/>
          <w:szCs w:val="28"/>
        </w:rPr>
      </w:pPr>
    </w:p>
    <w:p w:rsidR="006910C4" w:rsidRPr="0062160F" w:rsidRDefault="006910C4" w:rsidP="006910C4">
      <w:pPr>
        <w:ind w:firstLine="567"/>
        <w:jc w:val="both"/>
        <w:rPr>
          <w:sz w:val="28"/>
          <w:szCs w:val="28"/>
        </w:rPr>
      </w:pPr>
      <w:r w:rsidRPr="0062160F">
        <w:rPr>
          <w:sz w:val="28"/>
          <w:szCs w:val="28"/>
        </w:rPr>
        <w:t xml:space="preserve">5.1.За нарушение сроков оплаты, предусмотренных </w:t>
      </w:r>
      <w:r w:rsidR="00340A6E">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6910C4" w:rsidRPr="0062160F" w:rsidRDefault="006910C4" w:rsidP="006910C4">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6910C4" w:rsidRPr="0062160F" w:rsidRDefault="006910C4" w:rsidP="006910C4">
      <w:pPr>
        <w:ind w:firstLine="567"/>
        <w:jc w:val="both"/>
        <w:rPr>
          <w:sz w:val="28"/>
          <w:szCs w:val="28"/>
        </w:rPr>
      </w:pPr>
      <w:r w:rsidRPr="0062160F">
        <w:rPr>
          <w:sz w:val="28"/>
          <w:szCs w:val="28"/>
        </w:rPr>
        <w:lastRenderedPageBreak/>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6910C4" w:rsidRPr="0062160F" w:rsidRDefault="006910C4" w:rsidP="006910C4">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6910C4" w:rsidRPr="0062160F" w:rsidRDefault="006910C4" w:rsidP="006910C4">
      <w:pPr>
        <w:ind w:firstLine="567"/>
        <w:jc w:val="center"/>
        <w:rPr>
          <w:b/>
          <w:sz w:val="28"/>
          <w:szCs w:val="28"/>
        </w:rPr>
      </w:pPr>
      <w:r w:rsidRPr="0062160F">
        <w:rPr>
          <w:b/>
          <w:sz w:val="28"/>
          <w:szCs w:val="28"/>
        </w:rPr>
        <w:t>6.ФОРС-МАЖОР</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6910C4" w:rsidRPr="0062160F" w:rsidRDefault="006910C4" w:rsidP="006910C4">
      <w:pPr>
        <w:ind w:firstLine="567"/>
        <w:jc w:val="both"/>
        <w:rPr>
          <w:sz w:val="28"/>
          <w:szCs w:val="28"/>
        </w:rPr>
      </w:pPr>
      <w:proofErr w:type="gramStart"/>
      <w:r w:rsidRPr="0062160F">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roofErr w:type="gramEnd"/>
    </w:p>
    <w:p w:rsidR="006910C4" w:rsidRPr="0062160F" w:rsidRDefault="006910C4" w:rsidP="006910C4">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6910C4" w:rsidRPr="0062160F" w:rsidRDefault="006910C4" w:rsidP="006910C4">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6910C4" w:rsidRPr="0062160F" w:rsidRDefault="006910C4" w:rsidP="006910C4">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6910C4" w:rsidRPr="0062160F" w:rsidRDefault="006910C4" w:rsidP="006910C4">
      <w:pPr>
        <w:jc w:val="both"/>
        <w:rPr>
          <w:sz w:val="28"/>
          <w:szCs w:val="28"/>
        </w:rPr>
      </w:pPr>
    </w:p>
    <w:p w:rsidR="006910C4" w:rsidRPr="0062160F" w:rsidRDefault="006910C4" w:rsidP="006910C4">
      <w:pPr>
        <w:widowControl w:val="0"/>
        <w:numPr>
          <w:ilvl w:val="0"/>
          <w:numId w:val="15"/>
        </w:numPr>
        <w:jc w:val="center"/>
        <w:rPr>
          <w:b/>
          <w:sz w:val="28"/>
          <w:szCs w:val="28"/>
        </w:rPr>
      </w:pPr>
      <w:r w:rsidRPr="0062160F">
        <w:rPr>
          <w:b/>
          <w:sz w:val="28"/>
          <w:szCs w:val="28"/>
        </w:rPr>
        <w:t>ВОЗНИКНОВЕНИЕ ПРАВА СОБСТВЕННОСТИ</w:t>
      </w:r>
    </w:p>
    <w:p w:rsidR="006910C4" w:rsidRPr="0062160F" w:rsidRDefault="006910C4" w:rsidP="006910C4">
      <w:pPr>
        <w:widowControl w:val="0"/>
        <w:ind w:left="720"/>
        <w:rPr>
          <w:b/>
          <w:sz w:val="28"/>
          <w:szCs w:val="28"/>
        </w:rPr>
      </w:pPr>
    </w:p>
    <w:p w:rsidR="006910C4" w:rsidRPr="0062160F" w:rsidRDefault="006910C4" w:rsidP="006910C4">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6910C4" w:rsidRPr="0062160F" w:rsidRDefault="006910C4" w:rsidP="006910C4">
      <w:pPr>
        <w:widowControl w:val="0"/>
        <w:jc w:val="center"/>
        <w:rPr>
          <w:b/>
          <w:sz w:val="28"/>
          <w:szCs w:val="28"/>
        </w:rPr>
      </w:pPr>
      <w:r w:rsidRPr="0062160F">
        <w:rPr>
          <w:b/>
          <w:sz w:val="28"/>
          <w:szCs w:val="28"/>
        </w:rPr>
        <w:t>8. СРОК ДЕЙСТВИЯ ДОГОВОРА</w:t>
      </w:r>
    </w:p>
    <w:p w:rsidR="006910C4" w:rsidRPr="0062160F" w:rsidRDefault="006910C4" w:rsidP="006910C4">
      <w:pPr>
        <w:widowControl w:val="0"/>
        <w:jc w:val="center"/>
        <w:rPr>
          <w:b/>
          <w:sz w:val="28"/>
          <w:szCs w:val="28"/>
        </w:rPr>
      </w:pPr>
    </w:p>
    <w:p w:rsidR="006910C4" w:rsidRPr="0062160F" w:rsidRDefault="006910C4" w:rsidP="006910C4">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6910C4" w:rsidRPr="0062160F" w:rsidRDefault="006910C4" w:rsidP="006910C4">
      <w:pPr>
        <w:ind w:firstLine="567"/>
        <w:jc w:val="center"/>
        <w:rPr>
          <w:b/>
          <w:sz w:val="28"/>
          <w:szCs w:val="28"/>
        </w:rPr>
      </w:pPr>
    </w:p>
    <w:p w:rsidR="006910C4" w:rsidRPr="0062160F" w:rsidRDefault="006910C4" w:rsidP="006910C4">
      <w:pPr>
        <w:ind w:firstLine="567"/>
        <w:jc w:val="center"/>
        <w:rPr>
          <w:b/>
          <w:sz w:val="28"/>
          <w:szCs w:val="28"/>
        </w:rPr>
      </w:pPr>
      <w:r w:rsidRPr="0062160F">
        <w:rPr>
          <w:b/>
          <w:sz w:val="28"/>
          <w:szCs w:val="28"/>
        </w:rPr>
        <w:t>9. РАСТОРЖЕНИЕ ДОГОВОРА</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6910C4" w:rsidRPr="0062160F" w:rsidRDefault="006910C4" w:rsidP="006910C4">
      <w:pPr>
        <w:ind w:firstLine="567"/>
        <w:jc w:val="both"/>
        <w:rPr>
          <w:sz w:val="28"/>
          <w:szCs w:val="28"/>
        </w:rPr>
      </w:pPr>
      <w:r w:rsidRPr="0062160F">
        <w:rPr>
          <w:sz w:val="28"/>
          <w:szCs w:val="28"/>
        </w:rPr>
        <w:lastRenderedPageBreak/>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6910C4" w:rsidRPr="0062160F" w:rsidRDefault="006910C4" w:rsidP="006910C4">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6910C4" w:rsidRPr="0062160F" w:rsidRDefault="006910C4" w:rsidP="006910C4">
      <w:pPr>
        <w:ind w:firstLine="567"/>
        <w:jc w:val="both"/>
        <w:rPr>
          <w:sz w:val="28"/>
          <w:szCs w:val="28"/>
        </w:rPr>
      </w:pPr>
      <w:r w:rsidRPr="0062160F">
        <w:rPr>
          <w:sz w:val="28"/>
          <w:szCs w:val="28"/>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6910C4" w:rsidRPr="0062160F" w:rsidRDefault="006910C4" w:rsidP="006910C4">
      <w:pPr>
        <w:ind w:firstLine="567"/>
        <w:jc w:val="center"/>
        <w:rPr>
          <w:b/>
          <w:sz w:val="28"/>
          <w:szCs w:val="28"/>
        </w:rPr>
      </w:pPr>
    </w:p>
    <w:p w:rsidR="006910C4" w:rsidRPr="0062160F" w:rsidRDefault="006910C4" w:rsidP="006910C4">
      <w:pPr>
        <w:ind w:firstLine="567"/>
        <w:jc w:val="center"/>
        <w:rPr>
          <w:b/>
          <w:sz w:val="28"/>
          <w:szCs w:val="28"/>
        </w:rPr>
      </w:pPr>
      <w:r w:rsidRPr="0062160F">
        <w:rPr>
          <w:b/>
          <w:sz w:val="28"/>
          <w:szCs w:val="28"/>
        </w:rPr>
        <w:t>10. РАЗРЕШЕНИЕ СПОРОВ</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6910C4" w:rsidRPr="0062160F" w:rsidRDefault="006910C4" w:rsidP="006910C4">
      <w:pPr>
        <w:ind w:firstLine="567"/>
        <w:jc w:val="both"/>
        <w:rPr>
          <w:b/>
          <w:sz w:val="28"/>
          <w:szCs w:val="28"/>
        </w:rPr>
      </w:pPr>
      <w:r w:rsidRPr="0062160F">
        <w:rPr>
          <w:sz w:val="28"/>
          <w:szCs w:val="28"/>
        </w:rPr>
        <w:t>10.2.</w:t>
      </w:r>
      <w:r w:rsidR="0070263D">
        <w:rPr>
          <w:sz w:val="28"/>
          <w:szCs w:val="28"/>
        </w:rPr>
        <w:t xml:space="preserve">В случае </w:t>
      </w:r>
      <w:proofErr w:type="spellStart"/>
      <w:r w:rsidR="0070263D">
        <w:rPr>
          <w:sz w:val="28"/>
          <w:szCs w:val="28"/>
        </w:rPr>
        <w:t>недостижения</w:t>
      </w:r>
      <w:proofErr w:type="spellEnd"/>
      <w:r w:rsidR="0070263D">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6910C4" w:rsidRPr="0062160F" w:rsidRDefault="006910C4" w:rsidP="006910C4">
      <w:pPr>
        <w:ind w:firstLine="567"/>
        <w:jc w:val="both"/>
        <w:rPr>
          <w:b/>
          <w:sz w:val="28"/>
          <w:szCs w:val="28"/>
        </w:rPr>
      </w:pPr>
    </w:p>
    <w:p w:rsidR="006910C4" w:rsidRPr="0062160F" w:rsidRDefault="006910C4" w:rsidP="006910C4">
      <w:pPr>
        <w:ind w:firstLine="567"/>
        <w:jc w:val="center"/>
        <w:rPr>
          <w:b/>
          <w:sz w:val="28"/>
          <w:szCs w:val="28"/>
        </w:rPr>
      </w:pPr>
      <w:r w:rsidRPr="0062160F">
        <w:rPr>
          <w:b/>
          <w:sz w:val="28"/>
          <w:szCs w:val="28"/>
        </w:rPr>
        <w:t>11. ЗАКЛЮЧИТЕЛЬНЫЕ ПОЛОЖЕНИЯ</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6910C4" w:rsidRPr="0062160F" w:rsidRDefault="006910C4" w:rsidP="006910C4">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6910C4" w:rsidRPr="0062160F" w:rsidRDefault="006910C4" w:rsidP="006910C4">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6910C4" w:rsidRPr="0062160F" w:rsidRDefault="006910C4" w:rsidP="006910C4">
      <w:pPr>
        <w:ind w:firstLine="567"/>
        <w:jc w:val="both"/>
        <w:rPr>
          <w:sz w:val="28"/>
          <w:szCs w:val="28"/>
        </w:rPr>
      </w:pPr>
      <w:r w:rsidRPr="0062160F">
        <w:rPr>
          <w:sz w:val="28"/>
          <w:szCs w:val="28"/>
        </w:rPr>
        <w:t>11.4.Приложение, являющееся неотъемлемой частью Договора:</w:t>
      </w:r>
    </w:p>
    <w:p w:rsidR="006910C4" w:rsidRPr="0062160F" w:rsidRDefault="006910C4" w:rsidP="006910C4">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6910C4" w:rsidRPr="0062160F" w:rsidRDefault="006910C4" w:rsidP="006910C4">
      <w:pPr>
        <w:jc w:val="both"/>
        <w:rPr>
          <w:sz w:val="28"/>
          <w:szCs w:val="28"/>
        </w:rPr>
      </w:pPr>
    </w:p>
    <w:p w:rsidR="006910C4" w:rsidRPr="0062160F" w:rsidRDefault="006910C4" w:rsidP="006910C4">
      <w:pPr>
        <w:ind w:firstLine="567"/>
        <w:jc w:val="center"/>
        <w:rPr>
          <w:b/>
          <w:sz w:val="28"/>
          <w:szCs w:val="28"/>
        </w:rPr>
      </w:pPr>
      <w:r w:rsidRPr="0062160F">
        <w:rPr>
          <w:b/>
          <w:sz w:val="28"/>
          <w:szCs w:val="28"/>
        </w:rPr>
        <w:t>12. АДРЕСА И БАНКОВСКИЕ РЕКВИЗИТЫ СТОРОН</w:t>
      </w:r>
    </w:p>
    <w:p w:rsidR="006910C4" w:rsidRPr="0062160F" w:rsidRDefault="006910C4" w:rsidP="006910C4">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6910C4" w:rsidRPr="0062160F" w:rsidTr="004A2FA6">
        <w:tc>
          <w:tcPr>
            <w:tcW w:w="4898" w:type="dxa"/>
            <w:gridSpan w:val="2"/>
            <w:shd w:val="clear" w:color="auto" w:fill="auto"/>
          </w:tcPr>
          <w:p w:rsidR="006910C4" w:rsidRPr="0062160F" w:rsidRDefault="006910C4" w:rsidP="004A2FA6">
            <w:pPr>
              <w:jc w:val="center"/>
              <w:rPr>
                <w:sz w:val="28"/>
                <w:szCs w:val="28"/>
              </w:rPr>
            </w:pPr>
            <w:r w:rsidRPr="0062160F">
              <w:rPr>
                <w:b/>
                <w:bCs/>
                <w:sz w:val="28"/>
                <w:szCs w:val="28"/>
              </w:rPr>
              <w:t xml:space="preserve">Продавец:                                                     </w:t>
            </w:r>
          </w:p>
        </w:tc>
        <w:tc>
          <w:tcPr>
            <w:tcW w:w="5020" w:type="dxa"/>
            <w:shd w:val="clear" w:color="auto" w:fill="auto"/>
          </w:tcPr>
          <w:p w:rsidR="006910C4" w:rsidRPr="0062160F" w:rsidRDefault="006910C4" w:rsidP="004A2FA6">
            <w:pPr>
              <w:jc w:val="center"/>
              <w:rPr>
                <w:b/>
                <w:bCs/>
                <w:sz w:val="28"/>
                <w:szCs w:val="28"/>
              </w:rPr>
            </w:pPr>
            <w:r w:rsidRPr="0062160F">
              <w:rPr>
                <w:b/>
                <w:bCs/>
                <w:sz w:val="28"/>
                <w:szCs w:val="28"/>
              </w:rPr>
              <w:t>Покупатель:</w:t>
            </w:r>
          </w:p>
        </w:tc>
      </w:tr>
      <w:tr w:rsidR="006910C4" w:rsidRPr="0062160F" w:rsidTr="004A2FA6">
        <w:tc>
          <w:tcPr>
            <w:tcW w:w="4898" w:type="dxa"/>
            <w:gridSpan w:val="2"/>
            <w:shd w:val="clear" w:color="auto" w:fill="auto"/>
          </w:tcPr>
          <w:p w:rsidR="006910C4" w:rsidRPr="0062160F" w:rsidRDefault="006910C4" w:rsidP="004A2FA6">
            <w:pPr>
              <w:rPr>
                <w:b/>
                <w:sz w:val="28"/>
                <w:szCs w:val="28"/>
              </w:rPr>
            </w:pPr>
          </w:p>
        </w:tc>
        <w:tc>
          <w:tcPr>
            <w:tcW w:w="5020" w:type="dxa"/>
            <w:shd w:val="clear" w:color="auto" w:fill="auto"/>
          </w:tcPr>
          <w:p w:rsidR="006910C4" w:rsidRPr="0062160F" w:rsidRDefault="006910C4" w:rsidP="004A2FA6">
            <w:pPr>
              <w:rPr>
                <w:b/>
                <w:sz w:val="28"/>
                <w:szCs w:val="28"/>
              </w:rPr>
            </w:pPr>
          </w:p>
        </w:tc>
      </w:tr>
      <w:tr w:rsidR="006910C4" w:rsidRPr="0062160F" w:rsidTr="004A2FA6">
        <w:tc>
          <w:tcPr>
            <w:tcW w:w="4898" w:type="dxa"/>
            <w:gridSpan w:val="2"/>
            <w:shd w:val="clear" w:color="auto" w:fill="auto"/>
          </w:tcPr>
          <w:p w:rsidR="006910C4" w:rsidRPr="0062160F" w:rsidRDefault="006910C4" w:rsidP="004A2FA6">
            <w:pPr>
              <w:ind w:left="851" w:hanging="851"/>
              <w:rPr>
                <w:sz w:val="28"/>
                <w:szCs w:val="28"/>
              </w:rPr>
            </w:pPr>
          </w:p>
        </w:tc>
        <w:tc>
          <w:tcPr>
            <w:tcW w:w="5020" w:type="dxa"/>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6910C4" w:rsidRPr="0062160F" w:rsidRDefault="006910C4" w:rsidP="004A2FA6">
            <w:pPr>
              <w:jc w:val="both"/>
              <w:rPr>
                <w:sz w:val="28"/>
                <w:szCs w:val="28"/>
              </w:rPr>
            </w:pPr>
          </w:p>
        </w:tc>
        <w:tc>
          <w:tcPr>
            <w:tcW w:w="5020" w:type="dxa"/>
            <w:vMerge w:val="restart"/>
            <w:tcBorders>
              <w:top w:val="nil"/>
              <w:left w:val="nil"/>
              <w:bottom w:val="nil"/>
              <w:right w:val="nil"/>
            </w:tcBorders>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3656"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5020" w:type="dxa"/>
            <w:vMerge/>
            <w:tcBorders>
              <w:top w:val="nil"/>
              <w:left w:val="nil"/>
              <w:bottom w:val="nil"/>
              <w:right w:val="nil"/>
            </w:tcBorders>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3656"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5020" w:type="dxa"/>
            <w:vMerge/>
            <w:tcBorders>
              <w:top w:val="nil"/>
              <w:left w:val="nil"/>
              <w:bottom w:val="nil"/>
              <w:right w:val="nil"/>
            </w:tcBorders>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6910C4" w:rsidRPr="0062160F" w:rsidRDefault="006910C4" w:rsidP="004A2FA6">
            <w:pPr>
              <w:rPr>
                <w:sz w:val="28"/>
                <w:szCs w:val="28"/>
              </w:rPr>
            </w:pPr>
          </w:p>
          <w:p w:rsidR="006910C4" w:rsidRPr="0062160F" w:rsidRDefault="006910C4" w:rsidP="004A2FA6">
            <w:pPr>
              <w:ind w:left="851" w:hanging="851"/>
              <w:rPr>
                <w:b/>
                <w:sz w:val="28"/>
                <w:szCs w:val="28"/>
              </w:rPr>
            </w:pPr>
            <w:r w:rsidRPr="0062160F">
              <w:rPr>
                <w:sz w:val="28"/>
                <w:szCs w:val="28"/>
              </w:rPr>
              <w:t xml:space="preserve">_______________ </w:t>
            </w:r>
            <w:r w:rsidRPr="0062160F">
              <w:rPr>
                <w:b/>
                <w:sz w:val="28"/>
                <w:szCs w:val="28"/>
              </w:rPr>
              <w:t xml:space="preserve">     </w:t>
            </w:r>
          </w:p>
          <w:p w:rsidR="006910C4" w:rsidRPr="0062160F" w:rsidRDefault="006910C4" w:rsidP="004A2FA6">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6910C4" w:rsidRPr="0062160F" w:rsidRDefault="006910C4" w:rsidP="004A2FA6">
            <w:pPr>
              <w:rPr>
                <w:sz w:val="28"/>
                <w:szCs w:val="28"/>
              </w:rPr>
            </w:pPr>
          </w:p>
          <w:p w:rsidR="006910C4" w:rsidRPr="0062160F" w:rsidRDefault="006910C4" w:rsidP="004A2FA6">
            <w:pPr>
              <w:rPr>
                <w:b/>
                <w:sz w:val="28"/>
                <w:szCs w:val="28"/>
              </w:rPr>
            </w:pPr>
            <w:r w:rsidRPr="0062160F">
              <w:rPr>
                <w:sz w:val="28"/>
                <w:szCs w:val="28"/>
              </w:rPr>
              <w:t>_______________</w:t>
            </w:r>
          </w:p>
          <w:p w:rsidR="006910C4" w:rsidRPr="0062160F" w:rsidRDefault="006910C4" w:rsidP="004A2FA6">
            <w:pPr>
              <w:rPr>
                <w:sz w:val="28"/>
                <w:szCs w:val="28"/>
              </w:rPr>
            </w:pPr>
          </w:p>
        </w:tc>
      </w:tr>
    </w:tbl>
    <w:p w:rsidR="003A4C32" w:rsidRDefault="003A4C32" w:rsidP="00581793">
      <w:pPr>
        <w:rPr>
          <w:sz w:val="28"/>
          <w:szCs w:val="28"/>
        </w:rPr>
      </w:pPr>
    </w:p>
    <w:p w:rsidR="00340A6E" w:rsidRDefault="00340A6E" w:rsidP="00340A6E">
      <w:pPr>
        <w:jc w:val="right"/>
        <w:rPr>
          <w:sz w:val="27"/>
          <w:szCs w:val="27"/>
        </w:rPr>
      </w:pPr>
      <w:r>
        <w:rPr>
          <w:sz w:val="27"/>
          <w:szCs w:val="27"/>
        </w:rPr>
        <w:lastRenderedPageBreak/>
        <w:t>Приложение к договору купли-продажи</w:t>
      </w:r>
    </w:p>
    <w:p w:rsidR="00340A6E" w:rsidRDefault="00340A6E" w:rsidP="00340A6E">
      <w:pPr>
        <w:jc w:val="right"/>
        <w:rPr>
          <w:sz w:val="27"/>
          <w:szCs w:val="27"/>
        </w:rPr>
      </w:pPr>
      <w:r>
        <w:rPr>
          <w:sz w:val="27"/>
          <w:szCs w:val="27"/>
        </w:rPr>
        <w:t>№____ от ____________</w:t>
      </w:r>
    </w:p>
    <w:p w:rsidR="00340A6E" w:rsidRDefault="00340A6E" w:rsidP="00340A6E">
      <w:pPr>
        <w:jc w:val="right"/>
        <w:rPr>
          <w:sz w:val="27"/>
          <w:szCs w:val="27"/>
        </w:rPr>
      </w:pPr>
    </w:p>
    <w:p w:rsidR="00BC638F" w:rsidRDefault="00BC638F" w:rsidP="00BC638F">
      <w:pPr>
        <w:jc w:val="center"/>
        <w:rPr>
          <w:sz w:val="27"/>
          <w:szCs w:val="27"/>
        </w:rPr>
      </w:pPr>
      <w:r>
        <w:rPr>
          <w:sz w:val="27"/>
          <w:szCs w:val="27"/>
        </w:rPr>
        <w:t xml:space="preserve">Акт приема-передачи </w:t>
      </w:r>
    </w:p>
    <w:p w:rsidR="00BC638F" w:rsidRDefault="00BC638F" w:rsidP="00BC638F">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BC638F" w:rsidRDefault="00BC638F" w:rsidP="00BC638F">
      <w:pPr>
        <w:jc w:val="center"/>
        <w:rPr>
          <w:b/>
          <w:sz w:val="27"/>
          <w:szCs w:val="27"/>
        </w:rPr>
      </w:pPr>
    </w:p>
    <w:p w:rsidR="00BC638F" w:rsidRDefault="00BC638F" w:rsidP="00BC638F">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BC638F" w:rsidRDefault="00BC638F" w:rsidP="00BC638F">
      <w:pPr>
        <w:rPr>
          <w:b/>
          <w:sz w:val="27"/>
          <w:szCs w:val="27"/>
        </w:rPr>
      </w:pPr>
    </w:p>
    <w:p w:rsidR="00BC638F" w:rsidRDefault="00BC638F" w:rsidP="00BC638F">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BC638F" w:rsidRDefault="00BC638F" w:rsidP="00BC638F">
      <w:pPr>
        <w:ind w:firstLine="709"/>
        <w:jc w:val="both"/>
        <w:rPr>
          <w:sz w:val="27"/>
          <w:szCs w:val="27"/>
        </w:rPr>
      </w:pPr>
      <w:r>
        <w:rPr>
          <w:sz w:val="27"/>
          <w:szCs w:val="27"/>
        </w:rPr>
        <w:t>- ________________________________________________________________.</w:t>
      </w:r>
    </w:p>
    <w:p w:rsidR="00BC638F" w:rsidRDefault="00BC638F" w:rsidP="00BC638F">
      <w:pPr>
        <w:ind w:firstLine="567"/>
        <w:jc w:val="both"/>
        <w:rPr>
          <w:sz w:val="27"/>
          <w:szCs w:val="27"/>
        </w:rPr>
      </w:pPr>
    </w:p>
    <w:p w:rsidR="00BC638F" w:rsidRDefault="00BC638F" w:rsidP="00BC638F">
      <w:pPr>
        <w:ind w:firstLine="567"/>
        <w:jc w:val="both"/>
        <w:rPr>
          <w:sz w:val="27"/>
          <w:szCs w:val="27"/>
        </w:rPr>
      </w:pPr>
      <w:r>
        <w:rPr>
          <w:sz w:val="27"/>
          <w:szCs w:val="27"/>
        </w:rPr>
        <w:t>Стороны по передаваемому «Имуществу» претензий друг к другу не имеют.</w:t>
      </w:r>
    </w:p>
    <w:p w:rsidR="00BC638F" w:rsidRDefault="00BC638F" w:rsidP="00BC638F">
      <w:pPr>
        <w:ind w:firstLine="567"/>
        <w:jc w:val="both"/>
        <w:rPr>
          <w:sz w:val="27"/>
          <w:szCs w:val="27"/>
        </w:rPr>
      </w:pPr>
      <w:r>
        <w:rPr>
          <w:sz w:val="27"/>
          <w:szCs w:val="27"/>
        </w:rPr>
        <w:t xml:space="preserve"> </w:t>
      </w:r>
    </w:p>
    <w:p w:rsidR="00BC638F" w:rsidRDefault="00BC638F" w:rsidP="00BC638F">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BC638F" w:rsidRDefault="00BC638F" w:rsidP="00BC638F">
      <w:pPr>
        <w:spacing w:line="216" w:lineRule="auto"/>
        <w:jc w:val="both"/>
        <w:rPr>
          <w:sz w:val="27"/>
          <w:szCs w:val="27"/>
        </w:rPr>
      </w:pPr>
    </w:p>
    <w:p w:rsidR="00BC638F" w:rsidRDefault="00BC638F" w:rsidP="00BC638F">
      <w:pPr>
        <w:spacing w:line="216" w:lineRule="auto"/>
        <w:jc w:val="both"/>
        <w:rPr>
          <w:sz w:val="27"/>
          <w:szCs w:val="27"/>
        </w:rPr>
      </w:pPr>
    </w:p>
    <w:p w:rsidR="00BC638F" w:rsidRDefault="00BC638F" w:rsidP="00BC638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BC638F" w:rsidTr="00BC638F">
        <w:tc>
          <w:tcPr>
            <w:tcW w:w="4785" w:type="dxa"/>
          </w:tcPr>
          <w:p w:rsidR="00BC638F" w:rsidRDefault="00BC638F" w:rsidP="00BC638F">
            <w:pPr>
              <w:rPr>
                <w:bCs/>
                <w:sz w:val="27"/>
                <w:szCs w:val="27"/>
              </w:rPr>
            </w:pPr>
          </w:p>
        </w:tc>
        <w:tc>
          <w:tcPr>
            <w:tcW w:w="4785" w:type="dxa"/>
          </w:tcPr>
          <w:p w:rsidR="00BC638F" w:rsidRDefault="00BC638F" w:rsidP="00BC638F">
            <w:pPr>
              <w:rPr>
                <w:bCs/>
                <w:sz w:val="27"/>
                <w:szCs w:val="27"/>
              </w:rPr>
            </w:pPr>
          </w:p>
        </w:tc>
      </w:tr>
      <w:tr w:rsidR="00BC638F" w:rsidTr="00BC638F">
        <w:tc>
          <w:tcPr>
            <w:tcW w:w="4785" w:type="dxa"/>
            <w:hideMark/>
          </w:tcPr>
          <w:p w:rsidR="00BC638F" w:rsidRDefault="00BC638F">
            <w:pPr>
              <w:rPr>
                <w:bCs/>
                <w:sz w:val="27"/>
                <w:szCs w:val="27"/>
              </w:rPr>
            </w:pPr>
            <w:r>
              <w:rPr>
                <w:bCs/>
                <w:sz w:val="27"/>
                <w:szCs w:val="27"/>
              </w:rPr>
              <w:t>_________________</w:t>
            </w:r>
          </w:p>
          <w:p w:rsidR="00BC638F" w:rsidRDefault="00BC638F">
            <w:pPr>
              <w:rPr>
                <w:bCs/>
                <w:sz w:val="27"/>
                <w:szCs w:val="27"/>
              </w:rPr>
            </w:pPr>
            <w:r>
              <w:rPr>
                <w:bCs/>
                <w:sz w:val="27"/>
                <w:szCs w:val="27"/>
              </w:rPr>
              <w:t>М.П.</w:t>
            </w:r>
          </w:p>
        </w:tc>
        <w:tc>
          <w:tcPr>
            <w:tcW w:w="4785" w:type="dxa"/>
          </w:tcPr>
          <w:p w:rsidR="00BC638F" w:rsidRDefault="00BC638F">
            <w:pPr>
              <w:tabs>
                <w:tab w:val="left" w:pos="910"/>
              </w:tabs>
              <w:jc w:val="both"/>
              <w:rPr>
                <w:sz w:val="27"/>
                <w:szCs w:val="27"/>
              </w:rPr>
            </w:pPr>
            <w:r>
              <w:rPr>
                <w:sz w:val="27"/>
                <w:szCs w:val="27"/>
              </w:rPr>
              <w:t xml:space="preserve">__________________ </w:t>
            </w:r>
          </w:p>
          <w:p w:rsidR="00BC638F" w:rsidRDefault="00BC638F">
            <w:pPr>
              <w:tabs>
                <w:tab w:val="left" w:pos="910"/>
              </w:tabs>
              <w:jc w:val="both"/>
              <w:rPr>
                <w:sz w:val="27"/>
                <w:szCs w:val="27"/>
              </w:rPr>
            </w:pPr>
          </w:p>
        </w:tc>
      </w:tr>
    </w:tbl>
    <w:p w:rsidR="00BC638F" w:rsidRDefault="00BC638F" w:rsidP="00BC638F">
      <w:pPr>
        <w:rPr>
          <w:b/>
          <w:bCs/>
          <w:sz w:val="27"/>
          <w:szCs w:val="27"/>
        </w:rPr>
      </w:pPr>
    </w:p>
    <w:p w:rsidR="00BC638F" w:rsidRPr="00581793" w:rsidRDefault="00BC638F" w:rsidP="00581793">
      <w:pPr>
        <w:rPr>
          <w:sz w:val="28"/>
          <w:szCs w:val="28"/>
        </w:rPr>
      </w:pPr>
    </w:p>
    <w:sectPr w:rsidR="00BC638F" w:rsidRPr="00581793"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1B5F"/>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1E30"/>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0188"/>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370"/>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8E2"/>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5936"/>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55800"/>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01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965"/>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A63A3"/>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5FB1"/>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057E-EF14-4003-9035-171B8202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5755</Words>
  <Characters>32808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38487</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6</cp:revision>
  <cp:lastPrinted>2019-12-04T05:22:00Z</cp:lastPrinted>
  <dcterms:created xsi:type="dcterms:W3CDTF">2019-12-03T11:17:00Z</dcterms:created>
  <dcterms:modified xsi:type="dcterms:W3CDTF">2019-12-04T05:37:00Z</dcterms:modified>
</cp:coreProperties>
</file>