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142"/>
        <w:jc w:val="center"/>
        <w:spacing w:after="0"/>
        <w:rPr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Реестр экскурсионных программ и туров Ханты-Мансийского автономного округа – Югры «Дорогами подвига и славы»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Style w:val="874"/>
        <w:tblW w:w="5000" w:type="pct"/>
        <w:tblLook w:val="04A0" w:firstRow="1" w:lastRow="0" w:firstColumn="1" w:lastColumn="0" w:noHBand="0" w:noVBand="1"/>
      </w:tblPr>
      <w:tblGrid>
        <w:gridCol w:w="446"/>
        <w:gridCol w:w="1475"/>
        <w:gridCol w:w="1718"/>
        <w:gridCol w:w="1878"/>
        <w:gridCol w:w="1739"/>
        <w:gridCol w:w="1361"/>
        <w:gridCol w:w="2030"/>
        <w:gridCol w:w="1639"/>
        <w:gridCol w:w="2500"/>
      </w:tblGrid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«Никто не забыт, ничто не забыто»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История главных сражений 1941-1945гг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 «Книги Памяти», в которой собраны материалы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пойковчанах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МОБУ «СОШ № 4»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микрорайон 5, д.1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3464218387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https://vk.com/public177190105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«Герои локальных войн»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жителях поселка , которые выполняли военный долг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Афганистане, Чеченской Республике.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ind w:left="111" w:right="10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МОБУ «СОШ № 4»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микрорайон 5, д.1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3464218387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https://vk.com/public177190105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«Защитникам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выпускниках школы, об учителя, родственниках учеников, которые приняли участие в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Сентябрь-июнь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 возрастных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ind w:left="111" w:right="10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имеется пандус на входе в здание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МОБУ «СОШ № 4»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Пойковский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микрорайон 5, д.1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3464218387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https://vk.com/public177190105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по городу Нижневартовску «От села до города»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1 до 25 человек, пользуется спросом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2,5 часа. Стоимость по утвержденному маршруту: 1650 руб. с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краеведческий музей имени Тимофея Дмитриевича Шуваева»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Нижневартовск, ул. Ленина, д. 9, корп.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.: 8 (3466) 31-13-99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e-mail: musei@nkmus.ru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www.nkmus.ru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 пешеходной экскурсии «Прошагай город. Маршруты Победы»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Маршрут, объединяющий городские объекты, которые связаны с Великой Отечественной войной, именами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героев и традициями сохранения памяти о времени войны. Протяженность маршрута – 8 км. Старт – в городском парке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категории, за исключением людей 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доступен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самостоятельного ознакомления.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</w:rPr>
              <w:t xml:space="preserve">телефон: (3466) 29-19-57, адрес электронной почты: osigrt@n-vartovsk.ru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Экскурсия «Помним! Гордимся!»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Экскурсия по выставочному залу музея, посвящена Году Памяти и Славы», землякам-участникам Великой Отечественной войны, труженикам тыла.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60 минут,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круглый год</w:t>
            </w:r>
            <w:r/>
            <w:r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Возможно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принимать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Кайдалова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Ларьяк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Гагарина д. 5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8(3466) 21-41-05;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9" w:tooltip="http://усадьба-кайдалова.рф" w:history="1">
              <w:r>
                <w:rPr>
                  <w:rStyle w:val="875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875"/>
                  <w:rFonts w:ascii="Times New Roman" w:hAnsi="Times New Roman" w:cs="Times New Roman"/>
                  <w:sz w:val="22"/>
                  <w:szCs w:val="22"/>
                </w:rPr>
                <w:t xml:space="preserve">://усадьба-кайдалова.рф</w:t>
              </w:r>
            </w:hyperlink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Экскурсия «История села в истории судеб»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Экскурсия проходит от МКУ «ЭПМ с.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» -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Айваседа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Мэру – ул. Центральная - посещение Памятного знака «Защитникам Отечества» расположенного на центральной площади с.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, рассказывает об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участниках Великой Отечественной войны 1941-1945гг, которые призывались в ряды Советской Армии из села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45 минут,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круглый год</w:t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Асфальтированная дорога инвалиды-колясочники могут добраться до памятного знака.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ru-RU"/>
              </w:rPr>
              <w:t xml:space="preserve">Варьёган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район, ул.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Айваседа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Мэру, 20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Телефон: 89527210100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mailto:museum-varegan@mail.ru" w:history="1"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875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6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сайт учреждения: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https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://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www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museum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varegan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com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/</w:t>
            </w:r>
            <w:r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Автобусная экскурсия по городу «Нягань вчера, сегодня, завтра»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Автобусный маршрут по историческим и памятным местам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посещение памятника Солдата-освободителя, Храма Св. Алексия, Аллеи Славы и скульптурной композиции «Прерванный полёт», посвящённый жертвам политических репрессий 30-50-х годов ХХ века, мемориала «Вечная слава героям Отечества»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тнографического стойбища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детский билет – 200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mailto:museum-nyagan@mail.ru" w:history="1">
              <w:r>
                <w:rPr>
                  <w:rStyle w:val="819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2" w:tooltip="http://www.mkc-nyagan.ru/" w:history="1">
              <w:r>
                <w:rPr>
                  <w:rStyle w:val="819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Пешеходная экскурсия на мемориал «Вечная слава героям Отечества»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Посещение мемориала, знакомство с историей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" w:tooltip="mailto:museum-nyagan@mail.ru" w:history="1">
              <w:r>
                <w:rPr>
                  <w:rStyle w:val="819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4" w:tooltip="http://www.mkc-nyagan.ru/" w:history="1">
              <w:r>
                <w:rPr>
                  <w:rStyle w:val="819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«Жил был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Человек…»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История и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подвиги участников ВОВ-жителей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Белый Яр.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71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Презентация мини музея посвященного герою РФ А.Н.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Ботяну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Все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71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«Белоярская СОШ №1», заместитель директора Климова Наталья Владимировна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МАОУ «Белоярская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СОШ №1»,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89129087445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15" w:tooltip="mailto:belsch-1@mai.ru" w:history="1">
              <w:r>
                <w:rPr>
                  <w:rStyle w:val="819"/>
                  <w:rFonts w:ascii="Times New Roman" w:hAnsi="Times New Roman" w:cs="Times New Roman"/>
                  <w:color w:val="000000"/>
                  <w:sz w:val="22"/>
                  <w:szCs w:val="22"/>
                  <w:lang w:eastAsia="en-US"/>
                </w:rPr>
                <w:t xml:space="preserve">belsch-1@mai.ru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по краеведческому музею «История и современность»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«Федоровская СОШ № 5»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.Ф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едоровский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ул.Строителей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,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Тел.8(3462) 416-608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E-mail:fedorovka5@mail.ru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Экскурсия по историко-краеведческому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Более сорока постоянно действующих экспозиций ждут посетителей. Экспозиции: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«Русское оружие 16-19 веков»; «Фото, кинотехника»; «Средства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связи»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;«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Нумизматика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»; «Русский быт»;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Звукотехника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и электроника.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«Коллекционирование», «Оружие Второй мировой войны»; «Победители.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«История 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Сытоминской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школы»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«Спорт». «Птицы нашего края», «Охота», «Рыболовство», «Сельское хозяйство».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По запросу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МБОУ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СОШ №1»-филиал «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Сытоминская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 СШ»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.С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ытомино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 Сургутский район, ул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.К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омсомольская,7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Телефон: 8(3462)736464; приемная 8(3462)736487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16" w:tooltip="mailto:sitominososh@mail.ru" w:history="1">
              <w:r>
                <w:rPr>
                  <w:rStyle w:val="819"/>
                  <w:rFonts w:ascii="Times New Roman" w:hAnsi="Times New Roman" w:eastAsia="Calibri" w:cs="Times New Roman"/>
                  <w:color w:val="000000"/>
                  <w:sz w:val="22"/>
                  <w:szCs w:val="22"/>
                  <w:lang w:eastAsia="en-US"/>
                </w:rPr>
                <w:t xml:space="preserve">sitominososh@mail.ru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Экскурсионный маршрут «Память жива»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нашем городе много замечательных и памятных мест, где каждому жителю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предоставлена возможность почтить память тех, кто защищал нашу Родину. Маршрут: Мемориал памяти, бюст героя-пограничника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А.Яковлева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мемориальные доски погибшим в Чеченской республике.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5 до 15 человек. Менее популярна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Стоимость: взрослые – 100 руб., дети –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кохлеарных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аппаратов), зрения.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Наличие специализированного транспорта для инвалидов 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6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Культурно-исторический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Урай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(1й этаж)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2, д, 39/1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 8(34676)23396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7" w:tooltip="mailto:info@museumuray.ru" w:history="1">
              <w:r>
                <w:rPr>
                  <w:rStyle w:val="819"/>
                  <w:rFonts w:ascii="Times New Roman" w:hAnsi="Times New Roman" w:cs="Times New Roman"/>
                  <w:bCs/>
                  <w:color w:val="000000"/>
                  <w:sz w:val="22"/>
                  <w:szCs w:val="22"/>
                  <w:highlight w:val="white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8" w:tooltip="http://www.museumuray.ru/" w:history="1">
              <w:r>
                <w:rPr>
                  <w:rStyle w:val="819"/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1" w:name="__DdeLink__147760_227388453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</w:t>
            </w:r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1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Золото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Югры».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  <w:t xml:space="preserve">Знакомство с историей освоения нефтяных месторождений Югры, героев нашего времени, посещения самого молодого музея ХМАО-Югры Музея геологии, нефти и газа. От 650 руб. на человека.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88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часа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46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686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Условия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имеются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554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ООО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Югра-Трэвел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W w:w="845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г. Ханты-Мансийск, ул. Калинина д. 5/1.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+7 902 814 13 86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+7 902 814 31 34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+7 902 814 26 80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info@ugratravel.ru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51" w:type="pct"/>
            <w:textDirection w:val="lrTb"/>
            <w:noWrap w:val="false"/>
          </w:tcPr>
          <w:p>
            <w:pPr>
              <w:pStyle w:val="870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499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81" w:type="pct"/>
            <w:textDirection w:val="lrTb"/>
            <w:noWrap w:val="false"/>
          </w:tcPr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«9 мая»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35" w:type="pct"/>
            <w:textDirection w:val="lrTb"/>
            <w:noWrap w:val="false"/>
          </w:tcPr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Возложение цветов,  обзорная экскурсия, концертная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программа, посвященная Дню Победы.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дня/1ночь, 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6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8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5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OOO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Энгельса д. 45, оф. 201,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тел.:(3467)31</w:t>
            </w:r>
            <w:r>
              <w:rPr>
                <w:rFonts w:ascii="Times New Roman" w:hAnsi="Times New Roman" w:eastAsia="MS Mincho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25-55,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ugramegatur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tabs>
                <w:tab w:val="left" w:pos="12333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.ugramegatur.ru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3"/>
    <w:next w:val="813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4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3"/>
    <w:next w:val="813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4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4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4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4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4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4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3"/>
    <w:next w:val="813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4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3"/>
    <w:next w:val="813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4"/>
    <w:link w:val="659"/>
    <w:uiPriority w:val="10"/>
    <w:rPr>
      <w:sz w:val="48"/>
      <w:szCs w:val="48"/>
    </w:rPr>
  </w:style>
  <w:style w:type="paragraph" w:styleId="661">
    <w:name w:val="Subtitle"/>
    <w:basedOn w:val="813"/>
    <w:next w:val="813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4"/>
    <w:link w:val="661"/>
    <w:uiPriority w:val="11"/>
    <w:rPr>
      <w:sz w:val="24"/>
      <w:szCs w:val="24"/>
    </w:rPr>
  </w:style>
  <w:style w:type="paragraph" w:styleId="663">
    <w:name w:val="Quote"/>
    <w:basedOn w:val="813"/>
    <w:next w:val="813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3"/>
    <w:next w:val="813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4"/>
    <w:link w:val="667"/>
    <w:uiPriority w:val="99"/>
  </w:style>
  <w:style w:type="paragraph" w:styleId="669">
    <w:name w:val="Footer"/>
    <w:basedOn w:val="813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4"/>
    <w:link w:val="669"/>
    <w:uiPriority w:val="99"/>
  </w:style>
  <w:style w:type="character" w:styleId="671">
    <w:name w:val="Caption Char"/>
    <w:basedOn w:val="866"/>
    <w:link w:val="669"/>
    <w:uiPriority w:val="99"/>
  </w:style>
  <w:style w:type="table" w:styleId="672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Footnote Text Char"/>
    <w:link w:val="868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sz w:val="24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Символ сноски"/>
    <w:qFormat/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20" w:customStyle="1">
    <w:name w:val="Основной текст с отступом Знак"/>
    <w:basedOn w:val="814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1" w:customStyle="1">
    <w:name w:val="ListLabel 1"/>
    <w:qFormat/>
    <w:rPr>
      <w:rFonts w:ascii="Times New Roman" w:hAnsi="Times New Roman" w:cs="Times New Roman"/>
      <w:highlight w:val="yellow"/>
    </w:rPr>
  </w:style>
  <w:style w:type="character" w:styleId="822" w:customStyle="1">
    <w:name w:val="ListLabel 2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23" w:customStyle="1">
    <w:name w:val="ListLabel 3"/>
    <w:qFormat/>
    <w:rPr>
      <w:rFonts w:ascii="Times New Roman" w:hAnsi="Times New Roman"/>
      <w:sz w:val="22"/>
      <w:szCs w:val="22"/>
    </w:rPr>
  </w:style>
  <w:style w:type="character" w:styleId="824" w:customStyle="1">
    <w:name w:val="ListLabel 4"/>
    <w:qFormat/>
    <w:rPr>
      <w:rFonts w:ascii="Times New Roman" w:hAnsi="Times New Roman"/>
      <w:sz w:val="22"/>
      <w:szCs w:val="22"/>
      <w:lang w:val="en-US"/>
    </w:rPr>
  </w:style>
  <w:style w:type="character" w:styleId="825" w:customStyle="1">
    <w:name w:val="Посещённая гиперссылка"/>
    <w:rPr>
      <w:color w:val="800000"/>
      <w:u w:val="single"/>
    </w:rPr>
  </w:style>
  <w:style w:type="character" w:styleId="826" w:customStyle="1">
    <w:name w:val="ListLabel 5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27" w:customStyle="1">
    <w:name w:val="ListLabel 6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28" w:customStyle="1">
    <w:name w:val="ListLabel 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29" w:customStyle="1">
    <w:name w:val="ListLabel 8"/>
    <w:qFormat/>
    <w:rPr>
      <w:rFonts w:ascii="Times New Roman" w:hAnsi="Times New Roman" w:eastAsia="Calibri"/>
      <w:sz w:val="22"/>
      <w:szCs w:val="22"/>
      <w:lang w:eastAsia="en-US"/>
    </w:rPr>
  </w:style>
  <w:style w:type="character" w:styleId="830" w:customStyle="1">
    <w:name w:val="ListLabel 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31" w:customStyle="1">
    <w:name w:val="ListLabel 10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832" w:customStyle="1">
    <w:name w:val="ListLabel 11"/>
    <w:qFormat/>
    <w:rPr>
      <w:rFonts w:ascii="Times New Roman" w:hAnsi="Times New Roman" w:eastAsia="Calibri" w:cs="Times New Roman"/>
      <w:sz w:val="22"/>
      <w:szCs w:val="22"/>
      <w:u w:val="single"/>
      <w:lang w:val="en-US" w:eastAsia="en-US"/>
    </w:rPr>
  </w:style>
  <w:style w:type="character" w:styleId="833" w:customStyle="1">
    <w:name w:val="ListLabel 12"/>
    <w:qFormat/>
    <w:rPr>
      <w:rFonts w:ascii="Times New Roman" w:hAnsi="Times New Roman"/>
      <w:sz w:val="22"/>
      <w:szCs w:val="22"/>
      <w:lang w:eastAsia="en-US"/>
    </w:rPr>
  </w:style>
  <w:style w:type="character" w:styleId="834" w:customStyle="1">
    <w:name w:val="ListLabel 13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835" w:customStyle="1">
    <w:name w:val="ListLabel 14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836" w:customStyle="1">
    <w:name w:val="Символ нумерации"/>
    <w:qFormat/>
  </w:style>
  <w:style w:type="character" w:styleId="837" w:customStyle="1">
    <w:name w:val="ListLabel 15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838" w:customStyle="1">
    <w:name w:val="ListLabel 16"/>
    <w:qFormat/>
    <w:rPr>
      <w:rFonts w:ascii="Times New Roman" w:hAnsi="Times New Roman"/>
      <w:color w:val="000000"/>
      <w:sz w:val="22"/>
      <w:szCs w:val="22"/>
    </w:rPr>
  </w:style>
  <w:style w:type="character" w:styleId="839" w:customStyle="1">
    <w:name w:val="ListLabel 1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40" w:customStyle="1">
    <w:name w:val="ListLabel 1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41" w:customStyle="1">
    <w:name w:val="ListLabel 19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42" w:customStyle="1">
    <w:name w:val="ListLabel 20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843" w:customStyle="1">
    <w:name w:val="ListLabel 21"/>
    <w:qFormat/>
    <w:rPr>
      <w:rFonts w:ascii="Times New Roman" w:hAnsi="Times New Roman" w:cs="Times New Roman"/>
      <w:color w:val="000000"/>
      <w:sz w:val="22"/>
      <w:szCs w:val="22"/>
      <w:shd w:val="clear" w:color="auto" w:fill="fbfbfb"/>
    </w:rPr>
  </w:style>
  <w:style w:type="character" w:styleId="844" w:customStyle="1">
    <w:name w:val="ListLabel 22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45" w:customStyle="1">
    <w:name w:val="ListLabel 23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46" w:customStyle="1">
    <w:name w:val="ListLabel 24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847" w:customStyle="1">
    <w:name w:val="ListLabel 25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848" w:customStyle="1">
    <w:name w:val="ListLabel 26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49" w:customStyle="1">
    <w:name w:val="ListLabel 27"/>
    <w:qFormat/>
    <w:rPr>
      <w:rFonts w:ascii="Times New Roman" w:hAnsi="Times New Roman"/>
      <w:bCs/>
      <w:color w:val="000000"/>
      <w:sz w:val="22"/>
      <w:szCs w:val="22"/>
      <w:highlight w:val="white"/>
    </w:rPr>
  </w:style>
  <w:style w:type="character" w:styleId="850" w:customStyle="1">
    <w:name w:val="ListLabel 28"/>
    <w:qFormat/>
    <w:rPr>
      <w:rFonts w:ascii="Times New Roman" w:hAnsi="Times New Roman"/>
      <w:color w:val="000000"/>
      <w:sz w:val="22"/>
      <w:szCs w:val="22"/>
      <w:lang w:val="en-US"/>
    </w:rPr>
  </w:style>
  <w:style w:type="character" w:styleId="851" w:customStyle="1">
    <w:name w:val="ListLabel 29"/>
    <w:qFormat/>
    <w:rPr>
      <w:rFonts w:ascii="Times New Roman" w:hAnsi="Times New Roman"/>
      <w:color w:val="000000"/>
      <w:sz w:val="22"/>
      <w:szCs w:val="22"/>
    </w:rPr>
  </w:style>
  <w:style w:type="character" w:styleId="852" w:customStyle="1">
    <w:name w:val="ListLabel 30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53" w:customStyle="1">
    <w:name w:val="ListLabel 31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54" w:customStyle="1">
    <w:name w:val="ListLabel 32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55" w:customStyle="1">
    <w:name w:val="ListLabel 33"/>
    <w:qFormat/>
    <w:rPr>
      <w:rFonts w:ascii="Times New Roman" w:hAnsi="Times New Roman" w:eastAsia="Calibri"/>
      <w:color w:val="000000"/>
      <w:sz w:val="22"/>
      <w:szCs w:val="22"/>
      <w:lang w:eastAsia="en-US"/>
    </w:rPr>
  </w:style>
  <w:style w:type="character" w:styleId="856" w:customStyle="1">
    <w:name w:val="ListLabel 34"/>
    <w:qFormat/>
    <w:rPr>
      <w:rFonts w:ascii="Times New Roman" w:hAnsi="Times New Roman" w:cs="Times New Roman"/>
      <w:color w:val="000000"/>
      <w:sz w:val="22"/>
      <w:szCs w:val="22"/>
      <w:shd w:val="clear" w:color="auto" w:fill="fbfbfb"/>
    </w:rPr>
  </w:style>
  <w:style w:type="character" w:styleId="857" w:customStyle="1">
    <w:name w:val="ListLabel 35"/>
    <w:qFormat/>
    <w:rPr>
      <w:rFonts w:ascii="Times New Roman" w:hAnsi="Times New Roman" w:eastAsia="Calibri" w:cs="Times New Roman"/>
      <w:color w:val="000000"/>
      <w:sz w:val="22"/>
      <w:szCs w:val="22"/>
      <w:lang w:eastAsia="en-US"/>
    </w:rPr>
  </w:style>
  <w:style w:type="character" w:styleId="858" w:customStyle="1">
    <w:name w:val="ListLabel 36"/>
    <w:qFormat/>
    <w:rPr>
      <w:rFonts w:ascii="Times New Roman" w:hAnsi="Times New Roman" w:eastAsia="Calibri" w:cs="Times New Roman"/>
      <w:color w:val="000000"/>
      <w:sz w:val="22"/>
      <w:szCs w:val="22"/>
      <w:u w:val="single"/>
      <w:lang w:val="en-US" w:eastAsia="en-US"/>
    </w:rPr>
  </w:style>
  <w:style w:type="character" w:styleId="859" w:customStyle="1">
    <w:name w:val="ListLabel 37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styleId="860" w:customStyle="1">
    <w:name w:val="ListLabel 38"/>
    <w:qFormat/>
    <w:rPr>
      <w:rFonts w:ascii="Times New Roman" w:hAnsi="Times New Roman" w:eastAsia="Calibri"/>
      <w:bCs/>
      <w:color w:val="000000"/>
      <w:sz w:val="22"/>
      <w:szCs w:val="22"/>
      <w:lang w:eastAsia="en-US"/>
    </w:rPr>
  </w:style>
  <w:style w:type="character" w:styleId="861" w:customStyle="1">
    <w:name w:val="ListLabel 39"/>
    <w:qFormat/>
    <w:rPr>
      <w:rFonts w:ascii="Times New Roman" w:hAnsi="Times New Roman" w:eastAsia="Calibri" w:cs="Times New Roman"/>
      <w:color w:val="000000"/>
      <w:sz w:val="22"/>
      <w:szCs w:val="22"/>
      <w:u w:val="single"/>
      <w:lang w:eastAsia="en-US"/>
    </w:rPr>
  </w:style>
  <w:style w:type="character" w:styleId="862" w:customStyle="1">
    <w:name w:val="ListLabel 40"/>
    <w:qFormat/>
    <w:rPr>
      <w:rFonts w:ascii="Times New Roman" w:hAnsi="Times New Roman"/>
      <w:bCs/>
      <w:color w:val="000000"/>
      <w:sz w:val="22"/>
      <w:szCs w:val="22"/>
      <w:highlight w:val="white"/>
    </w:rPr>
  </w:style>
  <w:style w:type="paragraph" w:styleId="863" w:customStyle="1">
    <w:name w:val="Заголовок"/>
    <w:basedOn w:val="813"/>
    <w:next w:val="864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64">
    <w:name w:val="Body Text"/>
    <w:basedOn w:val="813"/>
    <w:pPr>
      <w:spacing w:after="140" w:line="276" w:lineRule="auto"/>
    </w:pPr>
  </w:style>
  <w:style w:type="paragraph" w:styleId="865">
    <w:name w:val="List"/>
    <w:basedOn w:val="864"/>
  </w:style>
  <w:style w:type="paragraph" w:styleId="866">
    <w:name w:val="Caption"/>
    <w:basedOn w:val="813"/>
    <w:qFormat/>
    <w:pPr>
      <w:spacing w:before="120" w:after="120"/>
      <w:suppressLineNumbers/>
    </w:pPr>
    <w:rPr>
      <w:i/>
      <w:iCs/>
    </w:rPr>
  </w:style>
  <w:style w:type="paragraph" w:styleId="867">
    <w:name w:val="index heading"/>
    <w:basedOn w:val="813"/>
    <w:qFormat/>
    <w:pPr>
      <w:suppressLineNumbers/>
    </w:pPr>
  </w:style>
  <w:style w:type="paragraph" w:styleId="868">
    <w:name w:val="footnote text"/>
    <w:basedOn w:val="813"/>
    <w:pPr>
      <w:ind w:left="339" w:hanging="339"/>
      <w:suppressLineNumbers/>
    </w:pPr>
    <w:rPr>
      <w:sz w:val="20"/>
      <w:szCs w:val="20"/>
    </w:rPr>
  </w:style>
  <w:style w:type="paragraph" w:styleId="869" w:customStyle="1">
    <w:name w:val="Table Paragraph"/>
    <w:basedOn w:val="813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70">
    <w:name w:val="List Paragraph"/>
    <w:basedOn w:val="813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71">
    <w:name w:val="Body Text Indent"/>
    <w:basedOn w:val="813"/>
    <w:pPr>
      <w:ind w:left="709"/>
      <w:jc w:val="both"/>
    </w:pPr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paragraph" w:styleId="872" w:customStyle="1">
    <w:name w:val="Содержимое таблицы"/>
    <w:basedOn w:val="813"/>
    <w:qFormat/>
    <w:pPr>
      <w:suppressLineNumbers/>
    </w:pPr>
  </w:style>
  <w:style w:type="paragraph" w:styleId="873" w:customStyle="1">
    <w:name w:val="Заголовок таблицы"/>
    <w:basedOn w:val="872"/>
    <w:qFormat/>
    <w:pPr>
      <w:jc w:val="center"/>
    </w:pPr>
    <w:rPr>
      <w:b/>
      <w:bCs/>
    </w:rPr>
  </w:style>
  <w:style w:type="table" w:styleId="874">
    <w:name w:val="Table Grid"/>
    <w:basedOn w:val="81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76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1;&#1089;&#1072;&#1076;&#1100;&#1073;&#1072;-&#1082;&#1072;&#1081;&#1076;&#1072;&#1083;&#1086;&#1074;&#1072;.&#1088;&#1092;" TargetMode="External"/><Relationship Id="rId10" Type="http://schemas.openxmlformats.org/officeDocument/2006/relationships/hyperlink" Target="mailto:museum-varegan@mail.ru" TargetMode="External"/><Relationship Id="rId11" Type="http://schemas.openxmlformats.org/officeDocument/2006/relationships/hyperlink" Target="mailto:museum-nyagan@mail.ru" TargetMode="External"/><Relationship Id="rId12" Type="http://schemas.openxmlformats.org/officeDocument/2006/relationships/hyperlink" Target="http://www.mkc-nyagan.ru/" TargetMode="External"/><Relationship Id="rId13" Type="http://schemas.openxmlformats.org/officeDocument/2006/relationships/hyperlink" Target="mailto:museum-nyagan@mail.ru" TargetMode="External"/><Relationship Id="rId14" Type="http://schemas.openxmlformats.org/officeDocument/2006/relationships/hyperlink" Target="http://www.mkc-nyagan.ru/" TargetMode="External"/><Relationship Id="rId15" Type="http://schemas.openxmlformats.org/officeDocument/2006/relationships/hyperlink" Target="mailto:belsch-1@mai.ru" TargetMode="External"/><Relationship Id="rId16" Type="http://schemas.openxmlformats.org/officeDocument/2006/relationships/hyperlink" Target="mailto:sitominososh@mail.ru" TargetMode="External"/><Relationship Id="rId17" Type="http://schemas.openxmlformats.org/officeDocument/2006/relationships/hyperlink" Target="mailto:info@museumuray.ru" TargetMode="External"/><Relationship Id="rId18" Type="http://schemas.openxmlformats.org/officeDocument/2006/relationships/hyperlink" Target="http://www.museumura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26</cp:revision>
  <dcterms:created xsi:type="dcterms:W3CDTF">2022-03-15T09:55:00Z</dcterms:created>
  <dcterms:modified xsi:type="dcterms:W3CDTF">2023-05-25T04:41:37Z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