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left="142"/>
        <w:jc w:val="center"/>
        <w:spacing w:after="0"/>
        <w:rPr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Реестр экологических троп, маршрутов и туров Ханты-Мансийского автономного округа – Югры</w:t>
      </w:r>
      <w:r/>
    </w:p>
    <w:p>
      <w:r/>
      <w:r/>
    </w:p>
    <w:p>
      <w:r/>
      <w:r/>
    </w:p>
    <w:tbl>
      <w:tblPr>
        <w:tblStyle w:val="852"/>
        <w:tblW w:w="5000" w:type="pct"/>
        <w:tblLayout w:type="fixed"/>
        <w:tblLook w:val="04A0" w:firstRow="1" w:lastRow="0" w:firstColumn="1" w:lastColumn="0" w:noHBand="0" w:noVBand="1"/>
      </w:tblPr>
      <w:tblGrid>
        <w:gridCol w:w="451"/>
        <w:gridCol w:w="1490"/>
        <w:gridCol w:w="1497"/>
        <w:gridCol w:w="1631"/>
        <w:gridCol w:w="1846"/>
        <w:gridCol w:w="1417"/>
        <w:gridCol w:w="2101"/>
        <w:gridCol w:w="1983"/>
        <w:gridCol w:w="2370"/>
      </w:tblGrid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№ п\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Продолжительность, сезонность, стоимость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pStyle w:val="847"/>
              <w:ind w:left="111" w:right="102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lang w:val="ru-RU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Экскурсия по экологической тропе «Тайны и загадки озера Светло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 посещением экоцентра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Общая протяженность тропы составляет 1 км. Маршрут учебной экологической тропы «Тайны и загадки озера Светло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» проходит по окрестностям памятника природы «Система озер Ун-Новыинклор и Ай-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Новыинклор» (Большое и малое Светлое озеро), представляющим интерес в биологическом и экологическом отношении благодаря разнообразию ландшафтов, биоценозов, наличию редких, т.е. занесенных в Красную книгу видов растений.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езонн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май-ноябрь,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 часа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(220 руб/чел)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Для всех возрастных категорий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Бюджетное учреждение Ханты-Мансийского автономного округа-Югры «Природный парк «Нумто»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ХМАО-Югра, Тюменская обл., г. Белоярский,  м-он 4а, д.2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(34670) Тел. (факс): /34670/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2-14-85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E-mail: numto@mail.ru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Тур выходного дня на 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з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.Светлое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Посетители самостоятельно могут посетить экологическую тропу «Тайны и загадки озера Светло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», насладиться красотой природы. В пользование предоставляется мангальная зона, автостоянка, в зависимости от сезона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летняя кухня, либо каминный зал в экоцентре.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Летняя кухня: сезонная,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май-октябрь.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(1060 руб/час)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Каминный зал: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всесезонная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(1300 руб/час)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Для всех возрастных категорий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Бюджетное учреждение Ханты-Мансийского автономного округа-Югры «Природный парк «Нумто»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ХМАО-Югра, Тюменская обл., г. Белоярский,  м-он 4а, д.2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(34670) Тел. (факс): /34670/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2-14-85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E-mail: numto@mail.ru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Этнографический экскурсионный тур «В гости к Ненцам»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Посещение визит-центра д.Нумто, экскурсия к озеру д.Нумто, мастер-класс по изготовлению национального сувенира, переезд на стойбище, экскурсия, знакомство с культурой и бытом коренных малочисленных народов, переезд в д.Нумто.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Всесезонная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(8200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чел.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12 часов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Для всех возрастных категорий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Предусмотрено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850"/>
              <w:contextualSpacing/>
              <w:jc w:val="center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Бюджетное учреждение Ханты-Мансийского автономного округа-Югры «Природный парк «Нумто»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ХМАО-Югра, Тюменская обл., г. Белоярский,  м-он 4а, д.2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(34670) Тел. (факс): /34670/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2-14-85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E-mail: numto@mail.ru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Экскурсия по экологической тропе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«Лосиная тропа»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Общая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протяженность тропы составляет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1, 3 км.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Экскурсия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по экологической тропе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сочетает в себе познание, отдых и наслаждение красотой природы, благодаря чему эффект восприятия информации усиливается мощным зарядом положительных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эмоций.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июнь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10 +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highlight w:val="none"/>
              </w:rPr>
              <w:t xml:space="preserve">БУ «Объединенная дирекция особо охраняемых природных территорий»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ХМАО 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Югра, Тюменская обл., г.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Белоярский, 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-он 4а, д.2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(3467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)021-732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: </w:t>
            </w:r>
            <w:hyperlink r:id="rId9" w:tooltip="mailto:Sorumsky@mail.ru" w:history="1"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  <w:lang w:val="en-US"/>
                </w:rPr>
                <w:t xml:space="preserve">Sorumsky</w:t>
              </w:r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@</w:t>
              </w:r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  <w:lang w:val="en-US"/>
                </w:rPr>
                <w:t xml:space="preserve">mail</w:t>
              </w:r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.</w:t>
              </w:r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pStyle w:val="848"/>
              <w:ind w:left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Тур «Горными тропами священного Урала»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Экскурсии в горы, которые предусматривают пешие маршруты к водопадам, озерам и на горные плато; этнографическ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ие экскурсии, где знакомят с этносом народов Приполярного Урала и топонимами горных вершин, легендами и сказками народов Севера; экскурсии к кварцевому месторождению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Додо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в поисках горного хрусталя.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Продолжительность от 2 дня/1 ночь и более, при заезде группы 12 человек, стоимость пребывания составляет 4500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руб./сутки (питание оплачивается дополнительно)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Сезон предоставления услуг с декабря по конец марта, с июня по конец сентября (возможна корректировка в связи с погодными условиями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Дети, молодежь, взрослые, пенсионеры, семьи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Предусмотрено пребывание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ООО «Рутил»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с.п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Саранпауль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тел.  +7(950)563-55-15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lyubov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filonenko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neroika.ru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pStyle w:val="848"/>
              <w:ind w:left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Тур выходного дня в Этнографическую деревню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Сорни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Сэй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Туристский маршрут с   использованием традиционных знаний коренных малочисленных народов Севера,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позволяющие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приобщить современного человека к истокам древней культуры.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Проводится театрализованное представление с участием гостей, которые становятся героями сказок хантыйской писательницы бабушки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Аннэ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и культурно - развлекательная программа с использованием народных    национальных музыкальных инструментов.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мастер-классов: выделка и использование рыбьей кожи; изготовление утвари из бересты; пошив национальной куклы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Акань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»; изготовление национальных сувениров.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 день, стоимость тура на 1 человека 3050 руб.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Сезон предоставления услуг с ноября по конец марта, с июня по конец сентября (возможна корректировка в связи с погодными условиями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Дети, молодежь, взрослые, пенсионеры, школьные группы, семьи с детьми.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Условия пребывания подходят для людей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ООО «Национальное предприятие «ЭЛАЛЬ»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пгт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 Березово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+7 (908)884-82-54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oooel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l@mail.ru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pStyle w:val="848"/>
              <w:ind w:left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Березовский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Тур «Лесные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сказки народов Севера» (в летний период) /Тур «Зимняя сказка» (в зимний период)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Туристский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маршрут с   использованием традиционных знаний коренных малочисленных народов Севера,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позволяющие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приобщить современного человека к истокам древней культуры. Проводится театрализованное представление с участием гостей, которые становятся героями сказок хантыйской писательницы бабушки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Аннэ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и культурно - развлекательная программа с использованием народных    национальных музыкальных инструментов.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мастер-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классов: выделка и использование рыбьей кожи; изготовление утвари из бересты; пошив национальной куклы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Акань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»; изготовление национальных сувениров.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летнее время организуется сбор дикоросов, в зимний период катание с горы на оленьих шкурах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 дня,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стоимость тура на 1 человека 11450 руб.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Сезон предоставления услуг: Тур «Зимняя сказка с ноября по конец марта, Тур «Лесные сказки народов Севера» с июня по конец сентября (возможна 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Дети,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молодежь, взрослые, пенсионеры, школьные группы, семьи с детьми.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пребывания подходят для людей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ООО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«Национальное предприятие «ЭЛАЛЬ»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пгт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 Березово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тел.+7(34674)2-21-80;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+7 (908)884-82-54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oooel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l@mail.ru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pStyle w:val="848"/>
              <w:ind w:left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Тур «Выходного дня на приполярном Урале»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Ряд однодневных экскурсий по окрестностям Приполярного Урала: на вершины хребтов, к ледникам и водопадам, к горным озерам и пр. Смелые и выносливые туристы могут проявить себя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сфере горного туризма и подняться на вершины Уральских горных хребтов. Ознакомление с бытом Коми, зырян, оленеводов. Организован активный отдых на природе в кругу семьи (в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т.ч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 с детьми), по желанию проведение видео и фотосессии. Любителям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сельского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туризма предлагается проживание в уютном домике с печным отоплением и баней. Гостям предлагается комплекс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сопутствующих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услуг. Также предусмотрено предоставлени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 услуг сплавов по горным рекам.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от 1 дня и более, стоимость на 1 человека на 1 день-2000 (питание оплачивается дополнительно) рублей, сезонность предоставления услуг - декабрь – март, июн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ь-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сентябрь. (возможна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Дети, молодежь, взрослые, пенсионеры, школьные группы, семьи с детьми.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 предусмотрено 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Рокина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Елена Афанасьевна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Рокина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Елена Афанасьевна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+7(950)531-88-55,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: </w:t>
            </w:r>
            <w:hyperlink r:id="rId10" w:tooltip="mailto:elena.rokina@yandex.ru" w:history="1"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elena.rokina@yandex.ru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pStyle w:val="850"/>
              <w:contextualSpacing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Музейно-выставочный центр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Посещение экскурсии по з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lang w:eastAsia="en-US"/>
              </w:rPr>
              <w:t xml:space="preserve">алам «История города», «История освоения нефтяных и газовых месторождени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lang w:eastAsia="en-US"/>
              </w:rPr>
              <w:t xml:space="preserve">и», экскурсии по залам «Этнография народа ханты», «Природа Югры», «Археология», экскурсионное обслуживание экспозиции «Русская изба». Имеются экскурсии тематические и обзорные  для: детей, семей, граждан старшего поколения, лиц с ограниченными возможностям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lang w:eastAsia="en-US"/>
              </w:rPr>
              <w:t xml:space="preserve">и здоровья.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lang w:eastAsia="en-US"/>
              </w:rPr>
              <w:t xml:space="preserve">Имеются мастер-классы по работе с глиной, тканью для: детей, семей, граждан старшего поколения,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lang w:eastAsia="en-US"/>
              </w:rPr>
              <w:t xml:space="preserve">(кол-во человек до 25)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highlight w:val="none"/>
                <w:lang w:eastAsia="en-US"/>
              </w:rPr>
              <w:t xml:space="preserve">30-40 минут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ЛГ МАУ «Центр культуры «Нефтяник» музейно-выставочный центр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8(34669)27154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, ул. Ленина,45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8(34669)27154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11" w:tooltip="http://kultura-langepasa.ru/" w:history="1">
              <w:r>
                <w:rPr>
                  <w:rStyle w:val="818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eastAsia="en-US"/>
                </w:rPr>
                <w:t xml:space="preserve">http://kultura-langepasa.ru/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pStyle w:val="850"/>
              <w:contextualSpacing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Этнодеревня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Ланге-пасолъ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Посещение стойбища народа ханты, быт и традиции коренных народов. Русское подворье и мини ферму с её обитателями. Экологическую тропу с информационными стендами, экскурсия по экологической тропе, мини-зоопарка,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кормлении животных, участие в событийных мероприятиях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(кол-во человек до 35)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30-40 минут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(инвалиды по слуху, инвалиды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по зрению в сопровождении)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Этнодеревня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Ланге-пасолъ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ангепас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Серкерова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Алла Михайловна, 89227727576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12" w:tooltip="https://vk.com/public126642357" w:history="1">
              <w:r>
                <w:rPr>
                  <w:rStyle w:val="818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eastAsia="en-US"/>
                </w:rPr>
                <w:t xml:space="preserve">https://vk.com/public126642357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«Экологическая тропа школы № 4»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Экологическая тропа находится позади школы № 4. Каждую весну мы приводим ее в порядок: убираем мусор, подвязываем ветви деревьев. В зоне тропы расположены редкие растения Югры. Зимой и осенью  в районе тропы проводится туристический слет и Ралли выживания.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Сентябрь-июнь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30 мин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без возрастных ограничений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pStyle w:val="847"/>
              <w:ind w:left="111" w:right="102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имеется пандус на входе в здание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 «СОШ № 4»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Пгт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Пойковский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микрорайон 5, д.1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3464218387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https://vk.com/public177190105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Нефтеюган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Экскурсия по экологической тропе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 «Древние кедры»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Общая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протяженность тропы составляет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Экскурсия по экологической тропе «Древние кедры»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проходит по 6 станциям и каждая станция содержательная уникальная в своем роде.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Для всех возрастных категорий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highlight w:val="none"/>
              </w:rPr>
              <w:t xml:space="preserve">БУ «Объединенная дирекция особо охраняемых природных территорий»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ХМАО – Югра, Тюменская обл., Нефтеюганский район, с. Чеускино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13" w:tooltip="mailto:Cheuskinsku_bor@mail.ru" w:history="1"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  <w:lang w:val="en-US"/>
                </w:rPr>
                <w:t xml:space="preserve">Cheuskinsku_bor@mail.ru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Тел.: 89825007494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Эколого-этнографическая экскурсия «Русские народные традиции бережного отношения к природе»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Экскурсия знакомит с бытом, традициями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природосбережения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славянских народов. В экскурсии используется народный фольклор, театрализация (русские народные костюмы, перчаточные куклы). Экскурсия проходит по экологической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тропе визит-центра «Хуторок»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Сезонная,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октябрь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12+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Природный парк «Сибирские увалы»,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sib-park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Эколого-этнографическая экскурсия «Растительный и животный мир в культуре славянских и тюркских народов»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ходе экскурсии, которая проходит по экологической тропе визит-центра «Хуторок» раскрывается отношение к животному и растительному миру славянских и тюркских народов, их воплощение в народных сказках, легендах.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Менее популярна.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Сезонная,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октябрь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12+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sib-park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Эколого-этнографическая экскурсия «Растения и животные в творчестве коренных народов Сибири»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 время экскурсии по экологической тропе и музею экскурсанты знакомятся с легендами, преданиями, сказками народов Севера, отгадывают загадки. В них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раскрывается уважительное отношение к миру животных и растений.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Внесезонная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10+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sib-park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Экскурсия в музее Природы «Культура и быт коренных народов Сибири»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Экспозиция, представляющая предметы быта, одежды, охоты и рыболовства и т.д., познакомит экскурсантов с традиционным укладом жизни коренных народов Севера, с «экологическими» принципами и мировоззрением.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Внесезонная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7+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sib-park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Экскурсия в музее Природы «Природа парка 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Экскурсия по экспозиции музея, представляющая вниманию посетителей чучела животных (млекопитающих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 птиц), коллекции гербариев, насекомых,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т.ч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 бабочек и т.д. В время экскурсии посетители знакомятся с особо охраняемой природной территорией Нижневартовского района – природным парком «Сибирские увалы», его фауной и флорой.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Внесезонная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7+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Условия для приема людей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sib-park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Экскурсия по экспозиции под открытым небом «Хантыйское стойбище»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«Хантыйское стойбище» – стилизованные жилые и хозяйственные постройки народа ханты: лабаз,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кораль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мыг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-хот, чум и др. Экскурсовод рассказывает об особенностях каждой постройки, показывает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внутреннее обустройство.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Сезонная,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октябрь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7+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sib-park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Фенологическая экскурсия «Северное лето»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Экскурси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Сезонная,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июнь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август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7+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телефон: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факс: 8 (3466) 24-96-60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http://sib-park.wix.com/sib-park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Фенологическая экскурсия «Зимний лес»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Экскурсия об особенностях сезона в условиях нашего региона, знакомит с изменениями, происходящими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Сезонная,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декабрь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февраль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7+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Условия для приема людей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Эколого-просветительский визит-центр «Хуторок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sib-park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Фенологическая экскурсия «Золотая осень»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Экскурсия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фенологическими изменениями.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Сезонная,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сентябрь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октябрь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7+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sib-park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Фенологическая экскурсия «Весеннее пробуждение природы»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Экскурси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я об особенностях сезона в 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Сезонная,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март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май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7+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sib-park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Экосистемная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экскурсия «Темнохвойный лес»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Экскурсия по экологической тропе знакомит с одной из типичных экосистем нашего региона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темнохвойной тайгой. Хвойные деревья (кедр, сосна, ель, пихта), обитатели хвойного леса –все это представлено в ходе экскурсии. За некоторыми животными можно понаблюдать вживую.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Сезонная,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октябрь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7+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Эколого-просветительск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ий визит-центр «Хуторок»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sib-park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Туристическая программа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«Поведение человека на природных ландшафтах».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Программа проводитс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я на туристической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 научит основам выживания в лесу.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Наиболее популярна.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Сезонная,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май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сентябрь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7+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sib-park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Психолого-туристическая программа «Лес исцеления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ходе программы, которая проходит на экологической тропе, экскурсанты знакомятся с целебными свойствами деревьев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дендротерапия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), учатся «общаться» с деревьями, получать от них энергию. Для группы предусмотрена возможность размещения в палатках на открытом воздухе, для отдыха в тишине, под звуки леса.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Сезонная,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июнь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eastAsia="en-US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сентябрь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14+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тел.: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24-96-80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факс: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8 (3466) 24-96-60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сайт: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.sib-park.wix.com/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</w:rPr>
              <w:t xml:space="preserve">sib-park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Экскурсия «Под открытым небом»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i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Экскурсия проводится на территории парка, тема которых посвящена жилым и хозяйственно-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бытовым постройкам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Аганских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хант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механизмом их функционирования.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45 минут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Дети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Муниципальное казенное учреждение «Этнографический парк-музей с.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Варьёган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Варьёган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район, ул.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Айваседа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Мэру, 20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Style w:val="853"/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14" w:tooltip="mailto:museum-varegan@mail.ru" w:history="1"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  <w:lang w:val="en-US"/>
                </w:rPr>
                <w:t xml:space="preserve">museum</w:t>
              </w:r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-</w:t>
              </w:r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  <w:lang w:val="en-US"/>
                </w:rPr>
                <w:t xml:space="preserve">varegan</w:t>
              </w:r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@</w:t>
              </w:r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  <w:lang w:val="en-US"/>
                </w:rPr>
                <w:t xml:space="preserve">mail</w:t>
              </w:r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.</w:t>
              </w:r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сайт учреждения: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https://www.museum-varegan.com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Экологическая программа: «Муравьиная тропа»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pStyle w:val="849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/>
              </w:rPr>
              <w:t xml:space="preserve">Маршрут по территории парка, где на специальных экологических стоянках можно узнать об окружающем растительном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highlight w:val="none"/>
                <w:lang w:val="ru-RU" w:eastAsia="en-US"/>
              </w:rPr>
              <w:t xml:space="preserve">мире, о роле человека в природе в традиционном понимании хантыйской культуры. В программу мероприятия входят рассказы о лекарственных растениях территории, работа с гербариями, конкурс на знание пословиц и поговорок о природе сибирского края.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120 минут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Разновозрастная, 6+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Муниципальное автономное учреждение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Межпоселенческий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центр национальных промыслов и ремесел»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В летний период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Телефон/факс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(34669) 5-20-58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E-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centrremesel@mail.ru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Страница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вконтакте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http://vk.com/ centrremesel86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Сайт в одноклассниках: http://ok.ru/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suveniryna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Instagram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craft_centr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Экологическая тропа «Легенды древней тайги»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Посещение этнографического стойбища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Этархарикурт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», знакомство с природой края; минимальное и максимальное количество человек в группе: от 7- до 30 чел.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май - сентябрь, стоимость:  – 300 руб.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Имеются условия для приема граждан старшего поколения Условия для приема людей 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Муниципальное автономное учреждение культуры  г.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Нягани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15" w:tooltip="mailto:museum-nyagan@mail.ru" w:history="1"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16" w:tooltip="http://www.mkc-nyagan.ru/" w:history="1"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«Живая этнография»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Мероприятие проводится на площадке под открытым небом – этнографическое стойбище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Этархарикурт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». Каждое мероприятие – тематическое и посвящено природе нашего края и  традиционной культуре коренных жителей Югры, посетители участвуют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квестах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викторинах и мастер-классах по изготовлению памятных сувениров своими руками; минимальное и максимальное количество человек в группе: от 7- до 30 чел.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июнь – август, стоимость:  – 300 руб.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Имеются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Муниципальное автономное учреждение культуры  г.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Нягани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17" w:tooltip="mailto:museum-nyagan@mail.ru" w:history="1"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18" w:tooltip="http://www.mkc-nyagan.ru/" w:history="1"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Экскурсия по эколого-этнографической тропе «Жизнь в гармонии с природой»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Экспозиция 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3-5 чел.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10-15 чел.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15-30 чел.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40 мин.,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стоимость: 100 руб. без экскурсовода;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150 руб. с экскурсоводом,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г. Пыть-Ях, 5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., ул. Солнечная, д. 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тел.: 89824122715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e-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: alla.muhanina@yandex.ru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Сенсорный сад – тренажер для сенсорной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системы человека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Интерактивное пространство из растений и природных материалов,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стимулирующее тактильное, визуальное и обонятельное ощущения. Находится под открытым небом,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минимальное и максимальное количество человек в группе: 1 - 10 чел.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1-3 чел.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3-5 чел.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5-10 чел.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45 мин,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май-сентябрь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100 руб.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Программа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Муниципальное автономное учреждение культуры «Многофункцион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альный культурный центр «Феникс»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г. Пыть-Ях, 5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., ул.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Солнечная, д. 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тел.: 89824122715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e-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: alla.muhanina@yandex.ru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Экскурсионный тур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для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школьников «Классные забавы»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тур входит трансфер от образовательного учреждения до научного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стационара и обратно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проживание в гостевом доме. Тур включает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экскурсию по экологическим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тропам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лесном краю», «У медведя во бору»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экскурсию по археологическому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объекту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«Городище Островное»,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осещение веревочного парк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на деревьях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посещение мини зоопарка.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Летне-осенний период (май-октябрь)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катание на велосипедах в окрестностях научного стационара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Зимне-весенний период (ноябрь-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март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атание в санях на буранах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singl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 дня/1 ночь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Всесезонный.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От 1000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руб. с человека.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Для всех возрастных групп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Условия для приема людей с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ограниченными возможностями здоровья отсутствуют.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Бюджетное учреждение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Ханты-Мансийского автономного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округа – Югры «Природный парк «Кондинские озера»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им. Л.Ф. Сташкевича»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628242, РФ, ХМАО-Югра,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г. Советский, пер. Комсомольский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д. 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(34675)7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87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55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kondozera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Советский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Программа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семейного отдыха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на территории природного парка «Кондинские озера»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им. Л.Ф. Сташкевича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тур входит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проживание в гостевом доме на научном стационаре парка.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Тур включает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посещение экологических троп «В лесном краю», «У медведя во бору», посещение археологического объекта «Городище Островное»,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посещение веревочного парка на деревьях, посещение мини зоопарка.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Летне-осенний период (май-октябрь) катание на велосипедах в окрестностях научного стационара.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Зимне-весенний период (ноябрь-март)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катание в санях на буранах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 дня/1 ночь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Всесезонный.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Цена от 760 р.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человека.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Для всех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возрастных категорий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Возможно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учреждение Ханты-Мансийского автономного округа – Югры «Природный парк «Кондинские озера»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им. Л.Ф. Сташкевича»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628242, РФ,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ХМАО-Югра,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г. Советский, пер. Комсомольский, д. 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(34675)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87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55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kondozera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Маршрут по экологической тропе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лесном краю»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Протяженность маршрута – 3,5 км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Маршрут пролегает от научного стационара до берега реки Большой Ах и включает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четыре станции, которые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знакомят с богатым разнообразием ландшафтов и суровой красотой таежного края.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 часа.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Всесезонный.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Цена от 500 руб.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человека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Для всех возрастных категорий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Бюджетное учреждение Ханты-Мансийского автономного округа – Югры «Природный парк «Кондинские озера»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им. Л.Ф. Сташкевича»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628242, РФ, ХМАО-Югра,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г. Советский, пер. Комсомольский, д. 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(34675)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87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55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kondozera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Маршрут по экологической тропе «У медведя во бору»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Протяженность маршрута – 1,8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Маршрут позволяет самостоятельно посетителям парка ознакомиться с редкими и исчезающими видами фауны Ханты-Мансийского автономного округа - Югры и природного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парка.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 часа. Всесезонный.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Цена от 500 руб.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человека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Для всех возрастных категорий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Бюджетное учреждение Ханты-Мансийского автономного округа – Югры «Природный парк «Кондинские озера»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им. Л.Ф. Сташкевича»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628242, РФ, ХМАО-Югра,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г. Советский, пер. Комсомольский, д. 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(34675)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87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55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kondozera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Веломаршрут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Протяженность маршрута – 5,2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Маршрут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кольцевой, пролегает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в окрестностях научного стационар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на территории природного парка, по существующей тропиночной сети в сосновом бору. По пути следования предусмотрены остановки в видовых точках и в локациях экскурсионного показа.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 часа.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Летне-осенний период (май-октябрь)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Цена от 500 руб.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человека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Для всех возрастных категорий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Бюджетное учреждение Ханты-Мансийского автономного округа – Югры «Природный парк «Кондинские озера»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им. Л.Ф. Сташкевича»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628242, РФ, ХМАО-Югра,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г. Советский, пер. Комсомольский, д. 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(34675)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87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55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kondozera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Водно-пеший маршрут по системе Кондинских озер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Протяженность маршрута 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Тур знакомит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 живописными озерами, реками, протоками и старицами, образующими единую озерно-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речную систему.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Предоставляется возможность узнать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 богатой истории этого края, о том, как жили люди на берегах Кондинских озер, об их древних традициях и обычаях.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 дня/1 ночь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Летне-осенний период (май-октябрь)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Цена от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1350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руб.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человека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Для всех возрастных категорий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отсутствуют.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Бюджетное учреждение Ханты-Мансийского автономного округа – Югры «Природный парк «Кондинские озера»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им. Л.Ф.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Сташкевича»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628242, РФ, ХМАО-Югра,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г. Советский, пер. Комсомольский, д. 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(34675)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87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55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kondozera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Советский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Кольцевой тур на снегоходах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ур позволит увидеть удивительную красоту зимнего леса.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Скованные льдом озера и реки, высокие сосны, покрытые снеговыми шубами, бескрайние сияющие белизной просторы заснеженных болот оставят незабываемое впечатление. Опытные проводники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познакомят со следами обитателей тайги, научат читать по следам интереснейшую книгу зимней жизни северного леса.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 часа.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Зимне-весенний период (ноябрь-март)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Цена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от 900 руб. за </w:t>
            </w:r>
            <w:bookmarkStart w:id="0" w:name="undefined"/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bookmarkEnd w:id="0"/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час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singl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Для всех возрастных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категорий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Бюджетное учреждение Ханты-Мансийского автономного округа – Югры «Природный парк «Кондинские озера»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им. Л.Ф. Сташкевича»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628242, РФ, ХМАО-Югра,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г. Советский, пер. Комсомольский, д. 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(34675)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87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55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kondozera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Тур выходного дня на базе отдыха «Кедровое»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Отдохнуть от городской суеты, привести в равновесие психологическое и физическое состояние, восстановиться на свежем воздухе всего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за пару дней - это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сюда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!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Рыбалка, уха, чай из местных трав, речные и лесные прогулки, фотосессии в разных сельских локациях и с лошадьми, русская баня, другие виды досуга на природе по вашему усмотрению - все для по-настоящему восстанавливающего отдыха!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База "Кедровое" разместилась на живописном берегу реки Курья возле уникального кедрового бора. Место поистине волшебное, умиротворённое, насыщенное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прекрасными природными видами и атмосферой гармонии.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ООО «КЕИ-2»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Тундрино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8(922)652-72-21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Елена Капка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Тур выходного дня на спортивно-туристическую базу «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Ляминские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  берега» (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Лямина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Отдых для родителей с детьми, индивидуальный или в большой дружной компании. Рыбалка, прогулки по лесу, активные игры на свежем воздухе, прокат спортивного и рыболовного инвентаря,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мангальная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 зона, сауна.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ООО «Туристическо-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изовый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ентр «НАШ МИР»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МАУ ДО «СШОР»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Сургутского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г. Сургут, ул.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30 лет Победы, 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тел: (3462) 550-636,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65-75-58, 89128157558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Style w:val="853"/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19" w:tooltip="http://www.nash-tour.com" w:history="1"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www.nash-tour.com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Style w:val="853"/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Style w:val="853"/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Style w:val="853"/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+7 (3463) 743-567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20" w:tooltip="https://vk.com/public206680932" w:history="1"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https://vk.com/public206680932</w:t>
              </w:r>
            </w:hyperlink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Туристско-экскурсионный маршрут «Выходные в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Сайгатина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Сочетание активного, творческого, релаксирующего отдыха в пространстве арт-дачи «Морошка», прогулок на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квадроциклах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 и рыбалки на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берегу протоки Остяцкий Живец. Песни у костра, чаепитие, спортивные игры,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фотосесии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 в арт-пространстве дачи «Морошка» - отличный заряд энергии и впечатлений.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bookmarkStart w:id="0" w:name="_GoBack"/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 бесснежный период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АНО Арт-дача «Морошка»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Сайгатина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+7 (922) 250-93-46,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21" w:tooltip="mailto:artdacha86@yandex.ru" w:history="1"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artdacha86@yandex.ru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22" w:tooltip="http://artdachamoroshka.tilda.ws" w:history="1"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http://artdachamoroshka.tilda.ws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Карина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Никора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Этноэкскурсия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 «К пимским ханты»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Незабываемое путешествие на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этностойбище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 ханты с заездом в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Лянторский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 хантыйский этнографический музей.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На стойбище проживает семья Валерия Яковлевича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Кантерова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. Его предки занимались традиционными промыслами на этой земле более 150 лет.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Валерий Яковлевич познакомит гостей с особенностями стойбищных построек и их назначением –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лобазом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коралем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, чувалом. Покажет традиционные орудия рыбной ловли и охоты. Посетители стойбища смогут примерить национальную одежду, покормить оленей, продегустировать блюда аборигенной кухни, чай из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докоросов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. В зависимости от сезона, гости смогут прокатиться на оленьей упряжке.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Посещение настоящего стойбища коренных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народов Севера оставит самые глубокие впечатления.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Есть ограничения для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ИП Белозеров И.А.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+7 (922) 653-83-73,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23" w:tooltip="mailto:ilja_80@mail.ru" w:history="1">
              <w:r>
                <w:rPr>
                  <w:rStyle w:val="853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eastAsia="ru-RU"/>
                </w:rPr>
                <w:t xml:space="preserve">ilja_80@mail.ru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Илья Белозеров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Тур на охотничье хозяйство «Еловое»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Рыбалка и охота в живописном природном уголке, знакомство с элементами традиционной культуры ханты на берегу реки Моховая, прогулки на свежем воздухе, приготовление блюд на мангале, традиционная русская баня – замечательный отдых для любой компании.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Есть ограничения для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ООО «Еловое»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+7 (3462) 51-78-68,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61-38-24,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Александр Продан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br/>
            </w:r>
            <w:hyperlink r:id="rId24" w:tooltip="mailto:Elovoe@yandex.ru" w:history="1">
              <w:r>
                <w:rPr>
                  <w:rStyle w:val="853"/>
                  <w:rFonts w:ascii="Times New Roman" w:hAnsi="Times New Roman" w:eastAsia="Times New Roman" w:cs="Times New Roman"/>
                  <w:sz w:val="22"/>
                  <w:szCs w:val="22"/>
                  <w:highlight w:val="none"/>
                  <w:lang w:eastAsia="ru-RU"/>
                </w:rPr>
                <w:t xml:space="preserve">Elovoe@yandex.ru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Тур выходного дня на спортивно-туристическую базу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Ляминские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  берега» (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Лямина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Отдых для родителей с детьми, индивидуальный или в большой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дружной компании. Рыбалка, прогулки по лесу, активные игры на свежем воздухе, прокат спортивного и рыболовного инвентаря,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мангальная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 зона, сауна.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br/>
              <w:t xml:space="preserve">Красота, да и только!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ООО «Туристическо-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изовый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ц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ентр «НАШ МИР»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МАУ ДО «СШОР»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Сургутского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г. Сургут, ул.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30 лет Победы, 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тел: (3462) 550-636,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65-75-58, 89128157558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Style w:val="853"/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25" w:tooltip="http://www.nash-tour.com" w:history="1"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www.nash-tour.com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Style w:val="853"/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Style w:val="853"/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Style w:val="853"/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+7 (3463) 743-567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26" w:tooltip="https://vk.com/public206680932" w:history="1"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https://vk.com/public206680932</w:t>
              </w:r>
            </w:hyperlink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pStyle w:val="848"/>
              <w:ind w:left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Пешеходная экскурсия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Нескучный парк»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Тематическая пешеходная экскурсия проходит в сквере Нефтяников и рассказывает об истории градообразующего предприятия ТПП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Урайнефтегаз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»,  становление города и героических людях-первопроходцах. Гуляя по скверу, экскурсанты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знакомятся с  нетипичными для  нашего региона растениями. В процессе экскурсии проводится викторина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небольшой отдых с травяным чаем в беседке, демонстрируются изображения обитающих на территории ХМАО-Югры насекомых. При наличии транспорта заказчика, экскурсия заканчивается посещением Культурно-исторического центра. От 5 до 15 человек. 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мая по октябрь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Стоимость: взрослые – 100 руб., дети – 50 руб.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Нет возможности принять людей с нарушением слуха (только при наличии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кохлеарных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аппаратов).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contextualSpacing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847"/>
              <w:contextualSpacing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47"/>
              <w:contextualSpacing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Музей истории города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(1й этаж)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адрес: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 2, д, 39/1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27" w:tooltip="mailto:info@museumuray.ru" w:history="1">
              <w:r>
                <w:rPr>
                  <w:rStyle w:val="818"/>
                  <w:rFonts w:ascii="Times New Roman" w:hAnsi="Times New Roman" w:cs="Times New Roman"/>
                  <w:bCs/>
                  <w:sz w:val="22"/>
                  <w:szCs w:val="22"/>
                  <w:highlight w:val="none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hyperlink r:id="rId28" w:tooltip="http://www.museumuray.ru/" w:history="1"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1 день у реки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Ковенская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Посещение туристической базы «Остяко-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Вогульск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», рыбалка, сбор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дикоросов.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8 часов.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Взрослые,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Семьи с детьми.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Круглогодично.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ООО «Югра-Трэвел».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г. Ханты-Мансийск, ул. Калинина д. 5/1.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+7 902 814 13 86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+7 902 814 31 34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eastAsia="en-US"/>
              </w:rPr>
              <w:t xml:space="preserve">+7 902 814 26 80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  <w:lang w:val="en-US" w:eastAsia="en-US"/>
              </w:rPr>
              <w:t xml:space="preserve">info@ugratravel.ru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Экскурсия по тропе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Долина ручьев»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Прогулочная тропа оборудована мостиками , лестницами и тротуаром, имеет освещение. Начинается с подъема по крутой лестнице от ДСШОР ул Калина , 1,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 имеет протяжённость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0.7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 км. Маршрут проходит по лесно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му массиву в окружении реликтового кедрового леса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. Тропа заканчивается 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выхода на «Соборную площадь»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Продолжительность экскурсии – 1 час. – 1854 руб. (до 30 чел.)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Все категории.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Не предусмотренно для данных категорий граждан.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Бюджетное учреждение Ханты -Мансийского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Природный парк «Самаровский чугас» ХМАО-Югра, г.Ханты-Мансийск, ул.Свободы 2 Тел.: +7 (3467)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33-80-56;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e-mail: samchugas@mail.ru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сайт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single"/>
                <w:lang w:val="en-US" w:bidi="hi-IN"/>
              </w:rPr>
              <w:t xml:space="preserve">http://samchugas.ru/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Экскурсия по экологической тропе «Центр Искусств - гостиница «Миснэ»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Экологическая 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ропа начинается с подъема на смотровую площадку «Место слияния Оби и Иртыша» в районе Центра Искусств (центр г. Ханты-Мансийска).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Маршрут проходит по вековому кедровнику по обустроенной деревянными тротуарами, мостиками и аншлагами на тропе. На тропе обустроено несколько (станций).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Протяженность тропы  1км.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Количество участников в группе до 30 чел.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Продолжительность экскурсии – 1 час. – 1854 руб. (до 30 чел.)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Все категории.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ru-RU" w:bidi="hi-IN"/>
              </w:rPr>
              <w:t xml:space="preserve">Не предусмотрено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ru-RU"/>
              </w:rPr>
              <w:t xml:space="preserve">для людей с ограниченными возможностями здоровья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Бюджетное учреждение Ханты -Мансийского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Природный парк «Самаровский чугас» ХМАО-Югра, г.Ханты-Мансийск, ул.Свободы 2 Тел.: +7 (3467)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33-80-56;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e-mail: samchugas@mail.ru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сайт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: http://samchugas.ru/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Экскурсия по Орнитологической  тропе «Птичий городок»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Экологическая 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ропа «Птичий городок» начинается от культурно-туристического комплекса «Археопарк», созданного в 2007 году, расположенного у подножия Самаровского ледникового останца (в советское время — Пионерская гора), площадью 3,5 га.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Тропа расположена у подножия самого высокого увала Тонх-пох-вош- Город святого сына. Протяженность тропы: 200 метров по биатлонной трассе  ЦЗВС им. А.В. Филипенко.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Продолжительность экскурсии – 1 час. -1854р.(до 30 чел.)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Все категории.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ru-RU" w:bidi="hi-IN"/>
              </w:rPr>
              <w:t xml:space="preserve">Не предусмотрено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ru-RU"/>
              </w:rPr>
              <w:t xml:space="preserve">для людей с ограниченными возможностями здоровья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Бюджетное учреждение Ханты -Мансийского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Природный парк «Самаровский чугас» ХМАО-Югра, г.Ханты-Мансийск, ул.Свободы 2 Тел.: +7 (3467)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33-80-56;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e-mail: samchugas@mail.ru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сайт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: http://samchugas.ru/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Экскурсия п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рограмма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 «Соборная Площадь-Гостиница Миснэ-Центр Искусств»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Начало экологической тропы на «Соборной площади» (ул. Гагарина, 9)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Назначение эколого-просветительской тропы «Соборная Площадь-Гостиница Миснэ-Центр Искусств»: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- занятия спортивно-оздоровительной деятельностью;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- организация эколого-просветительской деятельности.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Протяжённость тропы: 1700 метров по ранее существующим лесным просекам и тропам, а также территория храмового комплекса и пешеходные дороги города Ханты-Мансийска.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Количество участников в группе до 30 чел.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Продолжительность экскурсии – 1 час.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Стоимость экскурсии (до 30 чел.)  – 1854р.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Все категории.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ru-RU" w:bidi="hi-IN"/>
              </w:rPr>
              <w:t xml:space="preserve">Не предусмотрено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ru-RU"/>
              </w:rPr>
              <w:t xml:space="preserve">для людей с ограниченными возможностями здоровья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Бюджетное учреждение Ханты -Мансийского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Природный парк «Самаровский чугас» ХМАО-Югра, г.Ханты-Мансийск, ул.Свободы 2 Тел.: +7 (3467)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33-80-56;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e-mail: samchugas@mail.ru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сайт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: </w:t>
            </w:r>
            <w:hyperlink r:id="rId29" w:tooltip="http://samchugas.ru/" w:history="1">
              <w:r>
                <w:rPr>
                  <w:rFonts w:ascii="Times New Roman" w:hAnsi="Times New Roman" w:cs="Times New Roman"/>
                  <w:sz w:val="22"/>
                  <w:szCs w:val="22"/>
                  <w:highlight w:val="none"/>
                  <w:lang w:val="en-US" w:bidi="hi-IN"/>
                </w:rPr>
                <w:t xml:space="preserve">http://samchugas.ru/</w:t>
              </w:r>
            </w:hyperlink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Экскурси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онная программа «Самаровский ям»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Пешая экскурсионная программа для гостей и жителей города Ханты-Мансийска. Маршрут начинается от Речпорта, предусм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тривает посещение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объектов - з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spacing w:val="0"/>
                <w:sz w:val="22"/>
                <w:szCs w:val="22"/>
                <w:highlight w:val="none"/>
                <w:lang w:val="ru-RU" w:bidi="hi-IN"/>
              </w:rPr>
              <w:t xml:space="preserve">дание речного вокзала в Ханты-Мансийске,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spacing w:val="0"/>
                <w:sz w:val="22"/>
                <w:szCs w:val="22"/>
                <w:highlight w:val="none"/>
              </w:rPr>
              <w:t xml:space="preserve">памятник Ассоль, памятник великим экспедициям Сибири, скуль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spacing w:val="0"/>
                <w:sz w:val="22"/>
                <w:szCs w:val="22"/>
                <w:highlight w:val="none"/>
              </w:rPr>
              <w:t xml:space="preserve">птурная композиция «Основателям города Ханты-Мансийска», церковь Покрова Пресвятой Богородицы, памятник первооткрывателям земли Югорской (стала, пирамида), Музей природного парка «Самаровский чугас», детская спортивная площадка (Роснефть), набережная Иртыш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spacing w:val="0"/>
                <w:sz w:val="22"/>
                <w:szCs w:val="22"/>
                <w:highlight w:val="none"/>
              </w:rPr>
              <w:t xml:space="preserve">а,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spacing w:val="0"/>
                <w:sz w:val="22"/>
                <w:szCs w:val="22"/>
                <w:highlight w:val="none"/>
                <w:lang w:val="ru-RU" w:bidi="hi-IN"/>
              </w:rPr>
              <w:t xml:space="preserve">пекарня «У причала».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spacing w:val="0"/>
                <w:sz w:val="22"/>
                <w:szCs w:val="22"/>
                <w:highlight w:val="none"/>
                <w:lang w:val="ru-RU" w:bidi="hi-IN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ротяжённость 1,5 км.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Продолжительность экскурсии – 1 час.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Стоимость экскурсии (до 30 чел.)  – 1854р.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При продолжительности  экскурсии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lang w:val="ru-RU" w:bidi="hi-IN"/>
              </w:rPr>
              <w:t xml:space="preserve">2,5 часа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lang w:val="ru-RU" w:bidi="hi-IN"/>
              </w:rPr>
              <w:t xml:space="preserve">До 15 человек – 8020р.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lang w:val="ru-RU" w:bidi="hi-IN"/>
              </w:rPr>
              <w:t xml:space="preserve">До 30 человек – 9817р.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Не предусмотренно для данных категорий граждан.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Бюджетное учреждение Ханты -Мансийского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Природный парк «Самаровский чугас» ХМАО-Югра, г.Ханты-Мансийск, ул.Свободы 2 Тел.: +7 (3467)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33-80-56;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e-mail: samchugas@mail.ru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сайт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single"/>
                <w:lang w:val="en-US" w:bidi="hi-IN"/>
              </w:rPr>
              <w:t xml:space="preserve">http://samchugas.ru/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highlight w:val="none"/>
                <w:lang w:val="ru-RU" w:bidi="hi-IN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Краеведческая экскурсионная программа по д.Шапша.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Во время экскурсии группе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 экскурсантов рассказывается об истории сибирской деревни Шапша с посещением исторических мест, мастер-класс по изготовлению сувениров, посещение вольерного комплекса для содержания диких животных (рассказ о животных, общение, кормление, фото с животными).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Все сезоны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lang w:val="ru-RU" w:bidi="hi-IN"/>
              </w:rPr>
              <w:t xml:space="preserve">2,5 часа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lang w:val="ru-RU" w:bidi="hi-IN"/>
              </w:rPr>
              <w:t xml:space="preserve">До 15 человек – 8020р.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lang w:val="ru-RU" w:bidi="hi-IN"/>
              </w:rPr>
              <w:t xml:space="preserve">До 30 человек – 9817р.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  <w:lang w:val="ru-RU" w:bidi="hi-IN"/>
              </w:rPr>
              <w:t xml:space="preserve">Не предусмотрено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ru-RU"/>
              </w:rPr>
              <w:t xml:space="preserve">для людей с ограниченными возможностями здоровья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lang w:val="ru-RU" w:bidi="hi-IN"/>
              </w:rPr>
              <w:t xml:space="preserve">Бюджетное учреждение Ханты –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lang w:val="ru-RU" w:bidi="hi-IN"/>
              </w:rPr>
              <w:t xml:space="preserve">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Природный парк «Самаровский чугас» ХМАО-Югра, г.Ханты-Мансийск, ул.Свободы 2 Тел.: +7 (3467)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33-80-56;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e-mail: samchugas@mail.ru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 w:bidi="hi-IN"/>
              </w:rPr>
              <w:t xml:space="preserve">сайт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 w:bidi="hi-IN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u w:val="single"/>
                <w:lang w:val="en-US" w:bidi="hi-IN"/>
              </w:rPr>
              <w:t xml:space="preserve">http://samchugas.ru/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auto" w:fill="auto"/>
            <w:tcW w:w="451" w:type="dxa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1490" w:type="dxa"/>
            <w:textDirection w:val="lrTb"/>
            <w:noWrap w:val="false"/>
          </w:tcPr>
          <w:p>
            <w:pPr>
              <w:pStyle w:val="851"/>
              <w:contextualSpacing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Экскурсия по экологической тропе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.Ч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еркасовой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3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Включает обзорную экскурсию по экологической тропе им. Черкасовой (без посещения вольерного комплекса)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84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 час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Все сезоны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1080 руб.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(до 30 человек)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10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Бюджетное учреждение Ханты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ансийского автономного округа – Югры «Природный парк 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Самаровский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чугас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7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.: +7 (3467)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33-80-56;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e-mail: samchugas@mail.ru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сайт: </w:t>
            </w:r>
            <w:hyperlink r:id="rId30" w:tooltip="http://samchugas86.ru/" w:history="1"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  <w:highlight w:val="none"/>
                  <w:lang w:val="en-US"/>
                </w:rPr>
                <w:t xml:space="preserve">http</w:t>
              </w:r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://</w:t>
              </w:r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  <w:highlight w:val="none"/>
                  <w:lang w:val="en-US"/>
                </w:rPr>
                <w:t xml:space="preserve">samchugas</w:t>
              </w:r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86.</w:t>
              </w:r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  <w:highlight w:val="none"/>
                  <w:lang w:val="en-US"/>
                </w:rPr>
                <w:t xml:space="preserve">ru</w:t>
              </w:r>
              <w:r>
                <w:rPr>
                  <w:rStyle w:val="818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Ханты -Манс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Экскурсия по экологической тропе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Удивительное рядом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pStyle w:val="849"/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протяженность тропы составляет 2,3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км.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Экскурсия по экологиче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ской тропе помогает погрузиться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в атмосферу удивительного древнего мира, погулять по оборудованным тропам среди берез и елей, где миллионы лет назад бродили представители древнего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животного мира, а также древние люди.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10 +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highlight w:val="none"/>
              </w:rPr>
              <w:t xml:space="preserve">БУ «Объединенная дирекция особо охраняемых природных территорий»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ХМАО –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Югра, Тюме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нская обл., г. Ханты-Мансийск, ул. Коминтерна, д. 15, тел.: 7 (3467) 300-375 (директор), 7 (3467) 300-382 (отдел экологического просвещения)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: </w:t>
            </w:r>
            <w:hyperlink r:id="rId31" w:tooltip="mailto:odoopt@mail.ru" w:history="1"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  <w:lang w:val="en-US"/>
                </w:rPr>
                <w:t xml:space="preserve">odoopt</w:t>
              </w:r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@</w:t>
              </w:r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  <w:lang w:val="en-US"/>
                </w:rPr>
                <w:t xml:space="preserve">mail</w:t>
              </w:r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</w:rPr>
                <w:t xml:space="preserve">.</w:t>
              </w:r>
              <w:r>
                <w:rPr>
                  <w:rStyle w:val="853"/>
                  <w:rFonts w:ascii="Times New Roman" w:hAnsi="Times New Roman" w:cs="Times New Roman"/>
                  <w:sz w:val="22"/>
                  <w:szCs w:val="22"/>
                  <w:highlight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50"/>
              <w:contextualSpacing/>
              <w:jc w:val="center"/>
              <w:spacing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299"/>
        </w:trPr>
        <w:tc>
          <w:tcPr>
            <w:shd w:val="clear" w:color="ffffff" w:fill="ffffff"/>
            <w:tcW w:w="451" w:type="dxa"/>
            <w:vMerge w:val="restart"/>
            <w:textDirection w:val="lrTb"/>
            <w:noWrap w:val="false"/>
          </w:tcPr>
          <w:p>
            <w:pPr>
              <w:pStyle w:val="84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1490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 w:bidi="hi-IN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shd w:val="clear" w:color="ffffff" w:fill="ffffff"/>
            <w:tcW w:w="1497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hi-IN"/>
              </w:rPr>
              <w:t xml:space="preserve">Экскурсионная программа «В Гостях у медведя Степана».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631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hi-IN"/>
              </w:rPr>
              <w:t xml:space="preserve">Включает обзорную экскурсию для детей по экологической тропе им. Черкасовой, посещение вольерного комплекса с рассказом о животных, проведение игр, конкурсов с ростовой куклой медведя, мастер-классов по изготовлению сувенира из природного материала.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6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hi-IN"/>
              </w:rPr>
              <w:t xml:space="preserve">Все сезоны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2"/>
              <w:jc w:val="center"/>
              <w:spacing w:before="0" w:after="0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bidi="hi-IN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bidi="hi-IN"/>
              </w:rPr>
              <w:t xml:space="preserve">2,5 часа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bidi="hi-IN"/>
              </w:rPr>
              <w:t xml:space="preserve">(до 30 человек 9817 руб., до 15 человек 8020 руб.)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hi-IN"/>
              </w:rPr>
              <w:t xml:space="preserve">Все категории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101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u-RU" w:bidi="hi-IN"/>
              </w:rPr>
              <w:t xml:space="preserve">Не предусмотрено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для людей с ограниченными возможностями здоровья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bidi="hi-IN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shd w:val="clear" w:color="ffffff" w:fill="ffffff"/>
            <w:tcW w:w="1983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bidi="hi-IN"/>
              </w:rPr>
              <w:t xml:space="preserve">Бюджетное учреждение Ханты –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bidi="hi-IN"/>
              </w:rPr>
              <w:t xml:space="preserve">Мансийского автономного округа – Югры «Природный парк «Самаровский чугас».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shd w:val="clear" w:color="ffffff" w:fill="ffffff"/>
            <w:tcW w:w="2370" w:type="dxa"/>
            <w:vMerge w:val="restart"/>
            <w:textDirection w:val="lrTb"/>
            <w:noWrap w:val="false"/>
          </w:tcPr>
          <w:p>
            <w:pPr>
              <w:pStyle w:val="812"/>
              <w:jc w:val="center"/>
              <w:spacing w:before="0" w:after="0"/>
              <w:widowControl w:val="off"/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hi-IN"/>
              </w:rPr>
              <w:t xml:space="preserve">Природный парк «Самаровский чугас» ХМАО-Югра, г.Ханты-Мансийск, ул.Свободы 2 Тел.: +7 (3467)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2"/>
              <w:jc w:val="center"/>
              <w:spacing w:before="0" w:after="0"/>
              <w:widowControl w:val="off"/>
            </w:pPr>
            <w:r>
              <w:rPr>
                <w:rFonts w:ascii="Times New Roman" w:hAnsi="Times New Roman" w:cs="Times New Roman"/>
                <w:sz w:val="22"/>
                <w:szCs w:val="22"/>
                <w:lang w:val="en-US" w:bidi="hi-IN"/>
              </w:rPr>
              <w:t xml:space="preserve">33-80-56;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2"/>
              <w:jc w:val="center"/>
              <w:spacing w:before="0" w:after="0"/>
              <w:widowControl w:val="off"/>
            </w:pPr>
            <w:r>
              <w:rPr>
                <w:rFonts w:ascii="Times New Roman" w:hAnsi="Times New Roman" w:cs="Times New Roman"/>
                <w:sz w:val="22"/>
                <w:szCs w:val="22"/>
                <w:lang w:val="en-US" w:bidi="hi-IN"/>
              </w:rPr>
              <w:t xml:space="preserve">e-mail: samchugas@mail.ru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2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hi-IN"/>
              </w:rPr>
              <w:t xml:space="preserve">сайт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bidi="hi-IN"/>
              </w:rPr>
              <w:t xml:space="preserve">: </w:t>
            </w:r>
            <w:r>
              <w:rPr>
                <w:rStyle w:val="818"/>
                <w:rFonts w:ascii="Times New Roman" w:hAnsi="Times New Roman" w:cs="Times New Roman"/>
                <w:sz w:val="22"/>
                <w:szCs w:val="22"/>
                <w:lang w:val="en-US" w:bidi="hi-IN"/>
              </w:rPr>
              <w:t xml:space="preserve">http://samchugas.ru/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</w:tr>
    </w:tbl>
    <w:p>
      <w:pPr>
        <w:jc w:val="both"/>
      </w:pPr>
      <w:r/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highlight w:val="none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2"/>
    <w:next w:val="812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3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2"/>
    <w:next w:val="812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3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3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3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3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3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3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2"/>
    <w:next w:val="812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3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2"/>
    <w:next w:val="812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3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Title"/>
    <w:basedOn w:val="812"/>
    <w:next w:val="812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3"/>
    <w:link w:val="658"/>
    <w:uiPriority w:val="10"/>
    <w:rPr>
      <w:sz w:val="48"/>
      <w:szCs w:val="48"/>
    </w:rPr>
  </w:style>
  <w:style w:type="paragraph" w:styleId="660">
    <w:name w:val="Subtitle"/>
    <w:basedOn w:val="812"/>
    <w:next w:val="812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3"/>
    <w:link w:val="660"/>
    <w:uiPriority w:val="11"/>
    <w:rPr>
      <w:sz w:val="24"/>
      <w:szCs w:val="24"/>
    </w:rPr>
  </w:style>
  <w:style w:type="paragraph" w:styleId="662">
    <w:name w:val="Quote"/>
    <w:basedOn w:val="812"/>
    <w:next w:val="812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2"/>
    <w:next w:val="812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3"/>
    <w:link w:val="666"/>
    <w:uiPriority w:val="99"/>
  </w:style>
  <w:style w:type="paragraph" w:styleId="668">
    <w:name w:val="Footer"/>
    <w:basedOn w:val="812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3"/>
    <w:link w:val="668"/>
    <w:uiPriority w:val="99"/>
  </w:style>
  <w:style w:type="character" w:styleId="670">
    <w:name w:val="Caption Char"/>
    <w:basedOn w:val="844"/>
    <w:link w:val="668"/>
    <w:uiPriority w:val="99"/>
  </w:style>
  <w:style w:type="table" w:styleId="671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Footnote Text Char"/>
    <w:link w:val="846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sz w:val="24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Символ сноски"/>
    <w:qFormat/>
  </w:style>
  <w:style w:type="character" w:styleId="817" w:customStyle="1">
    <w:name w:val="Привязка сноски"/>
    <w:rPr>
      <w:vertAlign w:val="superscript"/>
    </w:rPr>
  </w:style>
  <w:style w:type="character" w:styleId="818" w:customStyle="1">
    <w:name w:val="Интернет-ссылка"/>
    <w:uiPriority w:val="99"/>
    <w:rPr>
      <w:rFonts w:cs="Times New Roman"/>
      <w:color w:val="0000ff"/>
      <w:u w:val="single"/>
    </w:rPr>
  </w:style>
  <w:style w:type="character" w:styleId="819" w:customStyle="1">
    <w:name w:val="Основной текст с отступом Знак"/>
    <w:basedOn w:val="813"/>
    <w:qFormat/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character" w:styleId="820" w:customStyle="1">
    <w:name w:val="ListLabel 1"/>
    <w:qFormat/>
    <w:rPr>
      <w:rFonts w:ascii="Times New Roman" w:hAnsi="Times New Roman" w:cs="Times New Roman"/>
      <w:sz w:val="22"/>
      <w:szCs w:val="22"/>
    </w:rPr>
  </w:style>
  <w:style w:type="character" w:styleId="821" w:customStyle="1">
    <w:name w:val="ListLabel 2"/>
    <w:qFormat/>
    <w:rPr>
      <w:rFonts w:ascii="Times New Roman" w:hAnsi="Times New Roman"/>
      <w:sz w:val="22"/>
      <w:szCs w:val="22"/>
      <w:shd w:val="clear" w:color="auto" w:fill="ffffff"/>
    </w:rPr>
  </w:style>
  <w:style w:type="character" w:styleId="822" w:customStyle="1">
    <w:name w:val="ListLabel 3"/>
    <w:qFormat/>
    <w:rPr>
      <w:rFonts w:ascii="Times New Roman" w:hAnsi="Times New Roman"/>
      <w:sz w:val="22"/>
      <w:szCs w:val="22"/>
    </w:rPr>
  </w:style>
  <w:style w:type="character" w:styleId="823" w:customStyle="1">
    <w:name w:val="ListLabel 4"/>
    <w:qFormat/>
    <w:rPr>
      <w:rFonts w:ascii="Times New Roman" w:hAnsi="Times New Roman"/>
      <w:sz w:val="22"/>
      <w:szCs w:val="22"/>
      <w:lang w:val="en-US" w:eastAsia="ru-RU"/>
    </w:rPr>
  </w:style>
  <w:style w:type="character" w:styleId="824" w:customStyle="1">
    <w:name w:val="ListLabel 5"/>
    <w:qFormat/>
    <w:rPr>
      <w:rFonts w:ascii="Times New Roman" w:hAnsi="Times New Roman"/>
      <w:sz w:val="22"/>
      <w:szCs w:val="22"/>
      <w:lang w:eastAsia="ru-RU"/>
    </w:rPr>
  </w:style>
  <w:style w:type="character" w:styleId="825" w:customStyle="1">
    <w:name w:val="ListLabel 6"/>
    <w:qFormat/>
    <w:rPr>
      <w:rFonts w:ascii="Times New Roman" w:hAnsi="Times New Roman" w:eastAsia="Calibri" w:cs="Times New Roman"/>
      <w:sz w:val="22"/>
      <w:szCs w:val="22"/>
      <w:u w:val="single"/>
    </w:rPr>
  </w:style>
  <w:style w:type="character" w:styleId="826" w:customStyle="1">
    <w:name w:val="ListLabel 7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827" w:customStyle="1">
    <w:name w:val="ListLabel 8"/>
    <w:qFormat/>
    <w:rPr>
      <w:rFonts w:ascii="Times New Roman" w:hAnsi="Times New Roman" w:eastAsia="Calibri" w:cs="Times New Roman"/>
      <w:sz w:val="22"/>
      <w:szCs w:val="22"/>
      <w:u w:val="single"/>
      <w:lang w:val="en-US" w:eastAsia="en-US"/>
    </w:rPr>
  </w:style>
  <w:style w:type="character" w:styleId="828" w:customStyle="1">
    <w:name w:val="ListLabel 9"/>
    <w:qFormat/>
    <w:rPr>
      <w:rFonts w:ascii="Times New Roman" w:hAnsi="Times New Roman"/>
      <w:sz w:val="22"/>
      <w:szCs w:val="22"/>
      <w:lang w:eastAsia="en-US"/>
    </w:rPr>
  </w:style>
  <w:style w:type="character" w:styleId="829" w:customStyle="1">
    <w:name w:val="ListLabel 10"/>
    <w:qFormat/>
    <w:rPr>
      <w:sz w:val="22"/>
      <w:lang w:val="en-US"/>
    </w:rPr>
  </w:style>
  <w:style w:type="character" w:styleId="830" w:customStyle="1">
    <w:name w:val="Символ нумерации"/>
    <w:qFormat/>
  </w:style>
  <w:style w:type="character" w:styleId="831" w:customStyle="1">
    <w:name w:val="ListLabel 11"/>
    <w:qFormat/>
    <w:rPr>
      <w:rFonts w:ascii="Times New Roman" w:hAnsi="Times New Roman" w:cs="Times New Roman"/>
      <w:sz w:val="22"/>
      <w:szCs w:val="22"/>
    </w:rPr>
  </w:style>
  <w:style w:type="character" w:styleId="832" w:customStyle="1">
    <w:name w:val="ListLabel 12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833" w:customStyle="1">
    <w:name w:val="ListLabel 13"/>
    <w:qFormat/>
    <w:rPr>
      <w:rFonts w:ascii="Times New Roman" w:hAnsi="Times New Roman"/>
      <w:sz w:val="22"/>
      <w:szCs w:val="22"/>
      <w:lang w:val="en-US" w:eastAsia="ru-RU"/>
    </w:rPr>
  </w:style>
  <w:style w:type="character" w:styleId="834" w:customStyle="1">
    <w:name w:val="ListLabel 14"/>
    <w:qFormat/>
    <w:rPr>
      <w:rFonts w:ascii="Times New Roman" w:hAnsi="Times New Roman"/>
      <w:sz w:val="22"/>
      <w:szCs w:val="22"/>
      <w:lang w:eastAsia="ru-RU"/>
    </w:rPr>
  </w:style>
  <w:style w:type="character" w:styleId="835" w:customStyle="1">
    <w:name w:val="ListLabel 15"/>
    <w:qFormat/>
    <w:rPr>
      <w:rFonts w:ascii="Times New Roman" w:hAnsi="Times New Roman" w:eastAsia="Calibri" w:cs="Times New Roman"/>
      <w:sz w:val="22"/>
      <w:szCs w:val="22"/>
      <w:u w:val="single"/>
    </w:rPr>
  </w:style>
  <w:style w:type="character" w:styleId="836" w:customStyle="1">
    <w:name w:val="ListLabel 16"/>
    <w:qFormat/>
    <w:rPr>
      <w:rFonts w:ascii="Times New Roman" w:hAnsi="Times New Roman"/>
      <w:sz w:val="22"/>
      <w:szCs w:val="22"/>
    </w:rPr>
  </w:style>
  <w:style w:type="character" w:styleId="837" w:customStyle="1">
    <w:name w:val="ListLabel 17"/>
    <w:qFormat/>
    <w:rPr>
      <w:rFonts w:ascii="Times New Roman" w:hAnsi="Times New Roman" w:eastAsia="Calibri" w:cs="Times New Roman"/>
      <w:sz w:val="22"/>
      <w:szCs w:val="22"/>
      <w:u w:val="single"/>
      <w:lang w:val="en-US" w:eastAsia="en-US"/>
    </w:rPr>
  </w:style>
  <w:style w:type="character" w:styleId="838" w:customStyle="1">
    <w:name w:val="ListLabel 18"/>
    <w:qFormat/>
    <w:rPr>
      <w:rFonts w:ascii="Times New Roman" w:hAnsi="Times New Roman"/>
      <w:sz w:val="22"/>
      <w:szCs w:val="22"/>
      <w:lang w:eastAsia="en-US"/>
    </w:rPr>
  </w:style>
  <w:style w:type="character" w:styleId="839" w:customStyle="1">
    <w:name w:val="ListLabel 19"/>
    <w:qFormat/>
    <w:rPr>
      <w:rFonts w:ascii="Times New Roman" w:hAnsi="Times New Roman"/>
      <w:bCs/>
      <w:sz w:val="22"/>
      <w:szCs w:val="22"/>
    </w:rPr>
  </w:style>
  <w:style w:type="character" w:styleId="840" w:customStyle="1">
    <w:name w:val="ListLabel 20"/>
    <w:qFormat/>
    <w:rPr>
      <w:sz w:val="22"/>
      <w:lang w:val="en-US"/>
    </w:rPr>
  </w:style>
  <w:style w:type="paragraph" w:styleId="841" w:customStyle="1">
    <w:name w:val="Заголовок"/>
    <w:basedOn w:val="812"/>
    <w:next w:val="842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42">
    <w:name w:val="Body Text"/>
    <w:basedOn w:val="812"/>
    <w:pPr>
      <w:spacing w:after="140" w:line="276" w:lineRule="auto"/>
    </w:pPr>
  </w:style>
  <w:style w:type="paragraph" w:styleId="843">
    <w:name w:val="List"/>
    <w:basedOn w:val="842"/>
  </w:style>
  <w:style w:type="paragraph" w:styleId="844">
    <w:name w:val="Caption"/>
    <w:basedOn w:val="812"/>
    <w:qFormat/>
    <w:pPr>
      <w:spacing w:before="120" w:after="120"/>
      <w:suppressLineNumbers/>
    </w:pPr>
    <w:rPr>
      <w:i/>
      <w:iCs/>
    </w:rPr>
  </w:style>
  <w:style w:type="paragraph" w:styleId="845">
    <w:name w:val="index heading"/>
    <w:basedOn w:val="812"/>
    <w:qFormat/>
    <w:pPr>
      <w:suppressLineNumbers/>
    </w:pPr>
  </w:style>
  <w:style w:type="paragraph" w:styleId="846">
    <w:name w:val="footnote text"/>
    <w:basedOn w:val="812"/>
    <w:pPr>
      <w:ind w:left="339" w:hanging="339"/>
      <w:suppressLineNumbers/>
    </w:pPr>
    <w:rPr>
      <w:sz w:val="20"/>
      <w:szCs w:val="20"/>
    </w:rPr>
  </w:style>
  <w:style w:type="paragraph" w:styleId="847" w:customStyle="1">
    <w:name w:val="Table Paragraph"/>
    <w:basedOn w:val="812"/>
    <w:qFormat/>
    <w:pPr>
      <w:jc w:val="center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848">
    <w:name w:val="List Paragraph"/>
    <w:basedOn w:val="812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849">
    <w:name w:val="No Spacing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paragraph" w:styleId="850">
    <w:name w:val="Normal (Web)"/>
    <w:basedOn w:val="812"/>
    <w:unhideWhenUsed/>
    <w:qFormat/>
    <w:pPr>
      <w:spacing w:after="240"/>
    </w:pPr>
    <w:rPr>
      <w:rFonts w:ascii="Times New Roman" w:hAnsi="Times New Roman" w:eastAsia="Times New Roman" w:cs="Times New Roman"/>
      <w:lang w:eastAsia="ru-RU" w:bidi="ar-SA"/>
    </w:rPr>
  </w:style>
  <w:style w:type="paragraph" w:styleId="851">
    <w:name w:val="Body Text Indent"/>
    <w:basedOn w:val="812"/>
    <w:pPr>
      <w:ind w:left="709"/>
      <w:jc w:val="both"/>
    </w:pPr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table" w:styleId="852">
    <w:name w:val="Table Grid"/>
    <w:basedOn w:val="81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3">
    <w:name w:val="Hyperlink"/>
    <w:basedOn w:val="813"/>
    <w:uiPriority w:val="99"/>
    <w:unhideWhenUsed/>
    <w:rPr>
      <w:color w:val="0000ff" w:themeColor="hyperlink"/>
      <w:u w:val="single"/>
    </w:rPr>
  </w:style>
  <w:style w:type="paragraph" w:styleId="854" w:customStyle="1">
    <w:name w:val="ConsPlusNormal"/>
    <w:qFormat/>
    <w:pPr>
      <w:widowControl w:val="off"/>
    </w:pPr>
    <w:rPr>
      <w:rFonts w:ascii="Arial" w:hAnsi="Arial" w:eastAsia="Times New Roman" w:cs="Arial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Sorumsky@mail.ru" TargetMode="External"/><Relationship Id="rId10" Type="http://schemas.openxmlformats.org/officeDocument/2006/relationships/hyperlink" Target="mailto:elena.rokina@yandex.ru" TargetMode="External"/><Relationship Id="rId11" Type="http://schemas.openxmlformats.org/officeDocument/2006/relationships/hyperlink" Target="http://kultura-langepasa.ru/" TargetMode="External"/><Relationship Id="rId12" Type="http://schemas.openxmlformats.org/officeDocument/2006/relationships/hyperlink" Target="https://vk.com/public126642357" TargetMode="External"/><Relationship Id="rId13" Type="http://schemas.openxmlformats.org/officeDocument/2006/relationships/hyperlink" Target="mailto:Cheuskinsku_bor@mail.ru" TargetMode="External"/><Relationship Id="rId14" Type="http://schemas.openxmlformats.org/officeDocument/2006/relationships/hyperlink" Target="mailto:museum-varegan@mail.ru" TargetMode="External"/><Relationship Id="rId15" Type="http://schemas.openxmlformats.org/officeDocument/2006/relationships/hyperlink" Target="mailto:museum-nyagan@mail.ru" TargetMode="External"/><Relationship Id="rId16" Type="http://schemas.openxmlformats.org/officeDocument/2006/relationships/hyperlink" Target="http://www.mkc-nyagan.ru/" TargetMode="External"/><Relationship Id="rId17" Type="http://schemas.openxmlformats.org/officeDocument/2006/relationships/hyperlink" Target="mailto:museum-nyagan@mail.ru" TargetMode="External"/><Relationship Id="rId18" Type="http://schemas.openxmlformats.org/officeDocument/2006/relationships/hyperlink" Target="http://www.mkc-nyagan.ru/" TargetMode="External"/><Relationship Id="rId19" Type="http://schemas.openxmlformats.org/officeDocument/2006/relationships/hyperlink" Target="http://www.nash-tour.com" TargetMode="External"/><Relationship Id="rId20" Type="http://schemas.openxmlformats.org/officeDocument/2006/relationships/hyperlink" Target="https://vk.com/public206680932" TargetMode="External"/><Relationship Id="rId21" Type="http://schemas.openxmlformats.org/officeDocument/2006/relationships/hyperlink" Target="mailto:artdacha86@yandex.ru" TargetMode="External"/><Relationship Id="rId22" Type="http://schemas.openxmlformats.org/officeDocument/2006/relationships/hyperlink" Target="http://artdachamoroshka.tilda.ws" TargetMode="External"/><Relationship Id="rId23" Type="http://schemas.openxmlformats.org/officeDocument/2006/relationships/hyperlink" Target="mailto:ilja_80@mail.ru" TargetMode="External"/><Relationship Id="rId24" Type="http://schemas.openxmlformats.org/officeDocument/2006/relationships/hyperlink" Target="mailto:Elovoe@yandex.ru" TargetMode="External"/><Relationship Id="rId25" Type="http://schemas.openxmlformats.org/officeDocument/2006/relationships/hyperlink" Target="http://www.nash-tour.com" TargetMode="External"/><Relationship Id="rId26" Type="http://schemas.openxmlformats.org/officeDocument/2006/relationships/hyperlink" Target="https://vk.com/public206680932" TargetMode="External"/><Relationship Id="rId27" Type="http://schemas.openxmlformats.org/officeDocument/2006/relationships/hyperlink" Target="mailto:info@museumuray.ru" TargetMode="External"/><Relationship Id="rId28" Type="http://schemas.openxmlformats.org/officeDocument/2006/relationships/hyperlink" Target="http://www.museumuray.ru/" TargetMode="External"/><Relationship Id="rId29" Type="http://schemas.openxmlformats.org/officeDocument/2006/relationships/hyperlink" Target="http://samchugas.ru/" TargetMode="External"/><Relationship Id="rId30" Type="http://schemas.openxmlformats.org/officeDocument/2006/relationships/hyperlink" Target="http://samchugas86.ru/" TargetMode="External"/><Relationship Id="rId31" Type="http://schemas.openxmlformats.org/officeDocument/2006/relationships/hyperlink" Target="mailto:odoopt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33</cp:revision>
  <dcterms:created xsi:type="dcterms:W3CDTF">2022-03-15T09:55:00Z</dcterms:created>
  <dcterms:modified xsi:type="dcterms:W3CDTF">2023-05-31T10:43:41Z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