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1"/>
        <w:ind w:left="142"/>
        <w:jc w:val="center"/>
        <w:spacing w:after="0"/>
        <w:rPr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Реестр рыболовно-охотничьих туров и маршрутов Ханты-Мансийского автономного округа – Югры</w:t>
      </w:r>
      <w:r/>
    </w:p>
    <w:p>
      <w:r/>
      <w:r/>
    </w:p>
    <w:tbl>
      <w:tblPr>
        <w:tblStyle w:val="619"/>
        <w:tblW w:w="5000" w:type="pct"/>
        <w:tblLayout w:type="fixed"/>
        <w:tblLook w:val="04A0" w:firstRow="1" w:lastRow="0" w:firstColumn="1" w:lastColumn="0" w:noHBand="0" w:noVBand="1"/>
      </w:tblPr>
      <w:tblGrid>
        <w:gridCol w:w="480"/>
        <w:gridCol w:w="1633"/>
        <w:gridCol w:w="1459"/>
        <w:gridCol w:w="2207"/>
        <w:gridCol w:w="2126"/>
        <w:gridCol w:w="1416"/>
        <w:gridCol w:w="1251"/>
        <w:gridCol w:w="1629"/>
        <w:gridCol w:w="2585"/>
      </w:tblGrid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bookmarkStart w:id="0" w:name="_GoBack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п\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Продолжительность, сезонность, стоимость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Категория туристов / экскурсантов (дети, взрослые, семьи, пожилые, школьные группы, молодежь и т.д.)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pStyle w:val="616"/>
              <w:ind w:left="111" w:right="10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Наличие условий для приема граждан старшего поколения, людей с ограниченными возможностями здоровья (по направлениям)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Организатор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Контакты организатора (адрес, контактные телефоны, электронная почта, сайт)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Выездная рыбалка на реке Обь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Организуют спортивно - любительское рыболовство летом на реке малая Обь, и ее притоках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Нарыкарской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Мулигорской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Межъюрской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район базы «Кедр». На реке Северная Сосьва в районе деревень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Сартынья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Бедкаш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Сосьва,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Ламбовож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Саранпауль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Верхние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Нарыкары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4 дней и более (на усмотрение туристов), стоимость тура на 4 дня для группы 6 человек – 150000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Сезон предоставления услуг с июня по конец сентября (возможна корректировка в связи с погодными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подростки, молодежь, взрослые, пенсионеры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предусмотрено для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Давыдков Юрий Викторович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 +7(922)788-19-46, +7(908)884-71-59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ssosva.ru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почта: </w:t>
            </w:r>
            <w:hyperlink r:id="rId9" w:tooltip="mailto:dawydkoff@yandex.ru" w:history="1">
              <w:r>
                <w:rPr>
                  <w:rStyle w:val="607"/>
                  <w:rFonts w:ascii="Times New Roman" w:hAnsi="Times New Roman" w:cs="Times New Roman"/>
                  <w:sz w:val="22"/>
                  <w:szCs w:val="22"/>
                </w:rPr>
                <w:t xml:space="preserve">dawydkoff@yandex.ru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«Рыболовный тур на Северных реках»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Организуют безопасную рыбалку и активный отдых на рыболовной базе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Бедкаш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с проживанием на брандвахте - несамоходном судне, предназначенном специально для жилья на реке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Ляпин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либо на территории базы с выездами к местам рыбной ловли.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3 дней и более, Стоимость 4-х дневного тура на 4 человека – 120000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Сезон предоставления услуг - декабрь – март, июн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сентябрь. (возможна корректировка в связи с погодными условиями)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подростки, молодежь, взрослые, пенсионеры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предусмотрено для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Бедкаш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 +7(922)209-38-54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0" w:tooltip="http://www.bedkash.ru/" w:history="1">
              <w:r>
                <w:rPr>
                  <w:rStyle w:val="607"/>
                  <w:rFonts w:ascii="Times New Roman" w:hAnsi="Times New Roman" w:cs="Times New Roman"/>
                  <w:sz w:val="22"/>
                  <w:szCs w:val="22"/>
                </w:rPr>
                <w:t xml:space="preserve">www.bedkash.ru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эл. почта: </w:t>
            </w:r>
            <w:hyperlink r:id="rId11" w:tooltip="mailto:bedkash@mail.ru" w:history="1">
              <w:r>
                <w:rPr>
                  <w:rStyle w:val="607"/>
                  <w:rFonts w:ascii="Times New Roman" w:hAnsi="Times New Roman" w:cs="Times New Roman"/>
                  <w:sz w:val="22"/>
                  <w:szCs w:val="22"/>
                </w:rPr>
                <w:t xml:space="preserve">bedkash@mail.ru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Рыболовный тур на «Рыболовной базе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Команда рыболовной базы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предлагает увлекательный тур по северным рекам. В программе предусматривается проживание на базе с выездами к местам рыбной ловли.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 3 дней и более (на усмотрение туристов), расчёт тура предоставляется индивидуально по запросу.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Сезон предоставления услуг с июня по сентябрь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подростки, молодежь, взрослые, пенсионеры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предусмотрено для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Абросимов Владимир Николаевич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 +7 922 247 39 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12" w:tooltip="http://www.rybalka-na-severe.ru/" w:history="1">
              <w:r>
                <w:rPr>
                  <w:rStyle w:val="609"/>
                  <w:rFonts w:ascii="Times New Roman" w:hAnsi="Times New Roman" w:cs="Times New Roman"/>
                  <w:sz w:val="22"/>
                  <w:szCs w:val="22"/>
                </w:rPr>
                <w:t xml:space="preserve">www.rybalka-na-severe.ru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(Юридическое лицо зарегистрировано на территории Свердловской обл., услуги оказывает на территории Березовского района)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Экскурсионная программа «Хантыйское стойбище»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Обзорная экскурсия по г. Когалыму;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Обзорная экскурсия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музейно-выставочному цен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тру с посещением 5D- кинотеатра,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мастер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классе (по желанию);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Посещение КВЦ Русского музея, обзорная экскурсия, участие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мастер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классе (по желанию);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Посещение филиала ГАМТ, обзорная экскурсия;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Посещение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кернохранилища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Посещение СКК «Галактика»;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Посещение океанариума, субтропической и тропической оранжереи, аквапарка.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этностойбищу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Катание на оленьих упряжках, снегоходах «Буран»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(сезонно);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Рыбалка;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Обряд «Очищение»;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Национальные игры;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Изготовление сувениров;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Посещение лыжной базы «Снежинка» или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Тюбинг-центра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(сезонно).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2 дня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От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7000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р. с человека (без учета транспортных расходов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, проживания,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питания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Разновозрастные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М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АУ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«МВЦ» («Туристско-информационный центр»)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pStyle w:val="61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1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/>
              </w:rPr>
              <w:t xml:space="preserve">e-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/>
              </w:rPr>
              <w:t xml:space="preserve">mail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1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/>
              </w:rPr>
              <w:t xml:space="preserve">turizmkogalym@mail.ru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1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1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/>
              </w:rPr>
              <w:t xml:space="preserve">тел.: 8(34667) 20543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1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Тур выходного дня на базе отдыха «Кедровое»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Отдохнуть от городской суеты, привести в равновесие психологическое и физическое состояние, восстановиться на свежем воздухе всего за пару дней - это сюда!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Рыбалка, уха, чай из местных трав, речные и лесные прогулки, фотосессии в разных сельских локациях и с лошадьми, русская баня, другие виды досуга на природе по вашему усмотрению - все для по-настоящему восстанавливающего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отдыха!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База "Кедровое" разместилась на живописном берегу реки Курья возле уникального кедрового бора. Место поистине волшебное, умиротворённое, насыщенное прекрасными природными видами и атмосферой гармонии.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ООО «КЕИ-2»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с.п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Тундрино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8(922)652-72-21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Елена Капка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Тур выходного дня на спортивно-туристическую базу «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Ляминские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 берега» (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с.п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Лямина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Отдых для родителей с детьми, индивидуальный или в большой дружной компании. Рыбалка, прогулки по лесу, активные игры на свежем воздухе, прокат спортивного и рыболовного инвентаря,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мангальная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зона, сауна.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br/>
              <w:t xml:space="preserve">Красота, да и только!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«Туристическо-визовый центр «НАШ МИР»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МАУ ДО «СШОР»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Сургут,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 лет Победы, 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тел: (3462) 550-636,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65-75-58, 89128157558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Style w:val="6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3" w:tooltip="http://www.nash-tour.com" w:history="1">
              <w:r>
                <w:rPr>
                  <w:rStyle w:val="620"/>
                  <w:rFonts w:ascii="Times New Roman" w:hAnsi="Times New Roman" w:cs="Times New Roman"/>
                  <w:sz w:val="22"/>
                  <w:szCs w:val="22"/>
                </w:rPr>
                <w:t xml:space="preserve">www.nash-tour.com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Style w:val="6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Style w:val="6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20"/>
                <w:rFonts w:ascii="Times New Roman" w:hAnsi="Times New Roman" w:cs="Times New Roman"/>
                <w:sz w:val="22"/>
                <w:szCs w:val="22"/>
              </w:rPr>
              <w:t xml:space="preserve">+7 (3463) 743-567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4" w:tooltip="https://vk.com/public206680932" w:history="1">
              <w:r>
                <w:rPr>
                  <w:rStyle w:val="620"/>
                  <w:rFonts w:ascii="Times New Roman" w:hAnsi="Times New Roman" w:eastAsia="Calibri" w:cs="Times New Roman"/>
                  <w:sz w:val="22"/>
                  <w:szCs w:val="22"/>
                  <w:lang w:val="en-US" w:eastAsia="en-US"/>
                </w:rPr>
                <w:t xml:space="preserve">https://vk.com/public206680932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Этноэкскурсия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«К пимским ханты»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Незабываемое путешествие на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этностойбище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ханты с заездом в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Лянторский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хантыйский этнографический музей.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На стойбище проживает семья Валерия Яковлевича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Кантерова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. Его предки занимались традиционными промыслами на этой земле более 150 лет. Валерий Яковлевич познакомит гостей с особенностями стойбищных построек и их назначением –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лобазом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коралем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, чувалом. Покажет традиционные орудия рыбной ловли и охоты. Посетители стойбища смогут примерить национальную одежду, покормить оленей, продегустировать блюда аборигенной кухни, чай из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докоросов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. В зависимости от сезона, гости смогут прокатиться на оленьей упряжке.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Посещение настоящего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стойбища коренных народов Севера оставит самые глубокие впечатления.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ограничения для граждан старшего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ИП Белозеров И.А.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+7 (922) 653-83-73,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5" w:tooltip="mailto:ilja_80@mail.ru" w:history="1">
              <w:r>
                <w:rPr>
                  <w:rStyle w:val="620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ilja</w:t>
              </w:r>
              <w:r>
                <w:rPr>
                  <w:rStyle w:val="620"/>
                  <w:rFonts w:ascii="Times New Roman" w:hAnsi="Times New Roman" w:eastAsia="Times New Roman" w:cs="Times New Roman"/>
                  <w:sz w:val="22"/>
                  <w:szCs w:val="22"/>
                  <w:lang w:eastAsia="ru-RU"/>
                </w:rPr>
                <w:t xml:space="preserve">_80@</w:t>
              </w:r>
              <w:r>
                <w:rPr>
                  <w:rStyle w:val="620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mail</w:t>
              </w:r>
              <w:r>
                <w:rPr>
                  <w:rStyle w:val="620"/>
                  <w:rFonts w:ascii="Times New Roman" w:hAnsi="Times New Roman" w:eastAsia="Times New Roman" w:cs="Times New Roman"/>
                  <w:sz w:val="22"/>
                  <w:szCs w:val="22"/>
                  <w:lang w:eastAsia="ru-RU"/>
                </w:rPr>
                <w:t xml:space="preserve">.</w:t>
              </w:r>
              <w:r>
                <w:rPr>
                  <w:rStyle w:val="620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Илья Белозеров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Тур на охотничье хозяйство «Еловое»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Рыбалка и охота в живописном природном уголке, знакомство с элементами традиционной культуры ханты на берегу реки Моховая, прогулки на свежем воздухе, приготовление блюд на мангале, традиционная русская баня – замечательный отдых для любой компании.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ограничения для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ООО «Еловое»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+7 (3462) 51-78-68,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61-38-24,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Александр Продан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hyperlink r:id="rId16" w:tooltip="mailto:Elovoe@yandex.ru" w:history="1">
              <w:r>
                <w:rPr>
                  <w:rStyle w:val="620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Elovoe</w:t>
              </w:r>
              <w:r>
                <w:rPr>
                  <w:rStyle w:val="620"/>
                  <w:rFonts w:ascii="Times New Roman" w:hAnsi="Times New Roman" w:eastAsia="Times New Roman" w:cs="Times New Roman"/>
                  <w:sz w:val="22"/>
                  <w:szCs w:val="22"/>
                  <w:lang w:eastAsia="ru-RU"/>
                </w:rPr>
                <w:t xml:space="preserve">@</w:t>
              </w:r>
              <w:r>
                <w:rPr>
                  <w:rStyle w:val="620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yandex</w:t>
              </w:r>
              <w:r>
                <w:rPr>
                  <w:rStyle w:val="620"/>
                  <w:rFonts w:ascii="Times New Roman" w:hAnsi="Times New Roman" w:eastAsia="Times New Roman" w:cs="Times New Roman"/>
                  <w:sz w:val="22"/>
                  <w:szCs w:val="22"/>
                  <w:lang w:eastAsia="ru-RU"/>
                </w:rPr>
                <w:t xml:space="preserve">.</w:t>
              </w:r>
              <w:r>
                <w:rPr>
                  <w:rStyle w:val="620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База отдыха «Курья Остяцкая»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База отдыха на берегу водоёма – замечательное место, чтобы с удовольствием порыбачить, накормить семью и друзей ухой, шурпой, пловом и другими блюдами, приготовленными на мангале и открытом огне. Для любителей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активного отдыха организована площадка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для волейбола и настольный теннис. Завершить прекрасный день на свежем воздухе рекомендуется банными процедурами в дровяной русской бане. На территории базы размещены 3 уютных коттеджа для ночевок. Территория обработана от клещей и других мелких паразитов.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ограничения для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Казанкина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 Екатерина Ивановна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д.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Сайгатина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Курья Остяцкая,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+7 (922) 250-88-05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«Отдыхай в Остяко-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Вогульске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Зимняя и летняя рыбалка, любительская охота, катание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сенгоходах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катание на моторной лодке.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запросу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сезоны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зависит от количества гостей 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предоставляемых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База отдыха «Остяко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Вогульск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 +7-908-812-78-18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ostyako-vogulsk@yandex.ru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https://vk.com/club52017585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«Рыбалка на протоке Сенной»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Зимняя и летняя рыбалка, катание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сенгоходах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катание на моторной лодке.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запросу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сезоны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зависит от количества гостей 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предоставляемых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База отдыха «Рыбалка на протоке Сенной»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 +7 902-814-93-74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veklich1982@mail.ru</w:t>
            </w:r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Arial Unicode MS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2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2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2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2"/>
    <w:link w:val="44"/>
    <w:uiPriority w:val="99"/>
  </w:style>
  <w:style w:type="character" w:styleId="47">
    <w:name w:val="Caption Char"/>
    <w:basedOn w:val="613"/>
    <w:link w:val="44"/>
    <w:uiPriority w:val="99"/>
  </w:style>
  <w:style w:type="table" w:styleId="49">
    <w:name w:val="Table Grid Light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15"/>
    <w:uiPriority w:val="99"/>
    <w:rPr>
      <w:sz w:val="18"/>
    </w:rPr>
  </w:style>
  <w:style w:type="character" w:styleId="177">
    <w:name w:val="footnote reference"/>
    <w:basedOn w:val="602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2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  <w:rPr>
      <w:sz w:val="24"/>
    </w:rPr>
  </w:style>
  <w:style w:type="character" w:styleId="602" w:default="1">
    <w:name w:val="Default Paragraph Font"/>
    <w:uiPriority w:val="1"/>
    <w:semiHidden/>
    <w:unhideWhenUsed/>
  </w:style>
  <w:style w:type="table" w:styleId="6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  <w:style w:type="character" w:styleId="605" w:customStyle="1">
    <w:name w:val="Символ сноски"/>
    <w:qFormat/>
  </w:style>
  <w:style w:type="character" w:styleId="606" w:customStyle="1">
    <w:name w:val="Привязка сноски"/>
    <w:rPr>
      <w:vertAlign w:val="superscript"/>
    </w:rPr>
  </w:style>
  <w:style w:type="character" w:styleId="607" w:customStyle="1">
    <w:name w:val="Интернет-ссылка"/>
    <w:rPr>
      <w:color w:val="000080"/>
      <w:u w:val="single"/>
    </w:rPr>
  </w:style>
  <w:style w:type="character" w:styleId="608" w:customStyle="1">
    <w:name w:val="ListLabel 1"/>
    <w:qFormat/>
    <w:rPr>
      <w:rFonts w:ascii="Times New Roman" w:hAnsi="Times New Roman" w:cs="Times New Roman"/>
      <w:sz w:val="22"/>
      <w:szCs w:val="22"/>
    </w:rPr>
  </w:style>
  <w:style w:type="character" w:styleId="609" w:customStyle="1">
    <w:name w:val="ListLabel 2"/>
    <w:qFormat/>
    <w:rPr>
      <w:rFonts w:ascii="Times New Roman" w:hAnsi="Times New Roman" w:cs="Times New Roman"/>
      <w:color w:val="0000ff" w:themeColor="hyperlink"/>
      <w:sz w:val="22"/>
      <w:szCs w:val="22"/>
      <w:u w:val="single"/>
    </w:rPr>
  </w:style>
  <w:style w:type="paragraph" w:styleId="610" w:customStyle="1">
    <w:name w:val="Заголовок"/>
    <w:basedOn w:val="601"/>
    <w:next w:val="611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611">
    <w:name w:val="Body Text"/>
    <w:basedOn w:val="601"/>
    <w:pPr>
      <w:spacing w:after="140" w:line="276" w:lineRule="auto"/>
    </w:pPr>
  </w:style>
  <w:style w:type="paragraph" w:styleId="612">
    <w:name w:val="List"/>
    <w:basedOn w:val="611"/>
  </w:style>
  <w:style w:type="paragraph" w:styleId="613">
    <w:name w:val="Caption"/>
    <w:basedOn w:val="601"/>
    <w:qFormat/>
    <w:pPr>
      <w:spacing w:before="120" w:after="120"/>
      <w:suppressLineNumbers/>
    </w:pPr>
    <w:rPr>
      <w:i/>
      <w:iCs/>
    </w:rPr>
  </w:style>
  <w:style w:type="paragraph" w:styleId="614">
    <w:name w:val="index heading"/>
    <w:basedOn w:val="601"/>
    <w:qFormat/>
    <w:pPr>
      <w:suppressLineNumbers/>
    </w:pPr>
  </w:style>
  <w:style w:type="paragraph" w:styleId="615">
    <w:name w:val="footnote text"/>
    <w:basedOn w:val="601"/>
    <w:pPr>
      <w:ind w:left="339" w:hanging="339"/>
      <w:suppressLineNumbers/>
    </w:pPr>
    <w:rPr>
      <w:sz w:val="20"/>
      <w:szCs w:val="20"/>
    </w:rPr>
  </w:style>
  <w:style w:type="paragraph" w:styleId="616" w:customStyle="1">
    <w:name w:val="Table Paragraph"/>
    <w:basedOn w:val="601"/>
    <w:qFormat/>
    <w:pPr>
      <w:jc w:val="center"/>
      <w:widowControl w:val="off"/>
    </w:pPr>
    <w:rPr>
      <w:rFonts w:ascii="Times New Roman" w:hAnsi="Times New Roman" w:eastAsia="Times New Roman" w:cs="Times New Roman"/>
      <w:lang w:val="en-US"/>
    </w:rPr>
  </w:style>
  <w:style w:type="paragraph" w:styleId="617">
    <w:name w:val="List Paragraph"/>
    <w:basedOn w:val="601"/>
    <w:qFormat/>
    <w:pPr>
      <w:contextualSpacing/>
      <w:ind w:left="720"/>
      <w:spacing w:after="200"/>
    </w:pPr>
    <w:rPr>
      <w:rFonts w:ascii="Calibri" w:hAnsi="Calibri" w:eastAsia="Calibri" w:cs="Times New Roman"/>
    </w:rPr>
  </w:style>
  <w:style w:type="paragraph" w:styleId="618">
    <w:name w:val="No Spacing"/>
    <w:uiPriority w:val="1"/>
    <w:qFormat/>
    <w:rPr>
      <w:rFonts w:ascii="Times New Roman" w:hAnsi="Times New Roman" w:eastAsia="Times New Roman" w:cs="Times New Roman"/>
      <w:sz w:val="22"/>
      <w:szCs w:val="22"/>
      <w:lang w:val="en-US" w:bidi="ar-SA"/>
    </w:rPr>
  </w:style>
  <w:style w:type="table" w:styleId="619">
    <w:name w:val="Table Grid"/>
    <w:basedOn w:val="603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20">
    <w:name w:val="Hyperlink"/>
    <w:basedOn w:val="602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dawydkoff@yandex.ru" TargetMode="External"/><Relationship Id="rId10" Type="http://schemas.openxmlformats.org/officeDocument/2006/relationships/hyperlink" Target="http://www.bedkash.ru/" TargetMode="External"/><Relationship Id="rId11" Type="http://schemas.openxmlformats.org/officeDocument/2006/relationships/hyperlink" Target="mailto:bedkash@mail.ru" TargetMode="External"/><Relationship Id="rId12" Type="http://schemas.openxmlformats.org/officeDocument/2006/relationships/hyperlink" Target="http://www.rybalka-na-severe.ru/" TargetMode="External"/><Relationship Id="rId13" Type="http://schemas.openxmlformats.org/officeDocument/2006/relationships/hyperlink" Target="http://www.nash-tour.com" TargetMode="External"/><Relationship Id="rId14" Type="http://schemas.openxmlformats.org/officeDocument/2006/relationships/hyperlink" Target="https://vk.com/public206680932" TargetMode="External"/><Relationship Id="rId15" Type="http://schemas.openxmlformats.org/officeDocument/2006/relationships/hyperlink" Target="mailto:ilja_80@mail.ru" TargetMode="External"/><Relationship Id="rId16" Type="http://schemas.openxmlformats.org/officeDocument/2006/relationships/hyperlink" Target="mailto:Elovoe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21</cp:revision>
  <dcterms:created xsi:type="dcterms:W3CDTF">2022-03-15T09:55:00Z</dcterms:created>
  <dcterms:modified xsi:type="dcterms:W3CDTF">2023-05-15T09:40:37Z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