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наиболее популярных туристских объектов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br/>
      </w:r>
      <w:r/>
    </w:p>
    <w:tbl>
      <w:tblPr>
        <w:tblW w:w="14786" w:type="dxa"/>
        <w:jc w:val="center"/>
        <w:tblLook w:val="00A0" w:firstRow="1" w:lastRow="0" w:firstColumn="1" w:lastColumn="0" w:noHBand="0" w:noVBand="0"/>
      </w:tblPr>
      <w:tblGrid>
        <w:gridCol w:w="675"/>
        <w:gridCol w:w="2409"/>
        <w:gridCol w:w="3402"/>
        <w:gridCol w:w="4962"/>
        <w:gridCol w:w="3338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объекта,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Описание объекта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Контактная информация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Белоярский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Белоярского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Белоярского района «Белоярский выставочный зал»,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Фонд музея располагает несколькими оригинальными и ценными коллекциями, среди них: археологическая коллекция с городища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Куртолен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III; археологическая коллекция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Анасази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древнеиндийских племён  юго-западных штатов современной провинции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результат внешних  культурных связей.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628162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Белоярский район, г. Белоярский, 4а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2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(34670) 23-785, 23-834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mukbvz@mail.ru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Спортивно-культурный комплекс «Галактика»,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сентябре 2016 года открылся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развлекательный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 «Галактика» с крупнейшим в России океанариумом. Площадь СКК «Галактика» около 30 тысяч кв. метров. В здании есть кинотеатр, фитнес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noBreak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фудкорт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супермаркет, а также ледовый каток и боулинг.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главная гордость развлекательного центра – океанариум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Акватика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который состоит из 29 аквариумов, объем самого большого составляет 3,5 млн. литров, который входит в ТОП 10 самых больших аквариумов мира.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628483, Ханты-Мансийский автономный округ – Югра,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Коголым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Дружбы Народов, 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(34667)58-200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adm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skk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skk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galaxy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www.skk-galaxy.ru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Скульптурная композиция «Капля жизни»,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Автор памя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тника – скульптор А.Н. Ковальчук. Монумент высотой 6 м представляет собой нефтяную каплю диаметром 4 м. В просветах – композиции нефтяной тематики и счастливой жизни. Вечером памятник, как и весь Рябиновый бульвар, утопает в свете теплых оранжевых фонарей.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Свое неофициальное название бульвар получил за рябины, которые посадили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горожане вдоль улицы Прибалтийской. Это один из лучших городских ансамблей с элементами ландшафтного дизайна: сохранены боровые сосны, разбиты клумбы с белым ягелем. В конце бульвара – красивое современное здание компании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ЛУКойл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-Западная Сибирь».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628484,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Когалым, Прибалтийская улица, 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Музейно-выставочный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но-выставочный центр является подарком городу и горожанам от ООО «ЛУКОЙЛ - Западная Сибирь». Куратором  проекта являлась Виктория Некрасова, руководитель центра по информационному обеспечению и связям с общественностью ООО «ЛУКОЙЛ - Западная Сибирь». В чис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 авторов концепции - народный художник Украины Анатолий Гайдамака, заместитель директора Центрального музея Вооружённых сил города Москвы Сергей Есипов и член Союза художников России, профессор, декан факультета декоративно-прикладного искусства Московск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ого государственного художественно-промышленного университета - Людмила Никитина. Также в создании и монтаже  экспозиции непосредственное участие приняли сотрудники музейно-выставочного центра, общественные организации и все заинтересованные жители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Стационарная экспозиция представляет собой единое, гармоничное сочетание редких музейных коллекций,  новейших мультимедийных технологий и оригинальных дизайнерских решений, придающих облику музея неповторимый вид.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628481,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Ханты-Мансийский автономный округ – Югра,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Когалым, ул. Дружбы Народов, 40 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(34667) 25-123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mvzkogalym@mail.ru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museumkogalym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Храмовый комплекс Подворья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Пюхтицкого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Свято-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Успенского монастыря,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Храмовый комплекс – подлинное сокровище Когалыма. Подворье включает в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трехпрестольный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храм Успения Божией Матери, крестильный храм, колокольню,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водосвятную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часовню, двухэтажную воскресную школу, богато украшенную росписями на библейские сюжеты, иконную и книжную лавку, дом притча.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Основной храм построен в псковско-новгородском стиле XVI в. Поражают размеры главного купола: диаметр маковки 7 м, высота 9 м, с крестом 14 м. Иконы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лавного иконостаса написаны лучшими мастерами Троице-Сергиевой лавры в канонической манере XVI в. Рядом с собором расположен белокаменный однокупольный крестильный храм, построенный в традициях псковско-новгородской школы церковного зодчества конца XVII 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Когалым, ул. </w:t>
            </w:r>
            <w:r>
              <w:rPr>
                <w:rStyle w:val="674"/>
                <w:rFonts w:ascii="Times New Roman" w:hAnsi="Times New Roman" w:cs="Times New Roman"/>
                <w:sz w:val="22"/>
                <w:szCs w:val="22"/>
              </w:rPr>
              <w:t xml:space="preserve">Югорская</w:t>
            </w:r>
            <w:r>
              <w:rPr>
                <w:rStyle w:val="674"/>
                <w:rFonts w:ascii="Times New Roman" w:hAnsi="Times New Roman" w:cs="Times New Roman"/>
                <w:sz w:val="22"/>
                <w:szCs w:val="22"/>
              </w:rPr>
              <w:t xml:space="preserve">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</w:t>
            </w:r>
            <w:hyperlink r:id="rId10" w:tooltip="http://www.list-org.com/search.php?type=phone&amp;val=26383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(34667) 2-63-83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 </w:t>
            </w:r>
            <w:hyperlink r:id="rId11" w:tooltip="http://www.list-org.com/search.php?type=phone&amp;val=34667-26383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(34667) 2-63-83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 святой мученицы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Татианы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Храм построен по проекту известного архитектора Андрея Оболенского на средства благотворительного фонда «ЛУКОЙЛ».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Высота храма от основания до креста составляет 48 метров. Роспись стен и сводов выполнили томские иконописцы в сербско-византийском стиле, концепцию разработали члены Союза художников России Сергей и Юлия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Астафуровы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Главной темой стенописи нижнего придела стали сюжеты из Жития Петра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Февронии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Крещения Руси, верхнего – Тайная вечеря, Вознесение Господне, Сретение, Богоявление.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Храм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пятикупольный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диаметр центрального купола 3 метра.  Общая площадь – более 2000 кв. м. Молельный зал, алтарь и ризница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расположены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основном этаже, в подклете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крещальня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купелью и трапезная. В храме созданы условия для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пребывания маломобильных групп населения. На двухуровневой звоннице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установлены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11 колоколов. Настраивал колокола звонарь Московского Кремля Константин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Мишуровский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храме находится особая святыня - ковчег с мощами мученицы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Татианы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Перед храмом расположен благоустроенный сквер.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Чин освящения храма совершил Патриарх Московский и всея Руси Кирилл 9 сентября 2018 года.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Когалым,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Соборная мечеть, 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Комплекс Соборной мечети открыт 7 января 1997 года. Соборную мечеть строила турецкая фирма «Лукова» в стиле турецкой ш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колы возведения мечетей, внутреннее убранство также оформлялось турецкими художниками. Строительство финансировалось нефтяной компанией «ЛУКОЙЛ». В комплекс входят: Соборная мечеть с минаретом, жилой дом, пятничная школа, книжная лавка, хозяйственный блок.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Соборной мечети находится рукописный Коран, датируемый началом XII века, подаренный президентом ОАО «ЛУКОЙЛ» Вагитом Алекперовым. Это единственная историческая мусульманская реликвия в Югре.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Янтарная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Памятник «Летопись России»,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Открыт 7 сентября 2001 г. Скульптор – Зураб Церетели. Московский мэтр изобразил старинные фолианты, сложенные друг на друга. Здесь и «Повесть временных лет», 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правда», и «Домострой», прочие русские законодательные своды и летописи. Книги, сложенные друг на друга, символизируют лестницу, по которой человек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поднимается на вершину знаний.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628481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, Ханты-Мансийский автономный округ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Югра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г. Когалым, ул.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Югорская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, 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Культурно-выставочный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 Русского музея,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Культурно-выставочный центр Русского музея был открыт в 2020 году в честь 35-летия города. Центр включает в свою структуру экспозиционно-выставочное пространство, информационно-образовательный центр «Русский музей: виртуальный филиал», Ресурсный 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детей и подростков с различными социальными и физиче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скими возможностями. В программу работы центров входит проведение выставок (прежде всего – из собрания Государственного Русского музея), выездных и онлайн-лекций, семинаров, мастер-классов, организацию деятельности музейных клубов и творческих мастерских.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Культурно-выставочный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 на базе Музейно-в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ыставочного центра в Когалыме является пятой по счету площадкой для культурного и профессионального обмена, местом общения любителей и знатоков изобразительного искусства, музыки, литературы, истории, а также проведения городских и региональных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8-34667-65700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Государственного академического Малого театра России,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Государственного академического Малого театра был построен в рамках пятистороннего соглашения между Министерством культуры Россий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Федерации, Малым театром,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равительством Ханты-Мансийского автономного округа - Югры, ПАО «ЛУКОЙЛ» и Администрацией города Когалыма.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Основой для филиала стало здание культурно-досугового комплекса «Янтарь», реконструкция продолжалась около двух 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Архитектурный облик и внутреннее убранство театра почти полностью повторяют вид здания Малого театра в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скве. Зрительный зал рассчитан на 300 мест, сцена отвечает всем современным профессиональным требованиям. Оснащенность нового филиала позволяет ставить спектакли Малого театра на том же техническом уровне, на котором они идут и на основной сцене в Москве.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в Когалыме является первым филиалом Государственного академического Малого театра за пределами города Москвы.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Style w:val="6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Style w:val="6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Молодёжная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, 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Зона отдыха по улице Сибирская, включая Парк Победы,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Для создания парка в 2000 году, по инициативе нефтяников и Администрации города Когалыма, были приобретены 9 единиц гусеничной техники, вертолёт, военный самолёт и пассажирский самолёт.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Весной 2015 года, в канун празднования 70-летия Победы, на территории парка на площади более 8 тыс.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кв.м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завершились работы по строительству монументального комплекса «Парк Победы». Мемориал Памяти, где запечатлены имена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когалымчан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участников боевых действий, занимает почти половину площади.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Центральная композиция мемориального комплекса - бронзовый коленопреклонённый воин, который держит в руках Знамя Победы. Скульптор - Диана Юрьевна Косыгина, город Ревда.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летний период 2015 года были произведены масштабные работы по реконструкции самого парка, косметический ремонт техники, улучшение парковой зоны, был установлен игровой комплекс.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территории парка регулярно проходят военно-спортивные игры «Зарница», «Орлёнок», показательные выступления авиа-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ракетомодельного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клуба «Авиатор».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Позднее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здесь был установлен локомотив с двумя вагонами, в которых размещены просторные учебные классы для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воспитанников ВПК «Возрождение»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Style w:val="6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пересеч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ение улиц Бакинской и Сибирской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реки Ингу-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Ягун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Набережная реки Ингу-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Ягун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является отправной точкой к будущему туристическому комплексу этнографической деревне в пригородной зоне 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огалыма, которые в целом образуют единое общественное пространство под названием «Югорский очаг». В основу архитектурной концепции оформления, включая создание уникальных малых архитектурных форм, положена идентичность древних и малочисленных народов Югры.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Территория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welcome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-зоны размещен информационный павильон с организованной зоной ожидания. Форма павильона объединяет в себе традиции и память места.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Наклонные рейки отсылают к ханты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йскому чуму, а перпендикулярный каркас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инфопоинта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вылетами отсылает к традиции острогов Ермака.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территории набережной расположено 8 беседок, архитектурные и функциональные решения которых тесно переплетены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традициями и культурой Югры.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Веревочный парк создан по уникальному дизайну.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Он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состоит из восьми станций и девяти трасс. Фотозона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выполнена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 дерева и металла в нашей тематической, экологической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этнической направленности. Ярмарочная площадь представляет собой композицию из 4 радиусных секторов навесов. Структура ярмарочной зоны может модульно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изменяться и адаптироваться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 проводимые мероприятия.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Высота смотровой вышки составляет 14 метров. Внутри смотровой вышки предусмотрены промежуточные смотровые площадки.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Рябиновый бульвар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Рябиновый бульвар – это визитная карточка Когалыма, которая украшает город на протяжении многих лет. Бульвар относится к числу любимых мест для прогулок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когалымчан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в посадке деревьев участвовали многие горожане. На территории бульвара обустроены зоны для прогулки, установлены фонтаны и скамейки, а в летний период на клумбы высаживают цветы.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Архитектурным украшением бульвара является смотровая площадка с арками, с высоты которой открывается красивый вид на бульвар.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 стороны улицы Дружбы Народов бульвар заканчивается архитектурной формой в виде букв, из которых складывается название города.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Прибалтийская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Музейно-туристический комплекс «Югра»,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Музейно-туристический комплекс «Югра» - музей-стойбище под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открытым небом, рядом с которым расположены несколько коттеджей, приспособленных для круглогодичного проживания. В окрестностях комплекса проложены экологические тропы. В комплексе проводятся экскурсионные программы, которые знакомят гостей с промысловой,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бытовой, культовой и обрядовой деятельности, устным народным творчеством народов ханты и ненцы. Проводятся реконструкции хантыйских обрядовых праздников: «Ночь сказок», праздник Огня «Тор-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праздник высокой воды «Инк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Тылыщ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праздник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Вурна-Хатл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«Вороны День», хантыйский праздник невест, медвежий праздник, праздник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628684, Ханты-Мансийский автономный округ – Югра,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Заречная, 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(34643) 3-11-49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2" w:tooltip="mailto:turizm7@sputnik-nv.ru" w:history="1"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turizm</w:t>
              </w:r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</w:rPr>
                <w:t xml:space="preserve">7@</w:t>
              </w:r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sputnik</w:t>
              </w:r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</w:rPr>
                <w:t xml:space="preserve">-</w:t>
              </w:r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.vizitugra.ru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реки Обь,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реки Обь специализируется на изучении культурного и природного наследия бассейна р. Обь.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выставочных залах работают постоянные выставки: «Югорское наследие», «Природа реки Обь», «История судоходства на Оби».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628303,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Нефтеюганск, 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(3463) 23-45-90, 25-16-77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museumriver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rambler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www.музей86.рф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Культурно-выставочный центр «Усть-Балык»,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Культурно-выставочный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 «Усть-Балык» представляет экспозиции по истории г. Нефтеюганска, промышленного освоения региона, сменные выставки разнообразной тематической направленности.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628301,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Ханты-Мансийский автономный округ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(3463) 23-32-02,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museumriver@rambler.ru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86.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Художественная галерея «Метаморфоза»,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Художественной галерее «Метаморфоза» постоянно обновляются сменные выставки из собственных фондов различной тематической направленности – от древней истории и этнографии до истории новейшего времени, художественные и книжные.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628303,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Нефтеюганск,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(3463) 23-16-43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museumriver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rambler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www.музей86.рф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Экспедиция в будущее» автономное учреждение ХМАО - Югры «Центр технических видов спорта», научно-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позновательный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- это уникальный комплекс, создающий развивающую среду для детей разной возрастной категории. Это возможность испытать себя в экстремальных условиях высадки на Марс, попробовать себя в роли ученого, химика, энергетика, геолога,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специалиста по солнечным батареям, стать первопроходцем Марса и сесть за пульт управления инопланетным вездеходом, может записаться в отряд астронавтов, поуча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ствовать в спасательной экспедиции и даже вступить в схватку с искусственным интеллектом. Декорации, интерактивные достоверные тренажеры, экипаж станции в форме космических войск помогают полностью погрузиться в реальность инопланетной космической станции.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Форматы посещения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Интеракториума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»: экскурсия, мастер-класс для дошкольников и школьников младших классов (6-15 лет) «Научный отсек» необходим для исследования поверхности и атмосферы Марса.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«Энергетический отсек» здесь происходит знакомство с интерактивным оборудованием станции.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Станция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Интеракториум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рассчитана на мно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гократное посещение, за один раз участник может овладеть только одной профессией, и погрузится только в одно сюжетное задание. Для того чтобы освоить другие профессии и поучаствовать в других сюжетах, надо посетить станцию еще раз, но уже в новом качестве.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реализован в 2014 году при поддержке Правительства ХМАО-Югры и Департамента образования и молодежной политики Югры.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628301,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Нефтеюганск, ул. Ленина 18, помещение №5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(здание нового Аэропорта)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т: (3463) 25-00-69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interaktorium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имя Святого Духа, 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Находится на юго-восточной окраине города, на самой высокой точке местности, где когда-то высадился первый десант геологов. Это место в народе именуется «пятачок».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олоченые купола Храма величественно возвышаются среди однотипных жилых массивов. Архитектурные формы органично соединили традиции русского православного зодчества и дыхание современности, выраженное в усложненности очертаний основного корпуса и колокольни.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628309, Ханты-Мансийский автономный округ – Югра,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br/>
              <w:t xml:space="preserve">г. </w:t>
            </w:r>
            <w:r>
              <w:rPr>
                <w:rStyle w:val="673"/>
                <w:rFonts w:ascii="Times New Roman" w:hAnsi="Times New Roman" w:cs="Times New Roman"/>
                <w:bCs/>
                <w:sz w:val="22"/>
                <w:szCs w:val="22"/>
              </w:rPr>
              <w:t xml:space="preserve">Нефтеюганск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, ул. Гагарина 14,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тел: (3461)27-00-50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приемная/факс, 24-95-85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tooltip="mailto:blagochinie-hmao@mai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blagochinie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-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hmao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Памятник покорителям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местные жители его называют «Алеша»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уже 30 лет является символом Нижневартовска. Не случайно выбрано и место: мощная фигура молодого рабочего, держащего на вытянутой руке чашу, в которой горит «Вечный огонь». Прототипом «Алеши» стал буровик Федор Матрусенко. Однако скульптурная композиция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символична и призвана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увековечить трудовой подвиг не только буровиков-нефтяников, но и геологов (на это указывает геологический молоток в руке рабочего), строителей (строительная каска), монтажников (на фигуре «надет» монтажный пояс). В основании монумента замурована капсула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будущим поколениям, которую должны вскрыть в 2018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628609,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г. Нижневартовск, ул.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Индустриальная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, 54, стр.1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14" w:tooltip="mailto:turizm7@sputnik-nv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.vizitugra.ru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Школа Буровых кадров, образовательный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 является основным нефтегазоносным районом страны. С целью ознакомления с историей развития Западно-Сибирской нефтегазоносной провинции, туроператоры Югры организуют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ойл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-туры. Туры предоставляют возможность посетить первую скважину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озеро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Школы Буровых кадров, где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представляется возможность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познакомиться с процессом бурения и добычи нефти, сделать пробное бурение на полигоне, где установлены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настоящие буровые установки.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Вас ждет познавательный рассказ о нефтедобывающей деятельности в учебном центре, где профессиональные преподаватели проведут лекционное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ходе которого вы узнаете принципы образования нефтеносных пластов и свойства нефти.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626440,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Победы просп. 16. Телефон/Факс. (3466)23-75-07.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5" w:tooltip="mailto:turizm7@sputnik-nv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turizm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7@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sputnik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-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nv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.vizitugra.ru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краеведческий музей имени Тимофея Дмитриевича Шуваева», 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состав комплекса входят краеведческий музей и музей истории русского быта. Основные темы современной экспозиции – этнография русского старожильческого населения и этногра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фия ханты, экология и современность: «От дров к нефти, от села до города». Очень интересны орудия охоты и рыболовства, сани, нарты, костюмы и атрибутика шаманов. В зале археологии и палеонтологии находятся материалы археологических раскопок из сел Большой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Чахломей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Большетархово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где были обнаружены поселения неолита, бронзового и железного веков.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628616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Нижневартовск, ул. Ленина д. 9, корп.1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(3466) 21-94-07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mumusei@yandex.ru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www.nkm-shuvaev.ru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истории русского быта, 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представляет собой реконструкцию крестьянской усадьбы сибир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ских переселенцев конца XIX - начала XX веков.  Главным направлением работы музея истории русского быта является изучение особенностей быта, традиционных приемов ремесел, фольклора, прикладного народного творчества русских переселенцев на рубеже XIX-XX вв.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сегодняшний день музей представляет собой историко-бытовой комплекс, состоящий из деревянного жилого дома и ряда хозяйственных построек: бани, трех амбаров, стайки и завозни. На первом этаже крестьянской усадьбы представлены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кустарная мебель,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домоткань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рядно, рушники и занавески, одежда и обувь, культовые и бытовые предметы, игрушки и многое другое. На втором этаже дома расположена горница зажиточных торго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вых людей. Здесь демонстрируется мебель и иные предметы интерьера, швейные машинки, одежда и предметы быта. Одним из интереснейших экспонатов Музея истории русского быта является старинное зеркало (конец XIX - начало XX вв.) Это зеркало принадлежало семье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Кушниковых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одних из первых поселенцев села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Сегодня музей является центром народный культуры, на базе которого проходят реконструкции традиционных календарных православных праздников: Пасха, Масленица, Троица, реконструкции свадебного обряда «Русская свадьба», музейные посиделки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Куделица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Капустинские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посиделки», тематические встречи и музейные уроки «Традиции русского чаепития», «История русских народных инструментов», «День славянской письменности и русской культуры».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628601, 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Первомайская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(3466) 21-48-57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mumusei@yandex.ru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www.nkm-shuvaev.ru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Краеведческий музей муниципального автономного учреждения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музее представлены экспонаты, которые знакомят с подробностями быта древних ханты, демонстрируют традиционные способы охоты и рыбалки, временные хозяйственные постройки народа ханты, знакомят с природными особенностями края.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Экспозиции наглядно демонстрируют, как изменялась жизнь в Югре с приходом цивилизации.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5мкр., ул. Солнечная,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Музейный комплекс «Купеческая усадьба»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«Дом купца А.Г. Клепикова», 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 был построен торгующим мещанином Галактионом Степановичем Клепиковым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80-ые годы 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века. Вот уже более 100 лет стоит он на месте своего основания.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 купеческий особняк в стиле провинциальной эклектики. Комнаты некогда жилого дома наполнены уникальными предметами старины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легендами о жизни прежних обитателей усадьбы. Это единственный в Сургуте памятник истории и архитектуры конца XIX в., сохранившийся на своем историческом месте. В экспозиции усадьбы представлены интерьерные зарисовки купеческого быта конца XIX – начала XX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культурного наследия регионального значения.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628408, Ханты-Мансийский автономный округ – Югра,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Сургут, ул. Просвещения, 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(3462)28-18-80, 51-68-04.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16" w:tooltip="mailto:skmuzeum@surgutte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skmuzeum@surguttel.ru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Мемориальный комплекс геологов-первопроходцев «Дом Ф.К. Салманова», 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является типовым жилым домом для застройки периода конца 50-х – начала 60-х годов XX века. Это дом первооткрывателя сибирской нефти Фармана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Курбановича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Салманова.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настоящее время в доме организуются выставки, освещающие этапы жизни и трудовой биографии Фармана Салманова, события и историю становления нефтегазодобывающей промышленности города, развития технологий геологоразведки, геофизики и бурового дела.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628400, Ханты-Мансийский автономный округ – Югра, Сургут, ул. Терешковой, д.49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 (3462) 90-77-34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skm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моста,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промышленный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Сразу после открытия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антовым мостом через реку Обь у подножья Югорского моста был открыт музей, посвященный строительству не только одного, но всех мостов в регионе. Главная экспозиция музея посвящена созданию вантового моста от момента задумки и планирования, до его открытия.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Югорский Мост стал по настоящему главной достопримечательностью и легендой региона.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 один свадебный альбом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сургутян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обходится без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того безмолвного величия. Сотни тысяч почтовых марок разлетаются по всем уголкам страны, красуясь на почтовых конвертах и открытках. Сувенирная продукция пестрит яркими, рыжими цветами, оставляя в памяти образ сильного, бесстрашного стражника двух берегов.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Ханты-Мансийский автономный округ – Югра, г. Сургут, Дорожно-ремонтный пункт «Мост-Обь», левый берег р. Обь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66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 xml:space="preserve">(3462) 24-18-17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17" w:tooltip="mailto:info@ugra-most.ru" w:history="1">
              <w:r>
                <w:rPr>
                  <w:rStyle w:val="667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 xml:space="preserve">info@ugra-most.ru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,</w:t>
            </w:r>
            <w:hyperlink r:id="rId18" w:tooltip="mailto:fil8@severavtodor.ru" w:history="1">
              <w:r>
                <w:rPr>
                  <w:rStyle w:val="667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 xml:space="preserve"> fil8@severavtodor.ru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ugra-most.ru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Парк научных развлечений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Экспериментикум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Экспериментикум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это площадка для открытий и изучения мира вокруг. Необычный парк познакомит юных и взрослых посети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телей с законами науки и явлениями окружающего мира в игровой интерактивной форме. Белее 100 экспонатов музея наглядно рассказывают о механике, электричестве, магнетизме, акустике, демонстрируют оптические иллюзии, головоломки и другие физические явления.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г. Сургут, ул. Тобольский тракт, 38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ТРЦ «Сити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Style w:val="68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</w:t>
            </w:r>
            <w:r>
              <w:rPr>
                <w:rStyle w:val="686"/>
                <w:rFonts w:ascii="Times New Roman" w:hAnsi="Times New Roman" w:cs="Times New Roman"/>
                <w:sz w:val="22"/>
                <w:szCs w:val="22"/>
              </w:rPr>
              <w:t xml:space="preserve"> (3462)55-05-99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 </w:t>
            </w:r>
            <w:hyperlink r:id="rId19" w:tooltip="mailto:ok@experimentikum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ok@experimentikum.ru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experimentikum.ru/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expo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Этнографический музей под открытым небом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 под открытым небом музея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природном заповеднике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Самаровский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чугас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В экспозицию «Летнее стойбище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входит летний дом, хозяйственные и охотничьи лабазы, навес-коптильня, хлебная печь, родильный дом, кострище.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музея проводятся национальные праздники и свадебные обряды. По традиции 7 апреля здесь отмечается Вороний праздник – день прихода весны.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628012, 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Ханты-Мансийск,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Тобольский тракт, д. 4, фактический 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(3467) 32-71-16, 32-67-06, 32-71-24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20" w:tooltip="mailto:torum_maa@mai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torum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_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maa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Культурно-туристический комплекс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Археопарк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Культурно-туристский комплекс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Археопарк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- уникальный парк бронзовых скульптур обитателей Каменного века в натуральную величину. Здесь можно увидеть стоянку первобытного человека, первобытных бизонов, шерстистых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носорогов, пещерных медведей, пещерного льва, большерогого оленя, бобров, табун древних лошадей, волчью стаю и, конечно, группу мамонтов. Все фигуры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выполнены в натуральную величину и позволяют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ощутить себя в древнем мире каменного 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Общий вес мамонтов – 70 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Самый маленький из стада – мамонтенок высотой 3 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Археопарк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окраине природного парка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Самаровский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чугас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рядом с ледовым дворцом «Арена Югра». Автор композиции – народный художник России Андрей Ковальчук.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628011, 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Мира,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адрес: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Обьездная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29.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Style w:val="6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: (3467) 32-12-37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mnm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umuseum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1" w:tooltip="http://www.ugramuseum.ru/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www.ugramuseum.ru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 зимних видов спорта им. А.В. Филипенко, спортивный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Представляет собой единый комплекс, в который входят биатлонный стадион, лыжные трассы, общая протяженность которых составляет более 15 км.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эксплуатацию в 1997 году. Комплекс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отвечает всем современным международным стандартам и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аналогов в России. Здесь ежегодно проводят международные и всероссийские соревнования с участием сильнейших спортсменов мира. Проложены прекрасные лыжные трасс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(в том числе освещенные), приспособленные не только для зимнего сезона, но и для занятий летом на роликовых лыжах. Живописная местность, современное стрельбище с 30 электронно-механическими мишенями, удобные трибуны общей вместимостью 15 000 зрителей,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на стационарных трибунах 9 700 зрителей, стационарное графическое табло, видео-табло – все это обеспечивает незабываемые впечатления и удовольствие как болельщикам, так и самим участникам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Имеется лицензия категории «А» международного союза биатлонистов.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628002, Ханты-Мансийский автономный округ – Югра, г. Ханты-Мансийск,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Спортивная, 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(3467) 358-700, 364-200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hyperlink r:id="rId22" w:tooltip="mailto:ugramegasport@mail.ru" w:history="1">
              <w:r>
                <w:rPr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ugramegasport</w:t>
              </w:r>
              <w:r>
                <w:rPr>
                  <w:rFonts w:ascii="Times New Roman" w:hAnsi="Times New Roman" w:cs="Times New Roman"/>
                  <w:bCs/>
                  <w:sz w:val="22"/>
                  <w:szCs w:val="22"/>
                </w:rPr>
                <w:t xml:space="preserve">@</w:t>
              </w:r>
              <w:r>
                <w:rPr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/>
                  <w:bCs/>
                  <w:sz w:val="22"/>
                  <w:szCs w:val="22"/>
                </w:rPr>
                <w:t xml:space="preserve">.</w:t>
              </w:r>
              <w:r>
                <w:rPr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.ugramegasport.ru/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czvs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Кафедральный Собор Воскресения Христова,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кс вкл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ючает в себя Храм в честь Воскресения Христова, колокольню, просветительский центр «Триединство» и конференц-зал. Храм в честь Воскресения Христова – третий объект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ославия в Ханты-Мансийске. Рассчитан на 1000 человек. Высота храма 58 м. Пять его куполов олицетворяют Господа Бога и четырех евангелистов. Особенность храма является внешняя галерея, расположенная наверху. Ни в каком другом храме России нет такой галереи.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628012, 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Ханты-Мансийск, ул. Гагарина, 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Style w:val="6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(3467) 35-02-75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Style w:val="6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ugra.sobor@mail.ru.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82"/>
                <w:rFonts w:ascii="Times New Roman" w:hAnsi="Times New Roman" w:cs="Times New Roman"/>
                <w:sz w:val="22"/>
                <w:szCs w:val="22"/>
              </w:rPr>
              <w:t xml:space="preserve">www.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"http://www.yandex.ru/clck/jsredir?from=www.yandex.ru%3Bsearch%2F%3Bweb%3B%3B&amp;text=&amp;etext=1756._iP59nmAJbDRiPqry7QjH5SPrAWWPMVW1fcqqDZXoocTPWKSUdgNr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fs7utlL7EWXsNyVlPw7z4wygmPFmzvdojJkVgB-2oZy8jToHznL6rx-r7SPl3V9QmnsMbivMXvtLPof5k8leEASF2GHX43EHw.cf7ce935ce550bc08e24640406aed623b4ddf12d&amp;uuid=&amp;state=PEtFfuTeVD4jaxywoSUvtNlVVIL6S3yQCv0X6-79LRV61mbf3t_g1A,,&amp;&amp;cst=AiuY0DBWFJ4BWM_uhLTTxOocWiITEYrM1a4SjXOnZwx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yO6vjn6YzzCZanLbfvGRZeRmC3pboDGfqTZSXAEZouAo4bGyD_Bg0dxyY_Ybf5C4HKXTrRv7ZGvI0NKV7ch7jMVknYDnC-D6jkR_GIsYaLtCL3MU2N-01_STdB863vCnKD9qPt4ATJap_k58O7cO8cN9xljI_g4yMW5JQL5vnKXzDVj-s2vamV6psEtStAcVJypI3xt9v9RTYT0tIH8UklXiDJrE46cxA39u99P73fR3uxAPUhoU6YYE7bveQX3E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rMDEcTR04FiJi65e-kBNYDPdxbBhU3QI82veanPjqGe8LrbK-WGg2OmgVDvLfvLsRkohib-giVignSavOmQdvazFTFNA4hxeotu3vrtU4iG33epbGJ4sg4NJj6WoRd33BwYk1OhHGPuGZXg0bodNf7g1kKFhixMhm7XgQxcsRec21nQGq_oz5Bmm1v2Q4nteY0SG00ilSscKmEsYOohvDf7cfW95GjUivX82b5QgupLDaOjyunWRLDYiZ45qzFu3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-3ji2wRs0EelcXfvy5t0VyoM_NkvTIqFC9LOMn0x2_gGGHmXn__MBiPXzdfuhHCzicQLignKt9I1N9YHuZivqQp9G2C8ju7TLfQUV3vb21fLmn_R7rOr0idq0og0EUoDBX6xGieg-oPsM5qvxOQVjRRRGidJ1Oafe-Q6v8mTDLb0AeVynLoNmTAPbD9y1_Y_M81JFBojYLOli_H8Qy_yUa9pkfWyVICVli1nE03HVMy99AFMLFzRkzNKLsHY77nZ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A4IJA8DVauR2_vD3BwtSAUuRTA2_O32eSMSRuERhUMS2uIuw24NPx_L0ReJ-j29cSrIeM4_KNvw2ugkyCoYdykodoIlUW5xKoTJqD7BThh1Lc5bbf2VUMhE3vhZz2QP0iQ_LBcpqJ6pnEGnQPArBU1-17cpmRs2j0EZRaY5XpjWI2IIJk_FxZ&amp;data=UlNrNmk5WktYejY4cHFySjRXSWhXRkNYS1ZJTW9paUxXcG1iNmR6N2JoZG9iWkVvZ1ZoT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nFfZVNUX3lVZFRaZVJWdVVRSmtndUNiVVZELWJ3U3dOeWloZEYzOWl3Rzla&amp;sign=0ccc59774a47797c5b89e027590add47&amp;keyno=0&amp;b64e=2&amp;ref=orjY4mGPRjlSKyJlbRuxUg7kv3-HD3rXGumT6obkg8m03B3RhSPfJUKoXff_LHLfq6OTzsstnT1juU3Vb4f-H2_kFKDaI4Ikk0RtHERu7V43HyhXxafq8qZNTOHmPzeZhcYYuKvwrUf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KnzXoitG4ndPuzuSF6xowX4BJVAs3WJBf0PTQbPEYSkXCdS7KjAQkACLDHDACSW-CGrYTyW1bZ6Xk_2E9Jj2p7yyc42bor0ylY_gzef-X8q10x_KMCBeTGOvr4xWodFdcBhmPrRYEsQQBQDhN1UTh3XE39tYlqrE9JvXa2nSZKX91ekGXMCEKjQUxBH2JSyn3tjvEvZOIJrF-l5dTKWO5&amp;l10n=ru&amp;cts=1523617395106" \t "_blank" \h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667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vk.com</w:t>
            </w:r>
            <w:r>
              <w:rPr>
                <w:rStyle w:val="667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fldChar w:fldCharType="end"/>
            </w:r>
            <w:r>
              <w:rPr>
                <w:rStyle w:val="683"/>
                <w:rFonts w:ascii="Times New Roman" w:hAnsi="Times New Roman" w:cs="Times New Roman"/>
                <w:sz w:val="22"/>
                <w:szCs w:val="22"/>
              </w:rPr>
              <w:t xml:space="preserve">›</w:t>
            </w:r>
            <w:hyperlink r:id="rId23" w:tooltip="https://vk.com/public92460383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public92460383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геологии, нефти и газа,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геологии, нефти и газа посвящен новому времени в истории освоения недр тюменской земли. В нем можно посмотреть на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хронологию геологоразведочных работ, проходивших на территории Сибири. Если вы хотите узнать о добыче нефти и газа все, тогда отправляйтесь полюбоваться экспонатами. «Минеральные богатства Западной Сибири» — экспозиция постоянная, здесь вы увидите редкие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инералы и ископаемые. В оригинальности музею точно не откажешь: «жемчужина» коллекции, несомненно, — это карта Тюменской области. В отличие от обычных бумажных карт, она выполнена полностью из драгоценных камней: в богатстве недр сомневаться не приходится.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 коллекции Музея геологии, нефти и газа не только экспонаты из истории освоения нефтеносных горизонтов Ханты-Мансийска, но еще и раскопки палеонтологические.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Стоит взглянуть также и на обширную коллекцию медалей, среди которых «Отличник нефтяной отрасли», «Почетный нефтяник» и многие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сновные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разделы музея: геологическое строение и полезные ископаемые Югры; история изучения, открытия и освоения минерально-сырьевых ресурсов Западной Сибири; техника и технология работ; достижения научно-технического прогресса в поиске, транс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портировке и переработке полезных ископаемых; перспективы дальнейшего развития минерально-сырьевой базы округа. «Жемчужиной» музея является минерал неизвестного происхождения, не имеющий пока названия и вызывающий вопросы даже у самых «продвинутых» ученых.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628012, Ханты-Мансийский автономный округ – Югра, г. Ханты-Мансийск, ул. Чехова, 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(3467) 33-29-25, 33-32-72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 (3467) 33-54-18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24" w:tooltip="mailto:oil-museum@mai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oil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-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museum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www.muzgeo.ru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Природы и Человека,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музей Приро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ды и Человека является полностью обновленным, прекрасно оснащенным исследовательским и музейным центром, способным достойно нести свою миссию по изучению, сохранению и популяризации историко-культурного наследия Ханты - Мансийского автономного округа – Югр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ы. Музей насчитывает более ста тысяч единиц хранения. В собрании музея имеется уникальная находка – скелет трогонтериевого слона, предшественника мамонта, жившего на земле три миллиона лет назад. Есть богатая коллекция икон, старопечатных книг и рукописей.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628012, Ханты-Мансийский автономный округ – Югра, г. Ханты-Мансийск, ул. Мира, д. 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(3467) 32-12-03, 32-12-33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 (3467) 32-12-31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musey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prirody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www.ugramuseum.ru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 народных художественных промыслов и ремесел,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 занимается возрождением и развитием народных художественных промыслов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автономном округе. В центре имеются выставочные залы, отдел популяризации народного искусства,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гостиная, творческие мастерские художественных ремесел, отдел теории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культурно-исторического наследия и исследований в сфере народного искусства и художественных ремесел.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«Художественный салон» – продажа изделий народных художественных промыслов и ремесел Югры: национальная одежда, сувениры из бисера, бересты, кости, меха и кожи, национальные куклы, обереги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628012, Ханты-Мансийский автономный округ – Югра, г. Ханты-Мансийск,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Рознина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7(346)32-23-43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69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Style w:val="669"/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Style w:val="669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Style w:val="669"/>
                <w:rFonts w:ascii="Times New Roman" w:hAnsi="Times New Roman" w:cs="Times New Roman"/>
                <w:b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5" w:tooltip="mailto:centr-remesel@mai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centr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-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remesel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6" w:tooltip="http://www.ugra-traditionalart.ru/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www.ugra-traditionalart.ru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Дом-музей народного художника СССР В.А.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Игошева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Дом-музей народного художника СССР В.А.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Игошева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это одно из красивейших городских зданий, отдельные архитектурные элементы которого созвучны очертаниям сказочного русского терема. Тонкий и лиричный портретист В.А.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Игошев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создал огромную галер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ею образов коренных жителей древней Югры – рыбаков, оленеводов, охотников. Портреты мастера, особенно детей и стариков, поражают человеческой теплотой. В Доме-музее есть музыкальный салон, оборудованный для проведения творческих вечеров, встреч, концертов.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628012, Ханты-Мансийский автономный округ – Югра, г. Ханты-Мансийск, ул. Лопарева, д. 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(3467) 32-40-00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27" w:tooltip="mailto:igmuseum@mai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igmuseum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www.dmi-hmao.ru/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Галерея-мастерская художника Г.С.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Галерея-мастерская художника Г.С.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уникальным художественным учреждением работающего автора в Югре. В своих поисках Г.С.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Райшев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опирается на традиции народного искусства обских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других этнических общностей, проживающих в Сибири. Через призму собственной жизни и родовой памяти он создает свой духовно-материальный мир образов. Ему интересны природа и человек, мифы и легенды, воспоминания детства, отсюда и вытекает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тематика его произведений.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посетителей «Галереи-мастерской художника Г.С.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есть уникальная возможность познакомиться с богатым культурным наследием мастера,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встретиться и побеседовать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ним лично в творческой мастерской.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628011, 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Мира,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адрес: ул. Чехова,1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(3467) 35-51-28, 35-51-43, 32-13-26.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28" w:tooltip="mailto:gallery.raishev@gmail.com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gallery.raishev@gmail.com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www.galmr.ru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художественный музей,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Сокровищница русского искусства в столице Югры включает великолепные старинные иконы из Ярославля и Вологды, живописные полотна отечественных мастеров XVIII-XX вв., которыми без преувеличения гордился 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любой музей мира. Открывает экспозицию раздел русской иконописи XVI-XIX вв. Раздел живописи XVIII-XX вв. включает картины русских художников Ф.С. Тропинина, И.К. Айвазовского, И.Н. Крамского, И.Е. Репина, В.М. Васнецова, И.И. Шишкина, И.И. Левитана, Н.Н.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628011, Ханты-Мансийский автономный округ – Югра, г. Ханты-Мансийск, ул. Мира,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(3467) 35-50-77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ghm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www.ghm-hmao.ru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под открытым небом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Суеват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 музея представляет собой воссозданный комплекс традиционного мансийского поселка. Экспозиционный комплекс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хот» (Земляной дом) представляет более ранний тип жилища коренного  населения Север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а, существовавший с древних времен, до распространения срубных домостроительных традиций. По территории музея проложена экологическая тропа «Мой тын Вор» («Сказочный лес»). В этом замечательном месте проводятся различные мероприятия, фольклорные праздники.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628260,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Мира,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км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дороге на Югорск-2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(34675) 7-03-21, 2-50-32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29" w:tooltip="mailto:suevat@mai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suevat@mail.ru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www.muzeumugorsk.ru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 « Музей истории и этнографии»,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этнографический виды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Исторический музей традиционной и современной культуры народов Северо-Западной Сибири был создан в 1999 году. Этнографическая коллекция музея включает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костюм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комплексы – женские, мужские, детские; собрание женских украшений, вышивки, традиционной меховой мозаики. Традиционная производственная деятельность коренных народов представлена орудиями труда, связанными с рыбной ловлей, охотой, домашними промыслами.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628260,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Мира, д. 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тел./факс: (34675) 7-03-21, 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17-46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suevat@mail.ru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www.muzeumugorsk.ru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 Преподобного Сергия Радонежского,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 расположен на центральной площади города.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Освящен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 августа 2001 г. патриархом Московским и всея Руси Алексием II. Здесь же на площади возвышается изящная часовня. Кроме того, площадь украшает светомузыкальный фонтан.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628260,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 ул. 40 Лет Победы д.19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8(34675) 2-17-68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тел./факс 2-17-03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Историко-культурный центр «Старый Сургут»,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архитектурный ансамбль, который  включает в себя 14 копий построек Сургута конца XIX – начала XX веков, а также Храм во 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сех Святых, иллюстрирующий храмовое зодчество Севера XVII-XVIII вв.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центра постоянно действуют экспозиции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казачество в истории города», «Быт и традиции угорских народов», флора и фауна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628408, Ханты-Мансийский автономный округ – Югра, г. Сургут,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(3462)24 78 39, 28 17 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30" w:tooltip="mailto:starsurgut@admsurgut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starsurgut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admsurgut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stariy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surgut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«Сургутский краеведческий музей», 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Археологическая коллекция музея сформирована на базе находок Уральской археологической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экспедиции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Барсовой горе, а также экспедиции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музея на поселении Быстрый Кульёган-66. В этнографической коллекции музея экспонаты, характеризующие культуру и быт коренного и русскоязычного населения Сургута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Услуга «Виртуальный музей» представляет собой уникальное собрание мультимедийных роликов об истории, культуре, природных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богатствах и людях нашего края; о фондовых коллекциях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имиджевых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проектах; об археологических экспедициях и уникальных находках.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628403, Ханты-Мансийский автономный округ – Югра, г. Сургут, ул. 30 лет Победы, д. 21/2.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(3462) 51-68-02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 (3462) 51-68-17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31" w:tooltip="mailto:skm@admsurgut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skm@admsurgut.ru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«Галерея современного искусства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Галерея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была основана в марте 2001 и имела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название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художественная галерея», в дальнейшем переименована в МБУК ГСИ «СТЕРХ». До марта 2001 г. здание галереи служило одним из выставочных залов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основу деятельности галереи положены следующие приорит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етные задачи: поддержка художественной среды города; предоставление доступа к лучшим образцам современного и классического искусства и их популяризация; формирование ценностного отношения к искусству; повышение качества эстетических потребностей аудитории.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Название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галерея приобрела в 2005 году.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это сибирский белый журавль, занесенный в Красную книгу и находящийся на грани исчезновения.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ставший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названием галереи, символизирует также исчезновение из нашей жизни культуры и современного искусства.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Галерея не имеет постоянных экспозиций фондовых работ. Ежегодно в залах галереи проходят около 20 выставок разного характера и уровня как местных художников, так российских и зарубежных, в том числе групповые и персональные выставки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628400, Ханты-Мансийский автономный округ – Югра, г. Сургут, ул. Магистральная, д.34/1.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тел./факс: (3462) 35-79-28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32" w:tooltip="mailto:gallery@surguttel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gallery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surguttel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82"/>
                <w:rFonts w:ascii="Times New Roman" w:hAnsi="Times New Roman" w:cs="Times New Roman"/>
                <w:sz w:val="22"/>
                <w:szCs w:val="22"/>
              </w:rPr>
              <w:t xml:space="preserve">www.</w:t>
            </w:r>
            <w:hyperlink r:id="rId33" w:tooltip="https://vk.com/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vk.com</w:t>
              </w:r>
            </w:hyperlink>
            <w:r>
              <w:rPr>
                <w:rStyle w:val="683"/>
                <w:rFonts w:ascii="Times New Roman" w:hAnsi="Times New Roman" w:cs="Times New Roman"/>
                <w:sz w:val="22"/>
                <w:szCs w:val="22"/>
              </w:rPr>
              <w:t xml:space="preserve">›</w:t>
            </w:r>
            <w:hyperlink r:id="rId34" w:tooltip="http://www.yandex.ru/clck/jsredir?from=www.yandex.ru%3Bsearch%2F%3Bweb%3B%3B&amp;text=&amp;etext=1756.fweTvPtY-YsxN-Ia7s9ah9ui3JNaEka7FcEJTPPPxZ0UQOf2Rq3WaQHASqfGHIXpUrCdHeS-7Jp0T981jJ0g2nhp9mQ4n1ZDJnj2ozQOc2HxrRW3tLRKc88yd9g5pbIeL6smKcmzz1PqMSfRqPBnaQ.467dc04618bd8be5e25ad1d271751814dc699a94&amp;uuid=&amp;state=PEtFfuTeVD4jaxywoSUvtNlVVIL6S3yQ2WZQR_2RUzjHS2Y9Zaz7ZA,,&amp;&amp;cst=AiuY0DBWFJ4BWM_uhLTTxOocWiITEYrM1a4SjXOnZwxyO6vjn6YzzCZanLbfvGRZeRmC3pboDGfqTZSXAEZouAo4bGyD_Bg0dxyY_Ybf5C4HKXTrRv7ZGvI0NKV7ch7jMVknYDnC-D6jkR_GIsYaLtCL3MU2N-01_STdB863vCnKD9qPt4ATJap_k58O7cO8cN9xljI_g4yMW5JQL5vnKXzDVj-s2vamV6psEtStAcVJypI3xt9v9RTYT0tIH8UklXiDJrE46cxA39u99P73fR3uxAPUhoU6YYE7bveQX3ErMDEcTR04FiJi65e-kBNY4ATivtmBJK3dWbGxwfUXy5gwx9iZhePSTvTNVpsBaNgUbg7B1FiJQK5jH3MsI4SBHCoTiSOlXQhWVfU8QhRdXGS0xq0ee02nXsAM78AVdGo8-MCLu3TXPGQr6mtT7o3satI5ms6_fiQJtcmvNBOgcUFhL1AttX1QMuaGkV6KTM4VrQVSB_dBQK8J7n2-AjEwIJuzYXLIREX9OGiRz8WPCxfcvLXzDeLCGwzHV748z5Not6vA7iq1tKg2KcNAvdZ1ZKl6zCLZezFzNA_Lamtvp6SA-VKH8cn-OAYkOUnkLON_oASx1HE14IEdv5YeKafufGFcgoiUv_btbsqS8CWKEeVREQg3J0mP-KmMWeih9D3oWYSd0KLnGZ8VzfW8mqAA32pT-H__YB60WFEv-qIkZhtoI8e1u0fNCic9f_M8b9nEYuFgiismONUVgSNFoFEfw0qqkv0x4Wl78zWZhVd8p_wwgKEo1hQSiPgRQPYEDS9MJHXAEcyuNL1TXRQlZRgxnwxr_cG58AmEib41ITcrfNl1cEMXT0ECXcdE9BBnSuA0vbel80BPeYn7pAHa0p7A84dAROs98A_e9RsV00no33i1cfJXFmkzRtxMdbKT_nnmw7SLGkknt98jwwDmJMm3xW_v79w2amUIfXLkM3Z8sFruYEn8ekppaRiaxew1Hyqvb9Ypp7BlNxZ5xM5CYQvLzlYLbu-Q6LMG0OCdPEjk6I8Hz151M5Nh&amp;data=UlNrNmk5WktYejY4cHFySjRXSWhXRkNYS1ZJTW9paUxOWjU4bThsdXBFVU5aSjREbDd1ay1wbnVnU05nQ1BmVWE1TXFJMDRCaDFnQkp1Yk9SNGdfbEk2cGEyVDk3UERlSHNSX0wxMWNSV2cs&amp;sign=2a6b72e0aa681ee27296022d29561d91&amp;keyno=0&amp;b64e=2&amp;ref=orjY4mGPRjlSKyJlbRuxUg7kv3-HD3rXGumT6obkg8lpe5hGeob95AtWEPNGCBuLy1R23n78dckHSKEHIqNf-Co-jcUeMGDg3pI76Rb5kvYI73aURSk-oQQvjvJ9OJKMkDTsfdkvpgGYeHAJAVpg7IQj2seyRtbHyMB4MAhqlOwO1S_NNuZZDNgA_Yq203ExWd_jqBnLPoKcg1P8ylxahVYd4Zu1wud1crNVyoaJpKTYkHJqIGwRBry1e8pgHhq48kkEqepCWg0Ii0qWGIIw5HQkR3Iby0ka1Qflm_9qCbyRQdsg-6BDTOpUft6MJCT2AgM9iOriukS7Xd6a2UjP2TaWq0PvS3NB&amp;l10n=ru&amp;cts=1523621332810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sterh_art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Автодорожный мост через реку Обь в районе г. Сургута имени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Солохина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Федоровича,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2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мост, перекинутый через Обь, входит в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длинных не только в Сибири. Его длина превышает 2100 м, а длина центрального пролёта - больше 400 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последнему показателю Югорский обогнал мост через Рейн, который на момент постройки считался самым длинным сооружением подобного типа. Если же считать длину с подходами к мосту, то она доходит до 15 км.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оился в течение пяти лет и был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открыт в 2000 г. Через него проходит трасса, которая соединяет Сургут с Нефтеюганском на юго-западе от города. Югорский мост — один из немногих в мире, который поддерживает только один пилон. Его высота составляет 150 м. Всего мост поддерживают 15 опор. 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ирина моста — около 15 м. Сургутский мост вошёл в Книгу рекордов Гиннесса, не за общую длину, а за длину подвесного пролёта, обогнав Рейнский.  Главный архитектор этой выдающейся конструкции получил по результатам строительства звание академика. Под мостом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находится здание диспетчерской, где в 2009 г. был открыт Музей моста. В этом музее хранят ключ, которым бывший губернатор Сургута символически открыл конструкцию. Также в музее можно посмотреть на кусок стального троса, поддерживающего центральную секцию.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Ханты-Мансийский автономный округ – Югра, г. 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Озеро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промышленный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Озеро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это один из самых ключевых для России, да и всего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мира в целом, водоемов. Его ценность заключена в том, что именно здесь на глубине более 2 км были найдены колоссальные залежи нефти. Озеро потеряло за время освоения свою первозданную красоту, но, тем не менее, ежегодно приковывает внимание тысяч туристов.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Сегодня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– это несколько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обособленных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одоемов, которые отделены между собой искусственными насыпями для буровых установок, дорогами, по которым транспортируется эта нефть, и дамбами. Вырублены и леса вокруг водоема. Теперь большая часть прилегающей территории представлена болотами и пустырями.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Style w:val="67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24 км от г. Нижневартовска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35" w:tooltip="mailto:turizm7@sputnik-nv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.vizitugra.ru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Белоярского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Казымский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этнографический музей-парк под открытым небом,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Музей-парк расположен в лесопарковой зоне на берегу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недалеко от поселка находятся г. Белоярский и трассовые поселки, что позволяет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ознакомится с бытом и культурой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казымских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музее-парке представлено зимнее жилище одной хантыйской семьи (рыболовов, охотников, оленеводов 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со всеми надлежащими постройками, предметами быта, орудиями лова, охоты, имеются предметы религиозного характера, которые имеют историческую ценность.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628174</w:t>
            </w:r>
            <w:r>
              <w:rPr>
                <w:rStyle w:val="673"/>
                <w:rFonts w:ascii="Times New Roman" w:hAnsi="Times New Roman" w:cs="Times New Roman"/>
                <w:sz w:val="22"/>
                <w:szCs w:val="22"/>
              </w:rPr>
              <w:t xml:space="preserve"> , 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Белоярский район, 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(34670) 31-570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36" w:tooltip="mailto:num-eh@yandex.ru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num-eh@yandex.ru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7" w:tooltip="http://www.kazym-museum.ru/" w:history="1">
              <w:r>
                <w:rPr>
                  <w:rStyle w:val="667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www.kazym-museum.ru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1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Памятник Светлейшему князю А.Д. Меншикову,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 июня 1993 года в «Историческом сквере» в честь 400-летия Березово установлен первый в России памятник генералиссимусу, адмиралу флота, светлейшему князю А.Д. Меншикову. Скульптор Андрей Антонов, архитектор Николай Мамаев. Общий вес композиции – 20 тонн.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628140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Ханты-Мансийский автономный округ – Югра, Березовский район, п. Березово, ул. Сенькина, исторический сквер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районный краеведческий музей,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Среди наиболее значимых коллекций музея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археологическая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Это различные керамические осколки, каменные тесла и наконечники для стрел, уникальная коллекция находок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Няксимвольского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городища предметы бронзового художественного литья, основу сюжетов которых составляют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антропо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 зооморфные образы, различные предметы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628140, Ханты-Мансийский автономный округ – Югра, г. Березовский,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(34674)2-21-80, 2-10-03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38" w:tooltip="mailto:Museum@3ivans.ru" w:history="1"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museum</w:t>
              </w:r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 xml:space="preserve">_</w:t>
              </w:r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berezov</w:t>
              </w:r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67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://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berezovomuseum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Скважина Р-1, связанная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открытием первого месторождения природного газа в Западной Сибири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Памятник первооткрывателям газа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Западной-Сибири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торжественно открыт 9 сентября 1993 года в честь 40-летия знаменательного события, которое дало толчок для развития нашего края. К 60-летию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провели реконструкцию памятника придав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ему облик мемориального комплекса.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628140,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автономный округ – Югра, Березовский район, п. Березово, ул. Механическая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Стела первооткрывателям газа,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сентября 2003 г., в год 50-летия открытия газа в Западной Сибири был открыт памятник первому газовому фонтану. Тридцатиметровая серебристая стрела факела, вырывающаяся из Северного полюса Земли.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628140,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Березовский район, п. Березово, ул. Ленина, 14 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Берёзовская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детская библиотека Муниципальное бюджетное учреждение "Березовская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межпоселенческая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библиотека"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 купца К. В. Добровольского является одним из самых впечатляющих памятников градостроительства и архитектуры Березовского района. Входит в число 37 объектов культурного наследия регионального значения. Здание построено в 1876 году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Ксенофонт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Васильевич Добровольский. Он был промышленником, почетным мировым судьей по Березовскому уезду, действительным членом губернского музея, меценатом, и оставил большой след в истории поселения.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Это настоящая городская усадьба, построенная по всем канонам, – симметричный главный фасад, большие окна, парадное крыльцо и мезонин.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Сегодня дом Добровольского полностью воссоздан и готов принимать посетителей.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здании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проводятся различные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подрастающего поколения и родителей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628140,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автономный округ – Югра, г. Березовский,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(34674) </w:t>
            </w: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2-12-64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Горноправдинск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Ханты-Мансийского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Каменной (Вознесенской церкви),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 культурного наследия регионального значения.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Каменная Вознесенская церковь стоит в ряду немногих сохранившихся в регионе зданий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первой трети XIX в., которые знаменуют завершение наиболее значительного и яркого этапа эволюции культового зодчества Западной Сибири.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церкви Вознесения Господня один из четырех дореволюционных каменных храмов, сохранившихся на территории Югры.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72"/>
                <w:rFonts w:ascii="Times New Roman" w:hAnsi="Times New Roman" w:cs="Times New Roman"/>
                <w:sz w:val="22"/>
                <w:szCs w:val="22"/>
              </w:rPr>
              <w:t xml:space="preserve">628520, Ханты-Мансийский автономный округ – Югра,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Горноправдинск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Воскресная, д. 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т.: (3467) 352-814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Русскинской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музей Природы и Человека имени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 музея, размещенная в залах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примузейной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зоне,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состоит исключительно из местного материала и представляет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два направления: природа и этнография. Экспонаты рассказывают о мире Природы и Человека, гармонично существовавших на протяжении многих тысячелетий. Экспозиция этнографического зала рассказывает о традиционной культуре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тром-аганской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локальной группы восточных ханты – целом мире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заимодействия человека с окружающей средой. Здесь можно увидеть предметы промысла и рукоделия, одежду, утварь, средства передвижения. Особое место в экспозиции занимают предметы, связанные с религиозными воззрениями. Разнообразно представлено в коллекции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рикладное искусство. Наиболее полные представления о хантыйской архитектуре дает комплекс под открытым небом, в котором расположены традиционные хантыйские жилища и хозяйственные постройки, где можно отведать национальные блюда и просто погреться у чувала.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628446, Ханты-Мансийский автономный округ – Югра, Сургутский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8(3462)73-79-49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rusmuseum1988@yandex.ru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Хантыйский дворик,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699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стойбище хант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(Хантыйское родовое угодье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Кантеровых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Проведение потомственных хантыйских обрядов, ритуалов, катание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квадроциклах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снегоходах, оленьих упряжка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сезона), проведение мастер –классов по зимней и летней национальной рыбалке старинным способом, по ловле оленей, сбор ягод, грибов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699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628449, Ханты-Мансийский автономный округ – Югра, Сургутский район,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.:+7(922)404-42-44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kanterov.klim@mail.ru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6838" w:h="11906" w:orient="landscape"/>
      <w:pgMar w:top="993" w:right="1134" w:bottom="850" w:left="1134" w:header="708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SimSun">
    <w:panose1 w:val="02010600030101010101"/>
  </w:font>
  <w:font w:name="Mangal">
    <w:panose1 w:val="0204050305040603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8784740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4</w:t>
        </w:r>
        <w:r>
          <w:rPr>
            <w:rFonts w:ascii="Times New Roman" w:hAnsi="Times New Roman"/>
            <w:sz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3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3"/>
    <w:link w:val="702"/>
    <w:uiPriority w:val="99"/>
  </w:style>
  <w:style w:type="character" w:styleId="45">
    <w:name w:val="Footer Char"/>
    <w:basedOn w:val="663"/>
    <w:link w:val="703"/>
    <w:uiPriority w:val="99"/>
  </w:style>
  <w:style w:type="character" w:styleId="47">
    <w:name w:val="Caption Char"/>
    <w:basedOn w:val="690"/>
    <w:link w:val="703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2">
    <w:name w:val="Heading 4"/>
    <w:basedOn w:val="661"/>
    <w:link w:val="666"/>
    <w:uiPriority w:val="9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4 Знак"/>
    <w:basedOn w:val="663"/>
    <w:link w:val="662"/>
    <w:uiPriority w:val="99"/>
    <w:semiHidden/>
    <w:qFormat/>
    <w:rPr>
      <w:rFonts w:ascii="Calibri" w:hAnsi="Calibri" w:cs="Times New Roman"/>
      <w:b/>
      <w:bCs/>
      <w:sz w:val="28"/>
      <w:szCs w:val="28"/>
      <w:lang w:eastAsia="en-US"/>
    </w:rPr>
  </w:style>
  <w:style w:type="character" w:styleId="667" w:customStyle="1">
    <w:name w:val="Интернет-ссылка"/>
    <w:basedOn w:val="663"/>
    <w:uiPriority w:val="99"/>
    <w:rPr>
      <w:rFonts w:cs="Times New Roman"/>
      <w:color w:val="0000ff"/>
      <w:u w:val="single"/>
    </w:rPr>
  </w:style>
  <w:style w:type="character" w:styleId="668" w:customStyle="1">
    <w:name w:val="label"/>
    <w:basedOn w:val="663"/>
    <w:uiPriority w:val="99"/>
    <w:qFormat/>
    <w:rPr>
      <w:rFonts w:cs="Times New Roman"/>
    </w:rPr>
  </w:style>
  <w:style w:type="character" w:styleId="669">
    <w:name w:val="Strong"/>
    <w:basedOn w:val="663"/>
    <w:uiPriority w:val="22"/>
    <w:qFormat/>
    <w:rPr>
      <w:rFonts w:cs="Times New Roman"/>
      <w:b/>
      <w:bCs/>
    </w:rPr>
  </w:style>
  <w:style w:type="character" w:styleId="670">
    <w:name w:val="Emphasis"/>
    <w:basedOn w:val="663"/>
    <w:uiPriority w:val="99"/>
    <w:qFormat/>
    <w:rPr>
      <w:rFonts w:cs="Times New Roman"/>
      <w:i/>
      <w:iCs/>
    </w:rPr>
  </w:style>
  <w:style w:type="character" w:styleId="671" w:customStyle="1">
    <w:name w:val="colored"/>
    <w:basedOn w:val="663"/>
    <w:uiPriority w:val="99"/>
    <w:qFormat/>
    <w:rPr>
      <w:rFonts w:cs="Times New Roman"/>
    </w:rPr>
  </w:style>
  <w:style w:type="character" w:styleId="672" w:customStyle="1">
    <w:name w:val="extended-text__short"/>
    <w:basedOn w:val="663"/>
    <w:uiPriority w:val="99"/>
    <w:qFormat/>
    <w:rPr>
      <w:rFonts w:cs="Times New Roman"/>
    </w:rPr>
  </w:style>
  <w:style w:type="character" w:styleId="673" w:customStyle="1">
    <w:name w:val="extended-text__full"/>
    <w:basedOn w:val="663"/>
    <w:uiPriority w:val="99"/>
    <w:qFormat/>
    <w:rPr>
      <w:rFonts w:cs="Times New Roman"/>
    </w:rPr>
  </w:style>
  <w:style w:type="character" w:styleId="674" w:customStyle="1">
    <w:name w:val="upper"/>
    <w:basedOn w:val="663"/>
    <w:uiPriority w:val="99"/>
    <w:qFormat/>
    <w:rPr>
      <w:rFonts w:cs="Times New Roman"/>
    </w:rPr>
  </w:style>
  <w:style w:type="character" w:styleId="675" w:customStyle="1">
    <w:name w:val="nm"/>
    <w:basedOn w:val="663"/>
    <w:uiPriority w:val="99"/>
    <w:qFormat/>
    <w:rPr>
      <w:rFonts w:cs="Times New Roman"/>
    </w:rPr>
  </w:style>
  <w:style w:type="character" w:styleId="676" w:customStyle="1">
    <w:name w:val="value address"/>
    <w:basedOn w:val="663"/>
    <w:uiPriority w:val="99"/>
    <w:qFormat/>
    <w:rPr>
      <w:rFonts w:cs="Times New Roman"/>
    </w:rPr>
  </w:style>
  <w:style w:type="character" w:styleId="677" w:customStyle="1">
    <w:name w:val="value phone"/>
    <w:basedOn w:val="663"/>
    <w:uiPriority w:val="99"/>
    <w:qFormat/>
    <w:rPr>
      <w:rFonts w:cs="Times New Roman"/>
    </w:rPr>
  </w:style>
  <w:style w:type="character" w:styleId="678" w:customStyle="1">
    <w:name w:val="small-phone"/>
    <w:basedOn w:val="663"/>
    <w:uiPriority w:val="99"/>
    <w:qFormat/>
    <w:rPr>
      <w:rFonts w:cs="Times New Roman"/>
    </w:rPr>
  </w:style>
  <w:style w:type="character" w:styleId="679" w:customStyle="1">
    <w:name w:val="value time"/>
    <w:basedOn w:val="663"/>
    <w:uiPriority w:val="99"/>
    <w:qFormat/>
    <w:rPr>
      <w:rFonts w:cs="Times New Roman"/>
    </w:rPr>
  </w:style>
  <w:style w:type="character" w:styleId="680" w:customStyle="1">
    <w:name w:val="value url"/>
    <w:basedOn w:val="663"/>
    <w:uiPriority w:val="99"/>
    <w:qFormat/>
    <w:rPr>
      <w:rFonts w:cs="Times New Roman"/>
    </w:rPr>
  </w:style>
  <w:style w:type="character" w:styleId="681" w:customStyle="1">
    <w:name w:val="value email"/>
    <w:basedOn w:val="663"/>
    <w:uiPriority w:val="99"/>
    <w:qFormat/>
    <w:rPr>
      <w:rFonts w:cs="Times New Roman"/>
    </w:rPr>
  </w:style>
  <w:style w:type="character" w:styleId="682" w:customStyle="1">
    <w:name w:val="serp-url__item"/>
    <w:basedOn w:val="663"/>
    <w:uiPriority w:val="99"/>
    <w:qFormat/>
    <w:rPr>
      <w:rFonts w:cs="Times New Roman"/>
    </w:rPr>
  </w:style>
  <w:style w:type="character" w:styleId="683" w:customStyle="1">
    <w:name w:val="serp-url__mark"/>
    <w:basedOn w:val="663"/>
    <w:uiPriority w:val="99"/>
    <w:qFormat/>
    <w:rPr>
      <w:rFonts w:cs="Times New Roman"/>
    </w:rPr>
  </w:style>
  <w:style w:type="character" w:styleId="684" w:customStyle="1">
    <w:name w:val="Верхний колонтитул Знак"/>
    <w:basedOn w:val="663"/>
    <w:uiPriority w:val="99"/>
    <w:qFormat/>
    <w:rPr>
      <w:sz w:val="22"/>
      <w:szCs w:val="22"/>
      <w:lang w:eastAsia="en-US"/>
    </w:rPr>
  </w:style>
  <w:style w:type="character" w:styleId="685" w:customStyle="1">
    <w:name w:val="Нижний колонтитул Знак"/>
    <w:basedOn w:val="663"/>
    <w:uiPriority w:val="99"/>
    <w:semiHidden/>
    <w:qFormat/>
    <w:rPr>
      <w:sz w:val="22"/>
      <w:szCs w:val="22"/>
      <w:lang w:eastAsia="en-US"/>
    </w:rPr>
  </w:style>
  <w:style w:type="character" w:styleId="686" w:customStyle="1">
    <w:name w:val="tel2"/>
    <w:basedOn w:val="663"/>
    <w:qFormat/>
  </w:style>
  <w:style w:type="paragraph" w:styleId="687" w:customStyle="1">
    <w:name w:val="Заголовок"/>
    <w:basedOn w:val="661"/>
    <w:next w:val="68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88">
    <w:name w:val="Body Text"/>
    <w:basedOn w:val="661"/>
    <w:pPr>
      <w:spacing w:after="140"/>
    </w:pPr>
  </w:style>
  <w:style w:type="paragraph" w:styleId="689">
    <w:name w:val="List"/>
    <w:basedOn w:val="688"/>
    <w:rPr>
      <w:rFonts w:cs="Arial"/>
    </w:rPr>
  </w:style>
  <w:style w:type="paragraph" w:styleId="690">
    <w:name w:val="Caption"/>
    <w:basedOn w:val="66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91">
    <w:name w:val="index heading"/>
    <w:basedOn w:val="661"/>
    <w:qFormat/>
    <w:pPr>
      <w:suppressLineNumbers/>
    </w:pPr>
    <w:rPr>
      <w:rFonts w:cs="Arial"/>
    </w:rPr>
  </w:style>
  <w:style w:type="paragraph" w:styleId="692">
    <w:name w:val="Normal (Web)"/>
    <w:basedOn w:val="661"/>
    <w:uiPriority w:val="99"/>
    <w:semiHidden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3">
    <w:name w:val="List Paragraph"/>
    <w:basedOn w:val="661"/>
    <w:uiPriority w:val="99"/>
    <w:qFormat/>
    <w:pPr>
      <w:contextualSpacing/>
      <w:ind w:left="720"/>
    </w:pPr>
  </w:style>
  <w:style w:type="paragraph" w:styleId="694">
    <w:name w:val="toc 5"/>
    <w:basedOn w:val="661"/>
    <w:uiPriority w:val="99"/>
    <w:pPr>
      <w:ind w:firstLine="720"/>
      <w:jc w:val="both"/>
      <w:spacing w:after="0" w:line="240" w:lineRule="auto"/>
      <w:widowControl w:val="off"/>
      <w:tabs>
        <w:tab w:val="right" w:pos="9356" w:leader="dot"/>
      </w:tabs>
      <w:suppressLineNumbers/>
    </w:pPr>
    <w:rPr>
      <w:rFonts w:ascii="Times New Roman" w:hAnsi="Times New Roman" w:eastAsia="SimSun" w:cs="Mangal"/>
      <w:sz w:val="28"/>
      <w:szCs w:val="28"/>
      <w:lang w:eastAsia="hi-IN" w:bidi="hi-IN"/>
    </w:rPr>
  </w:style>
  <w:style w:type="paragraph" w:styleId="695">
    <w:name w:val="toc 4"/>
    <w:basedOn w:val="661"/>
    <w:next w:val="661"/>
    <w:uiPriority w:val="99"/>
    <w:semiHidden/>
    <w:pPr>
      <w:ind w:left="660"/>
      <w:spacing w:after="100"/>
    </w:pPr>
  </w:style>
  <w:style w:type="paragraph" w:styleId="696" w:customStyle="1">
    <w:name w:val="Pa6"/>
    <w:basedOn w:val="661"/>
    <w:next w:val="661"/>
    <w:uiPriority w:val="99"/>
    <w:qFormat/>
    <w:pPr>
      <w:spacing w:after="0" w:line="161" w:lineRule="atLeast"/>
    </w:pPr>
    <w:rPr>
      <w:rFonts w:ascii="Arial" w:hAnsi="Arial" w:cs="Arial"/>
      <w:sz w:val="24"/>
      <w:szCs w:val="24"/>
    </w:rPr>
  </w:style>
  <w:style w:type="paragraph" w:styleId="697" w:customStyle="1">
    <w:name w:val="Pa4"/>
    <w:basedOn w:val="661"/>
    <w:next w:val="661"/>
    <w:uiPriority w:val="99"/>
    <w:qFormat/>
    <w:pPr>
      <w:spacing w:after="0" w:line="241" w:lineRule="atLeast"/>
    </w:pPr>
    <w:rPr>
      <w:rFonts w:ascii="Arial" w:hAnsi="Arial" w:cs="Arial"/>
      <w:sz w:val="24"/>
      <w:szCs w:val="24"/>
    </w:rPr>
  </w:style>
  <w:style w:type="paragraph" w:styleId="698" w:customStyle="1">
    <w:name w:val="Pa3"/>
    <w:basedOn w:val="661"/>
    <w:next w:val="661"/>
    <w:uiPriority w:val="99"/>
    <w:qFormat/>
    <w:pPr>
      <w:spacing w:after="0" w:line="201" w:lineRule="atLeast"/>
    </w:pPr>
    <w:rPr>
      <w:rFonts w:ascii="Arial" w:hAnsi="Arial" w:cs="Arial"/>
      <w:sz w:val="24"/>
      <w:szCs w:val="24"/>
    </w:rPr>
  </w:style>
  <w:style w:type="paragraph" w:styleId="699" w:customStyle="1">
    <w:name w:val="Pa7"/>
    <w:basedOn w:val="661"/>
    <w:next w:val="661"/>
    <w:uiPriority w:val="99"/>
    <w:qFormat/>
    <w:pPr>
      <w:spacing w:after="0" w:line="201" w:lineRule="atLeast"/>
    </w:pPr>
    <w:rPr>
      <w:rFonts w:ascii="Times New Roman" w:hAnsi="Times New Roman"/>
      <w:sz w:val="24"/>
      <w:szCs w:val="24"/>
    </w:rPr>
  </w:style>
  <w:style w:type="paragraph" w:styleId="700" w:customStyle="1">
    <w:name w:val="underline"/>
    <w:basedOn w:val="661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01" w:customStyle="1">
    <w:name w:val="Верхний и нижний колонтитулы"/>
    <w:basedOn w:val="661"/>
    <w:qFormat/>
  </w:style>
  <w:style w:type="paragraph" w:styleId="702">
    <w:name w:val="Header"/>
    <w:basedOn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03">
    <w:name w:val="Footer"/>
    <w:basedOn w:val="6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704">
    <w:name w:val="Table Grid"/>
    <w:basedOn w:val="664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list-org.com/search.php?type=phone&amp;val=26383" TargetMode="External"/><Relationship Id="rId11" Type="http://schemas.openxmlformats.org/officeDocument/2006/relationships/hyperlink" Target="http://www.list-org.com/search.php?type=phone&amp;val=34667-26383" TargetMode="External"/><Relationship Id="rId12" Type="http://schemas.openxmlformats.org/officeDocument/2006/relationships/hyperlink" Target="mailto:turizm7@sputnik-nv.ru" TargetMode="External"/><Relationship Id="rId13" Type="http://schemas.openxmlformats.org/officeDocument/2006/relationships/hyperlink" Target="mailto:blagochinie-hmao@mail.ru" TargetMode="External"/><Relationship Id="rId14" Type="http://schemas.openxmlformats.org/officeDocument/2006/relationships/hyperlink" Target="mailto:turizm7@sputnik-nv.ru" TargetMode="External"/><Relationship Id="rId15" Type="http://schemas.openxmlformats.org/officeDocument/2006/relationships/hyperlink" Target="mailto:turizm7@sputnik-nv.ru" TargetMode="External"/><Relationship Id="rId16" Type="http://schemas.openxmlformats.org/officeDocument/2006/relationships/hyperlink" Target="mailto:skmuzeum@surguttel.ru" TargetMode="External"/><Relationship Id="rId17" Type="http://schemas.openxmlformats.org/officeDocument/2006/relationships/hyperlink" Target="mailto:info@ugra-most.ru" TargetMode="External"/><Relationship Id="rId18" Type="http://schemas.openxmlformats.org/officeDocument/2006/relationships/hyperlink" Target="mailto:fil8@severavtodor.ru" TargetMode="External"/><Relationship Id="rId19" Type="http://schemas.openxmlformats.org/officeDocument/2006/relationships/hyperlink" Target="mailto:ok@experimentikum.ru" TargetMode="External"/><Relationship Id="rId20" Type="http://schemas.openxmlformats.org/officeDocument/2006/relationships/hyperlink" Target="mailto:torum_maa@mail.ru" TargetMode="External"/><Relationship Id="rId21" Type="http://schemas.openxmlformats.org/officeDocument/2006/relationships/hyperlink" Target="http://www.ugramuseum.ru/" TargetMode="External"/><Relationship Id="rId22" Type="http://schemas.openxmlformats.org/officeDocument/2006/relationships/hyperlink" Target="mailto:ugramegasport@mail.ru" TargetMode="External"/><Relationship Id="rId23" Type="http://schemas.openxmlformats.org/officeDocument/2006/relationships/hyperlink" Target="https://vk.com/public92460383" TargetMode="External"/><Relationship Id="rId24" Type="http://schemas.openxmlformats.org/officeDocument/2006/relationships/hyperlink" Target="mailto:oil-museum@mail.ru" TargetMode="External"/><Relationship Id="rId25" Type="http://schemas.openxmlformats.org/officeDocument/2006/relationships/hyperlink" Target="mailto:centr-remesel@mail.ru" TargetMode="External"/><Relationship Id="rId26" Type="http://schemas.openxmlformats.org/officeDocument/2006/relationships/hyperlink" Target="http://www.ugra-traditionalart.ru/" TargetMode="External"/><Relationship Id="rId27" Type="http://schemas.openxmlformats.org/officeDocument/2006/relationships/hyperlink" Target="mailto:igmuseum@mail.ru" TargetMode="External"/><Relationship Id="rId28" Type="http://schemas.openxmlformats.org/officeDocument/2006/relationships/hyperlink" Target="mailto:gallery.raishev@gmail.com" TargetMode="External"/><Relationship Id="rId29" Type="http://schemas.openxmlformats.org/officeDocument/2006/relationships/hyperlink" Target="mailto:suevat@mail.ru" TargetMode="External"/><Relationship Id="rId30" Type="http://schemas.openxmlformats.org/officeDocument/2006/relationships/hyperlink" Target="mailto:starsurgut@admsurgut.ru" TargetMode="External"/><Relationship Id="rId31" Type="http://schemas.openxmlformats.org/officeDocument/2006/relationships/hyperlink" Target="mailto:skm@admsurgut.ru" TargetMode="External"/><Relationship Id="rId32" Type="http://schemas.openxmlformats.org/officeDocument/2006/relationships/hyperlink" Target="mailto:gallery@surguttel.ru" TargetMode="External"/><Relationship Id="rId33" Type="http://schemas.openxmlformats.org/officeDocument/2006/relationships/hyperlink" Target="https://vk.com/" TargetMode="External"/><Relationship Id="rId34" Type="http://schemas.openxmlformats.org/officeDocument/2006/relationships/hyperlink" Target="http://www.yandex.ru/clck/jsredir?from=www.yandex.ru%3Bsearch%2F%3Bweb%3B%3B&amp;text=&amp;etext=1756.fweTvPtY-YsxN-Ia7s9ah9ui3JNaEka7FcEJTPPPxZ0UQOf2Rq3WaQHASqfGHIXpUrCdHeS-7Jp0T981jJ0g2nhp9mQ4n1ZDJnj2ozQOc2HxrRW3tLRKc88yd9g5pbIeL6smKcmzz1PqMSfRqPBnaQ.467dc04618bd8be5e25ad1d271751814dc699a94&amp;uuid=&amp;state=PEtFfuTeVD4jaxywoSUvtNlVVIL6S3yQ2WZQR_2RUzjHS2Y9Zaz7ZA,,&amp;&amp;cst=AiuY0DBWFJ4BWM_uhLTTxOocWiITEYrM1a4SjXOnZwxyO6vjn6YzzCZanLbfvGRZeRmC3pboDGfqTZSXAEZouAo4bGyD_Bg0dxyY_Ybf5C4HKXTrRv7ZGvI0NKV7ch7jMVknYDnC-D6jkR_GIsYaLtCL3MU2N-01_STdB863vCnKD9qPt4ATJap_k58O7cO8cN9xljI_g4yMW5JQL5vnKXzDVj-s2vamV6psEtStAcVJypI3xt9v9RTYT0tIH8UklXiDJrE46cxA39u99P73fR3uxAPUhoU6YYE7bveQX3ErMDEcTR04FiJi65e-kBNY4ATivtmBJK3dWbGxwfUXy5gwx9iZhePSTvTNVpsBaNgUbg7B1FiJQK5jH3MsI4SBHCoTiSOlXQhWVfU8QhRdXGS0xq0ee02nXsAM78AVdGo8-MCLu3TXPGQr6mtT7o3satI5ms6_fiQJtcmvNBOgcUFhL1AttX1QMuaGkV6KTM4VrQVSB_dBQK8J7n2-AjEwIJuzYXLIREX9OGiRz8WPCxfcvLXzDeLCGwzHV748z5Not6vA7iq1tKg2KcNAvdZ1ZKl6zCLZezFzNA_Lamtvp6SA-VKH8cn-OAYkOUnkLON_oASx1HE14IEdv5YeKafufGFcgoiUv_btbsqS8CWKEeVREQg3J0mP-KmMWeih9D3oWYSd0KLnGZ8VzfW8mqAA32pT-H__YB60WFEv-qIkZhtoI8e1u0fNCic9f_M8b9nEYuFgiismONUVgSNFoFEfw0qqkv0x4Wl78zWZhVd8p_wwgKEo1hQSiPgRQPYEDS9MJHXAEcyuNL1TXRQlZRgxnwxr_cG58AmEib41ITcrfNl1cEMXT0ECXcdE9BBnSuA0vbel80BPeYn7pAHa0p7A84dAROs98A_e9RsV00no33i1cfJXFmkzRtxMdbKT_nnmw7SLGkknt98jwwDmJMm3xW_v79w2amUIfXLkM3Z8sFruYEn8ekppaRiaxew1Hyqvb9Ypp7BlNxZ5xM5CYQvLzlYLbu-Q6LMG0OCdPEjk6I8Hz151M5Nh&amp;data=UlNrNmk5WktYejY4cHFySjRXSWhXRkNYS1ZJTW9paUxOWjU4bThsdXBFVU5aSjREbDd1ay1wbnVnU05nQ1BmVWE1TXFJMDRCaDFnQkp1Yk9SNGdfbEk2cGEyVDk3UERlSHNSX0wxMWNSV2cs&amp;sign=2a6b72e0aa681ee27296022d29561d91&amp;keyno=0&amp;b64e=2&amp;ref=orjY4mGPRjlSKyJlbRuxUg7kv3-HD3rXGumT6obkg8lpe5hGeob95AtWEPNGCBuLy1R23n78dckHSKEHIqNf-Co-jcUeMGDg3pI76Rb5kvYI73aURSk-oQQvjvJ9OJKMkDTsfdkvpgGYeHAJAVpg7IQj2seyRtbHyMB4MAhqlOwO1S_NNuZZDNgA_Yq203ExWd_jqBnLPoKcg1P8ylxahVYd4Zu1wud1crNVyoaJpKTYkHJqIGwRBry1e8pgHhq48kkEqepCWg0Ii0qWGIIw5HQkR3Iby0ka1Qflm_9qCbyRQdsg-6BDTOpUft6MJCT2AgM9iOriukS7Xd6a2UjP2TaWq0PvS3NB&amp;l10n=ru&amp;cts=1523621332810" TargetMode="External"/><Relationship Id="rId35" Type="http://schemas.openxmlformats.org/officeDocument/2006/relationships/hyperlink" Target="mailto:turizm7@sputnik-nv.ru" TargetMode="External"/><Relationship Id="rId36" Type="http://schemas.openxmlformats.org/officeDocument/2006/relationships/hyperlink" Target="mailto:num-eh@yandex.ru" TargetMode="External"/><Relationship Id="rId37" Type="http://schemas.openxmlformats.org/officeDocument/2006/relationships/hyperlink" Target="http://www.kazym-museum.ru/" TargetMode="External"/><Relationship Id="rId38" Type="http://schemas.openxmlformats.org/officeDocument/2006/relationships/hyperlink" Target="mailto:Museum@3ivan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 Мария Владимировна</dc:creator>
  <dc:description/>
  <dc:language>ru-RU</dc:language>
  <cp:revision>17</cp:revision>
  <dcterms:created xsi:type="dcterms:W3CDTF">2018-04-18T11:44:00Z</dcterms:created>
  <dcterms:modified xsi:type="dcterms:W3CDTF">2023-05-15T09:39:04Z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