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C" w:rsidRPr="00C221BC" w:rsidRDefault="00C221BC" w:rsidP="00C221BC">
      <w:pPr>
        <w:shd w:val="clear" w:color="auto" w:fill="FFFFFF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Согласно п.10.1 - 10.6 Санитарных правил: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высота рабочей поверхности стола для взрослых пользователей должна регулироваться в пределах 680 - 800 мм; при отсутствии такой возможности высота рабочей поверхности стола должна составлять 725 мм;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конструкция рабочего стула должна обеспечивать: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ширину и глубину поверхности сиденья не менее 400 мм;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поверхность сиденья с закругленным передним краем;</w:t>
      </w:r>
    </w:p>
    <w:p w:rsidR="00C221BC" w:rsidRPr="00C221BC" w:rsidRDefault="00C221BC" w:rsidP="00C221BC">
      <w:pPr>
        <w:shd w:val="clear" w:color="auto" w:fill="FFFFFF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регулировку подлокотников по высоте над сиденьем в пределах 230 +/- 30 мм и внутреннего расстояния между подлокотниками в пределах 350 - 500 мм;</w:t>
      </w:r>
    </w:p>
    <w:p w:rsidR="00C221BC" w:rsidRPr="00C221BC" w:rsidRDefault="00C221BC" w:rsidP="00C221BC">
      <w:pPr>
        <w:shd w:val="clear" w:color="auto" w:fill="FFFFFF"/>
        <w:contextualSpacing/>
        <w:jc w:val="both"/>
        <w:rPr>
          <w:color w:val="2C2E31"/>
          <w:sz w:val="22"/>
          <w:szCs w:val="22"/>
        </w:rPr>
      </w:pPr>
      <w:proofErr w:type="gramStart"/>
      <w:r w:rsidRPr="00C221BC">
        <w:rPr>
          <w:color w:val="2C2E31"/>
          <w:sz w:val="22"/>
          <w:szCs w:val="22"/>
        </w:rPr>
        <w:t xml:space="preserve"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</w:t>
      </w:r>
      <w:r w:rsidRPr="00C221BC">
        <w:rPr>
          <w:color w:val="2C2E31"/>
          <w:sz w:val="22"/>
          <w:szCs w:val="22"/>
        </w:rPr>
        <w:lastRenderedPageBreak/>
        <w:t>и по углу наклона опорной поверхности подставки до 20 град. Поверхность подставки должна быть рифленой и иметь по переднему краю бортик высотой 10 мм;</w:t>
      </w:r>
      <w:proofErr w:type="gramEnd"/>
    </w:p>
    <w:p w:rsidR="00C221BC" w:rsidRDefault="00C221BC" w:rsidP="00C221BC">
      <w:pPr>
        <w:shd w:val="clear" w:color="auto" w:fill="FFFFFF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клавиатуру следует располагать на поверхности стола на расстоянии 100 - 300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3B074E" w:rsidRDefault="003B074E" w:rsidP="00C221BC">
      <w:pPr>
        <w:shd w:val="clear" w:color="auto" w:fill="FFFFFF"/>
        <w:contextualSpacing/>
        <w:jc w:val="both"/>
        <w:rPr>
          <w:color w:val="2C2E31"/>
          <w:sz w:val="22"/>
          <w:szCs w:val="22"/>
        </w:rPr>
      </w:pPr>
    </w:p>
    <w:p w:rsidR="003B074E" w:rsidRPr="00C221BC" w:rsidRDefault="003B074E" w:rsidP="00C221BC">
      <w:pPr>
        <w:shd w:val="clear" w:color="auto" w:fill="FFFFFF"/>
        <w:contextualSpacing/>
        <w:jc w:val="both"/>
        <w:rPr>
          <w:color w:val="2C2E31"/>
          <w:sz w:val="22"/>
          <w:szCs w:val="22"/>
        </w:rPr>
      </w:pPr>
    </w:p>
    <w:p w:rsidR="00304A2B" w:rsidRPr="003B074E" w:rsidRDefault="003B074E" w:rsidP="003B074E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074E">
        <w:rPr>
          <w:rFonts w:ascii="Times New Roman" w:hAnsi="Times New Roman" w:cs="Times New Roman"/>
          <w:b/>
          <w:i/>
          <w:sz w:val="22"/>
          <w:szCs w:val="22"/>
        </w:rPr>
        <w:t xml:space="preserve">Обеспечение соответствующих требованиям охраны труда условий </w:t>
      </w:r>
      <w:r w:rsidRPr="003B074E">
        <w:rPr>
          <w:rFonts w:ascii="Times New Roman" w:hAnsi="Times New Roman" w:cs="Times New Roman"/>
          <w:b/>
          <w:i/>
          <w:color w:val="2C2E31"/>
          <w:sz w:val="22"/>
          <w:szCs w:val="22"/>
        </w:rPr>
        <w:t>санитарно-эпидемиологическ</w:t>
      </w:r>
      <w:r w:rsidRPr="003B074E">
        <w:rPr>
          <w:rFonts w:ascii="Times New Roman" w:hAnsi="Times New Roman" w:cs="Times New Roman"/>
          <w:b/>
          <w:i/>
          <w:color w:val="2C2E31"/>
          <w:sz w:val="22"/>
          <w:szCs w:val="22"/>
        </w:rPr>
        <w:t>их условий на каждом рабочем месте гарантирует работникам сохранение жизни и здоровья в процессе трудовой деятельности, работодателю – стабильное финансово-экономическое положение на рынке услуг.</w:t>
      </w:r>
    </w:p>
    <w:p w:rsidR="00304A2B" w:rsidRDefault="00304A2B" w:rsidP="003B074E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64C3A" w:rsidRDefault="00B64C3A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C3A" w:rsidRDefault="00B64C3A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C3A" w:rsidRDefault="00B64C3A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C3A" w:rsidRDefault="00B64C3A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C3A" w:rsidRDefault="00B64C3A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C3A" w:rsidRDefault="00B64C3A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C3A" w:rsidRDefault="00B64C3A" w:rsidP="003B074E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04A2B" w:rsidRDefault="00304A2B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A2B" w:rsidRDefault="00304A2B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A2B" w:rsidRDefault="00304A2B" w:rsidP="00304A2B">
      <w:pPr>
        <w:pStyle w:val="ConsPlusNormal"/>
        <w:widowControl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21BC" w:rsidRPr="00B64C3A" w:rsidRDefault="00C221BC" w:rsidP="00C221BC">
      <w:pPr>
        <w:autoSpaceDE w:val="0"/>
        <w:autoSpaceDN w:val="0"/>
        <w:adjustRightInd w:val="0"/>
        <w:ind w:firstLine="142"/>
        <w:jc w:val="center"/>
        <w:rPr>
          <w:i/>
        </w:rPr>
      </w:pPr>
      <w:r w:rsidRPr="00C221BC">
        <w:rPr>
          <w:i/>
        </w:rPr>
        <w:t>Методические рекомендации разработаны отделом социально - трудовых отношений администрации Нефтеюганского район</w:t>
      </w:r>
    </w:p>
    <w:p w:rsidR="00C221BC" w:rsidRPr="00B64C3A" w:rsidRDefault="00C221BC" w:rsidP="00C221BC">
      <w:pPr>
        <w:autoSpaceDE w:val="0"/>
        <w:autoSpaceDN w:val="0"/>
        <w:adjustRightInd w:val="0"/>
        <w:ind w:firstLine="142"/>
        <w:jc w:val="center"/>
        <w:rPr>
          <w:i/>
        </w:rPr>
      </w:pPr>
    </w:p>
    <w:p w:rsidR="00C221BC" w:rsidRPr="00B64C3A" w:rsidRDefault="00C221BC" w:rsidP="00C221BC">
      <w:pPr>
        <w:autoSpaceDE w:val="0"/>
        <w:autoSpaceDN w:val="0"/>
        <w:adjustRightInd w:val="0"/>
        <w:ind w:firstLine="142"/>
        <w:jc w:val="center"/>
        <w:rPr>
          <w:i/>
        </w:rPr>
      </w:pPr>
      <w:r w:rsidRPr="00B64C3A">
        <w:rPr>
          <w:i/>
        </w:rPr>
        <w:t xml:space="preserve">628300, г. Нефтеюганск, </w:t>
      </w:r>
    </w:p>
    <w:p w:rsidR="00C221BC" w:rsidRPr="00B64C3A" w:rsidRDefault="00C221BC" w:rsidP="00C221BC">
      <w:pPr>
        <w:autoSpaceDE w:val="0"/>
        <w:autoSpaceDN w:val="0"/>
        <w:adjustRightInd w:val="0"/>
        <w:ind w:firstLine="142"/>
        <w:jc w:val="center"/>
        <w:rPr>
          <w:i/>
        </w:rPr>
      </w:pPr>
      <w:r w:rsidRPr="00B64C3A">
        <w:rPr>
          <w:i/>
        </w:rPr>
        <w:t>ул. Нефтяников, 8</w:t>
      </w:r>
    </w:p>
    <w:p w:rsidR="00C221BC" w:rsidRPr="00B64C3A" w:rsidRDefault="00C221BC" w:rsidP="00C221BC">
      <w:pPr>
        <w:autoSpaceDE w:val="0"/>
        <w:autoSpaceDN w:val="0"/>
        <w:adjustRightInd w:val="0"/>
        <w:ind w:firstLine="142"/>
        <w:jc w:val="center"/>
        <w:rPr>
          <w:i/>
        </w:rPr>
      </w:pPr>
      <w:r w:rsidRPr="00B64C3A">
        <w:rPr>
          <w:i/>
        </w:rPr>
        <w:t>кабинеты 106 – 107</w:t>
      </w:r>
    </w:p>
    <w:p w:rsidR="00C221BC" w:rsidRPr="003B074E" w:rsidRDefault="00C221BC" w:rsidP="00C221BC">
      <w:pPr>
        <w:autoSpaceDE w:val="0"/>
        <w:autoSpaceDN w:val="0"/>
        <w:adjustRightInd w:val="0"/>
        <w:ind w:firstLine="142"/>
        <w:jc w:val="center"/>
        <w:rPr>
          <w:i/>
          <w:lang w:val="en-US"/>
        </w:rPr>
      </w:pPr>
      <w:r w:rsidRPr="00B64C3A">
        <w:rPr>
          <w:i/>
        </w:rPr>
        <w:t>тел</w:t>
      </w:r>
      <w:r w:rsidRPr="003B074E">
        <w:rPr>
          <w:i/>
          <w:lang w:val="en-US"/>
        </w:rPr>
        <w:t>. 250-218, 225-561, 238-014</w:t>
      </w:r>
    </w:p>
    <w:p w:rsidR="00B64C3A" w:rsidRPr="003B074E" w:rsidRDefault="00B64C3A" w:rsidP="00C221BC">
      <w:pPr>
        <w:autoSpaceDE w:val="0"/>
        <w:autoSpaceDN w:val="0"/>
        <w:adjustRightInd w:val="0"/>
        <w:ind w:firstLine="142"/>
        <w:jc w:val="center"/>
        <w:rPr>
          <w:i/>
          <w:lang w:val="en-US"/>
        </w:rPr>
      </w:pPr>
    </w:p>
    <w:p w:rsidR="00B64C3A" w:rsidRPr="00C221BC" w:rsidRDefault="00B64C3A" w:rsidP="00C221BC">
      <w:pPr>
        <w:autoSpaceDE w:val="0"/>
        <w:autoSpaceDN w:val="0"/>
        <w:adjustRightInd w:val="0"/>
        <w:ind w:firstLine="142"/>
        <w:jc w:val="center"/>
        <w:rPr>
          <w:i/>
          <w:lang w:val="en-US"/>
        </w:rPr>
      </w:pPr>
      <w:r w:rsidRPr="00B64C3A">
        <w:rPr>
          <w:i/>
          <w:lang w:val="en-US"/>
        </w:rPr>
        <w:t>E-mail</w:t>
      </w:r>
      <w:r w:rsidRPr="003B074E">
        <w:rPr>
          <w:i/>
          <w:lang w:val="en-US"/>
        </w:rPr>
        <w:t xml:space="preserve">: </w:t>
      </w:r>
      <w:r w:rsidRPr="00B64C3A">
        <w:rPr>
          <w:i/>
          <w:lang w:val="en-US"/>
        </w:rPr>
        <w:t>ot@admoil.ru</w:t>
      </w:r>
    </w:p>
    <w:p w:rsidR="00C221BC" w:rsidRPr="003B074E" w:rsidRDefault="00C221BC" w:rsidP="00C221BC">
      <w:pPr>
        <w:autoSpaceDE w:val="0"/>
        <w:autoSpaceDN w:val="0"/>
        <w:adjustRightInd w:val="0"/>
        <w:ind w:firstLine="142"/>
        <w:jc w:val="center"/>
        <w:rPr>
          <w:i/>
          <w:sz w:val="24"/>
          <w:szCs w:val="24"/>
          <w:lang w:val="en-US"/>
        </w:rPr>
      </w:pPr>
    </w:p>
    <w:p w:rsidR="00304A2B" w:rsidRPr="003B074E" w:rsidRDefault="00304A2B" w:rsidP="00B64C3A">
      <w:pPr>
        <w:rPr>
          <w:i/>
          <w:sz w:val="24"/>
          <w:szCs w:val="24"/>
          <w:lang w:val="en-US"/>
        </w:rPr>
      </w:pPr>
    </w:p>
    <w:p w:rsidR="00304A2B" w:rsidRPr="003B074E" w:rsidRDefault="00304A2B" w:rsidP="00C221BC">
      <w:pPr>
        <w:keepNext/>
        <w:outlineLvl w:val="5"/>
        <w:rPr>
          <w:rFonts w:ascii="Arial" w:hAnsi="Arial" w:cs="Arial"/>
          <w:b/>
          <w:sz w:val="24"/>
          <w:szCs w:val="24"/>
          <w:lang w:val="en-US"/>
        </w:rPr>
      </w:pPr>
    </w:p>
    <w:p w:rsidR="00304A2B" w:rsidRPr="00304A2B" w:rsidRDefault="00304A2B" w:rsidP="00304A2B">
      <w:pPr>
        <w:keepNext/>
        <w:jc w:val="center"/>
        <w:outlineLvl w:val="5"/>
        <w:rPr>
          <w:rFonts w:cs="Arial"/>
          <w:b/>
          <w:color w:val="FFFFFF"/>
        </w:rPr>
      </w:pPr>
      <w:r w:rsidRPr="00304A2B">
        <w:rPr>
          <w:rFonts w:cs="Arial"/>
          <w:b/>
          <w:noProof/>
        </w:rPr>
        <w:drawing>
          <wp:inline distT="0" distB="0" distL="0" distR="0" wp14:anchorId="2C3AA4F4" wp14:editId="60D6DDE2">
            <wp:extent cx="419100" cy="498929"/>
            <wp:effectExtent l="0" t="0" r="0" b="0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2B" w:rsidRPr="00304A2B" w:rsidRDefault="00304A2B" w:rsidP="00304A2B"/>
    <w:p w:rsidR="00304A2B" w:rsidRPr="00304A2B" w:rsidRDefault="00304A2B" w:rsidP="00304A2B">
      <w:pPr>
        <w:keepNext/>
        <w:jc w:val="center"/>
        <w:outlineLvl w:val="5"/>
        <w:rPr>
          <w:rFonts w:ascii="Arial" w:hAnsi="Arial" w:cs="Arial"/>
          <w:b/>
          <w:sz w:val="22"/>
          <w:szCs w:val="22"/>
        </w:rPr>
      </w:pPr>
      <w:r w:rsidRPr="00304A2B">
        <w:rPr>
          <w:rFonts w:ascii="Arial" w:hAnsi="Arial" w:cs="Arial"/>
          <w:b/>
          <w:sz w:val="22"/>
          <w:szCs w:val="22"/>
        </w:rPr>
        <w:t xml:space="preserve">АДМИНИСТРАЦИЯ </w:t>
      </w:r>
    </w:p>
    <w:p w:rsidR="00304A2B" w:rsidRPr="00304A2B" w:rsidRDefault="00304A2B" w:rsidP="00304A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4A2B">
        <w:rPr>
          <w:rFonts w:ascii="Arial" w:hAnsi="Arial" w:cs="Arial"/>
          <w:b/>
          <w:sz w:val="22"/>
          <w:szCs w:val="22"/>
        </w:rPr>
        <w:t>НЕФТЕЮГАНСКОГО РАЙОНА</w:t>
      </w:r>
    </w:p>
    <w:p w:rsidR="00304A2B" w:rsidRPr="00304A2B" w:rsidRDefault="00304A2B" w:rsidP="00304A2B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304A2B">
        <w:rPr>
          <w:rFonts w:ascii="Arial" w:hAnsi="Arial" w:cs="Arial"/>
          <w:b/>
          <w:sz w:val="22"/>
          <w:szCs w:val="22"/>
        </w:rPr>
        <w:t xml:space="preserve">ОТДЕЛ </w:t>
      </w:r>
    </w:p>
    <w:p w:rsidR="00304A2B" w:rsidRPr="00304A2B" w:rsidRDefault="00304A2B" w:rsidP="00304A2B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304A2B">
        <w:rPr>
          <w:rFonts w:ascii="Arial" w:hAnsi="Arial" w:cs="Arial"/>
          <w:b/>
          <w:sz w:val="22"/>
          <w:szCs w:val="22"/>
        </w:rPr>
        <w:t xml:space="preserve">СОЦИАЛЬНО-ТРУДОВЫХ ОТНОШЕНИЙ </w:t>
      </w:r>
    </w:p>
    <w:p w:rsidR="00304A2B" w:rsidRPr="00304A2B" w:rsidRDefault="00304A2B" w:rsidP="00304A2B">
      <w:pPr>
        <w:rPr>
          <w:rFonts w:ascii="Arial" w:hAnsi="Arial" w:cs="Arial"/>
          <w:sz w:val="24"/>
          <w:szCs w:val="24"/>
        </w:rPr>
      </w:pPr>
    </w:p>
    <w:p w:rsidR="00304A2B" w:rsidRPr="00304A2B" w:rsidRDefault="00304A2B" w:rsidP="00304A2B">
      <w:pPr>
        <w:rPr>
          <w:rFonts w:ascii="Arial" w:hAnsi="Arial" w:cs="Arial"/>
          <w:sz w:val="18"/>
        </w:rPr>
      </w:pPr>
    </w:p>
    <w:p w:rsidR="00304A2B" w:rsidRPr="00304A2B" w:rsidRDefault="00304A2B" w:rsidP="00304A2B">
      <w:pPr>
        <w:rPr>
          <w:rFonts w:ascii="Arial" w:hAnsi="Arial" w:cs="Arial"/>
          <w:sz w:val="18"/>
        </w:rPr>
      </w:pPr>
    </w:p>
    <w:p w:rsidR="00304A2B" w:rsidRPr="00304A2B" w:rsidRDefault="00304A2B" w:rsidP="00304A2B">
      <w:pPr>
        <w:rPr>
          <w:rFonts w:ascii="Arial" w:hAnsi="Arial" w:cs="Arial"/>
          <w:sz w:val="18"/>
        </w:rPr>
      </w:pPr>
    </w:p>
    <w:p w:rsidR="00304A2B" w:rsidRPr="00304A2B" w:rsidRDefault="00304A2B" w:rsidP="00304A2B">
      <w:pPr>
        <w:rPr>
          <w:rFonts w:ascii="Arial" w:hAnsi="Arial" w:cs="Arial"/>
          <w:sz w:val="18"/>
        </w:rPr>
      </w:pPr>
    </w:p>
    <w:p w:rsidR="00304A2B" w:rsidRPr="00304A2B" w:rsidRDefault="00304A2B" w:rsidP="00304A2B">
      <w:pPr>
        <w:rPr>
          <w:rFonts w:ascii="Arial" w:hAnsi="Arial" w:cs="Arial"/>
          <w:sz w:val="18"/>
        </w:rPr>
      </w:pPr>
    </w:p>
    <w:p w:rsidR="00304A2B" w:rsidRPr="00304A2B" w:rsidRDefault="00304A2B" w:rsidP="00304A2B">
      <w:pPr>
        <w:rPr>
          <w:rFonts w:ascii="Arial" w:hAnsi="Arial" w:cs="Arial"/>
          <w:sz w:val="18"/>
        </w:rPr>
      </w:pPr>
    </w:p>
    <w:p w:rsidR="00304A2B" w:rsidRPr="00304A2B" w:rsidRDefault="00304A2B" w:rsidP="00304A2B">
      <w:pPr>
        <w:jc w:val="center"/>
        <w:rPr>
          <w:rFonts w:ascii="Arial" w:hAnsi="Arial" w:cs="Arial"/>
          <w:sz w:val="24"/>
          <w:szCs w:val="24"/>
        </w:rPr>
      </w:pPr>
    </w:p>
    <w:p w:rsidR="00304A2B" w:rsidRPr="00304A2B" w:rsidRDefault="00304A2B" w:rsidP="00304A2B">
      <w:pPr>
        <w:jc w:val="center"/>
        <w:rPr>
          <w:rFonts w:ascii="Arial" w:hAnsi="Arial" w:cs="Arial"/>
          <w:b/>
          <w:sz w:val="24"/>
          <w:szCs w:val="24"/>
        </w:rPr>
      </w:pPr>
      <w:r w:rsidRPr="00304A2B">
        <w:rPr>
          <w:rFonts w:ascii="Arial" w:hAnsi="Arial" w:cs="Arial"/>
          <w:b/>
          <w:sz w:val="24"/>
          <w:szCs w:val="24"/>
        </w:rPr>
        <w:t xml:space="preserve">МЕТОДИЧЕСКИЕ РЕКОМЕНДАЦИИ </w:t>
      </w:r>
    </w:p>
    <w:p w:rsidR="00304A2B" w:rsidRDefault="00304A2B" w:rsidP="00304A2B">
      <w:pPr>
        <w:jc w:val="center"/>
        <w:rPr>
          <w:rFonts w:ascii="Arial" w:hAnsi="Arial" w:cs="Arial"/>
          <w:b/>
          <w:sz w:val="28"/>
          <w:szCs w:val="28"/>
        </w:rPr>
      </w:pPr>
    </w:p>
    <w:p w:rsidR="00304A2B" w:rsidRPr="00304A2B" w:rsidRDefault="003B074E" w:rsidP="00304A2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2D3138"/>
          <w:sz w:val="24"/>
          <w:szCs w:val="24"/>
        </w:rPr>
        <w:t>Санитарные т</w:t>
      </w:r>
      <w:r w:rsidR="00304A2B" w:rsidRPr="00856FD5">
        <w:rPr>
          <w:rFonts w:ascii="Arial" w:hAnsi="Arial" w:cs="Arial"/>
          <w:b/>
          <w:color w:val="2D3138"/>
          <w:sz w:val="24"/>
          <w:szCs w:val="24"/>
        </w:rPr>
        <w:t xml:space="preserve">ребования </w:t>
      </w:r>
      <w:r w:rsidR="00304A2B">
        <w:rPr>
          <w:rFonts w:ascii="Arial" w:hAnsi="Arial" w:cs="Arial"/>
          <w:b/>
          <w:color w:val="2D3138"/>
          <w:sz w:val="24"/>
          <w:szCs w:val="24"/>
        </w:rPr>
        <w:t>к</w:t>
      </w:r>
      <w:r w:rsidR="00304A2B" w:rsidRPr="00856FD5">
        <w:rPr>
          <w:rFonts w:ascii="Arial" w:hAnsi="Arial" w:cs="Arial"/>
          <w:b/>
          <w:color w:val="2D3138"/>
          <w:sz w:val="24"/>
          <w:szCs w:val="24"/>
        </w:rPr>
        <w:t xml:space="preserve"> обустройству помещений и рабочих мест, предназначен</w:t>
      </w:r>
      <w:r>
        <w:rPr>
          <w:rFonts w:ascii="Arial" w:hAnsi="Arial" w:cs="Arial"/>
          <w:b/>
          <w:color w:val="2D3138"/>
          <w:sz w:val="24"/>
          <w:szCs w:val="24"/>
        </w:rPr>
        <w:t>ных для работы на компьютере и</w:t>
      </w:r>
      <w:r w:rsidR="00304A2B" w:rsidRPr="00856FD5">
        <w:rPr>
          <w:rFonts w:ascii="Arial" w:hAnsi="Arial" w:cs="Arial"/>
          <w:b/>
          <w:color w:val="2D3138"/>
          <w:sz w:val="24"/>
          <w:szCs w:val="24"/>
        </w:rPr>
        <w:t xml:space="preserve"> офисной технике</w:t>
      </w:r>
    </w:p>
    <w:p w:rsidR="00304A2B" w:rsidRDefault="00304A2B" w:rsidP="00304A2B">
      <w:pPr>
        <w:jc w:val="center"/>
        <w:rPr>
          <w:i/>
          <w:sz w:val="24"/>
          <w:szCs w:val="24"/>
        </w:rPr>
      </w:pPr>
    </w:p>
    <w:p w:rsidR="00304A2B" w:rsidRDefault="00304A2B" w:rsidP="00304A2B">
      <w:pPr>
        <w:jc w:val="center"/>
        <w:rPr>
          <w:i/>
          <w:sz w:val="24"/>
          <w:szCs w:val="24"/>
        </w:rPr>
      </w:pPr>
    </w:p>
    <w:p w:rsidR="00304A2B" w:rsidRDefault="00304A2B" w:rsidP="00304A2B">
      <w:pPr>
        <w:jc w:val="center"/>
        <w:rPr>
          <w:i/>
          <w:sz w:val="24"/>
          <w:szCs w:val="24"/>
        </w:rPr>
      </w:pPr>
    </w:p>
    <w:p w:rsidR="00304A2B" w:rsidRDefault="00304A2B" w:rsidP="00304A2B">
      <w:pPr>
        <w:jc w:val="center"/>
        <w:rPr>
          <w:i/>
          <w:sz w:val="24"/>
          <w:szCs w:val="24"/>
        </w:rPr>
      </w:pPr>
    </w:p>
    <w:p w:rsidR="00304A2B" w:rsidRDefault="00304A2B" w:rsidP="00304A2B">
      <w:pPr>
        <w:jc w:val="center"/>
        <w:rPr>
          <w:i/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Default="00304A2B" w:rsidP="00304A2B">
      <w:pPr>
        <w:jc w:val="center"/>
        <w:rPr>
          <w:sz w:val="24"/>
          <w:szCs w:val="24"/>
        </w:rPr>
      </w:pPr>
    </w:p>
    <w:p w:rsidR="00304A2B" w:rsidRPr="00304A2B" w:rsidRDefault="00304A2B" w:rsidP="00304A2B">
      <w:pPr>
        <w:jc w:val="center"/>
        <w:rPr>
          <w:rFonts w:ascii="Arial" w:hAnsi="Arial" w:cs="Arial"/>
          <w:b/>
        </w:rPr>
      </w:pPr>
      <w:r w:rsidRPr="00304A2B">
        <w:rPr>
          <w:rFonts w:ascii="Arial" w:hAnsi="Arial" w:cs="Arial"/>
          <w:b/>
        </w:rPr>
        <w:t>Нефтеюганский район</w:t>
      </w:r>
    </w:p>
    <w:p w:rsidR="00304A2B" w:rsidRDefault="00304A2B" w:rsidP="00304A2B">
      <w:pPr>
        <w:jc w:val="center"/>
        <w:rPr>
          <w:rFonts w:ascii="Arial" w:hAnsi="Arial" w:cs="Arial"/>
          <w:b/>
        </w:rPr>
      </w:pPr>
      <w:r w:rsidRPr="00304A2B">
        <w:rPr>
          <w:rFonts w:ascii="Arial" w:hAnsi="Arial" w:cs="Arial"/>
          <w:b/>
        </w:rPr>
        <w:t>2015</w:t>
      </w:r>
    </w:p>
    <w:p w:rsidR="00304A2B" w:rsidRDefault="00304A2B" w:rsidP="00304A2B">
      <w:pPr>
        <w:jc w:val="center"/>
        <w:rPr>
          <w:rFonts w:ascii="Arial" w:hAnsi="Arial" w:cs="Arial"/>
          <w:b/>
        </w:rPr>
      </w:pPr>
    </w:p>
    <w:p w:rsidR="00304A2B" w:rsidRDefault="00304A2B" w:rsidP="00304A2B">
      <w:pPr>
        <w:jc w:val="center"/>
        <w:rPr>
          <w:rFonts w:ascii="Arial" w:hAnsi="Arial" w:cs="Arial"/>
          <w:b/>
        </w:rPr>
      </w:pPr>
    </w:p>
    <w:p w:rsidR="00304A2B" w:rsidRDefault="00304A2B" w:rsidP="00304A2B">
      <w:pPr>
        <w:jc w:val="center"/>
        <w:rPr>
          <w:rFonts w:ascii="Arial" w:hAnsi="Arial" w:cs="Arial"/>
          <w:b/>
        </w:rPr>
      </w:pPr>
    </w:p>
    <w:p w:rsidR="00C221BC" w:rsidRPr="00856FD5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 xml:space="preserve">Согласно статье 212 ТК РФ обязанности по обеспечению безопасных условий и охраны труда возлагаются на работодателя, который обязан обеспечить соответствующие требованиям охраны труда условия труда на каждом рабочем месте и организацию </w:t>
      </w:r>
      <w:proofErr w:type="gramStart"/>
      <w:r w:rsidRPr="00C221BC">
        <w:rPr>
          <w:color w:val="2C2E31"/>
          <w:sz w:val="22"/>
          <w:szCs w:val="22"/>
        </w:rPr>
        <w:t>контроля за</w:t>
      </w:r>
      <w:proofErr w:type="gramEnd"/>
      <w:r w:rsidRPr="00C221BC">
        <w:rPr>
          <w:color w:val="2C2E31"/>
          <w:sz w:val="22"/>
          <w:szCs w:val="22"/>
        </w:rPr>
        <w:t xml:space="preserve"> состоянием условий труда на рабочих местах. </w:t>
      </w:r>
      <w:r w:rsidRPr="00856FD5">
        <w:rPr>
          <w:color w:val="2C2E31"/>
          <w:sz w:val="22"/>
          <w:szCs w:val="22"/>
        </w:rPr>
        <w:t>Согласно Федеральному закону от 30.03.1999 N 52-ФЗ "О санитарно-эпидемиологическом благополучии населения":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C221BC">
        <w:rPr>
          <w:color w:val="2C2E31"/>
          <w:sz w:val="22"/>
          <w:szCs w:val="22"/>
        </w:rPr>
        <w:t>-санитарно-эпидемиологическое благополучие населения обеспечивается посредством, в том числе выполнения санитарно-противоэпидемических (профилактических) мероприятий и обязательного соблюдения гражданами,</w:t>
      </w:r>
      <w:r w:rsidR="003B074E">
        <w:rPr>
          <w:color w:val="2C2E31"/>
          <w:sz w:val="22"/>
          <w:szCs w:val="22"/>
        </w:rPr>
        <w:t xml:space="preserve"> работодателями - </w:t>
      </w:r>
      <w:r w:rsidRPr="00C221BC">
        <w:rPr>
          <w:color w:val="2C2E31"/>
          <w:sz w:val="22"/>
          <w:szCs w:val="22"/>
        </w:rPr>
        <w:t xml:space="preserve"> индивидуальными предпринимателями и юридическими лицами </w:t>
      </w:r>
      <w:r w:rsidRPr="00C221BC">
        <w:rPr>
          <w:sz w:val="22"/>
          <w:szCs w:val="22"/>
        </w:rPr>
        <w:t>санитарных </w:t>
      </w:r>
      <w:hyperlink r:id="rId7" w:history="1">
        <w:r w:rsidRPr="00C221BC">
          <w:rPr>
            <w:sz w:val="22"/>
            <w:szCs w:val="22"/>
          </w:rPr>
          <w:t>правил</w:t>
        </w:r>
      </w:hyperlink>
      <w:r w:rsidRPr="00C221BC">
        <w:rPr>
          <w:sz w:val="22"/>
          <w:szCs w:val="22"/>
        </w:rPr>
        <w:t> как составной части осуществляемой ими деятельности (ст.2);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proofErr w:type="gramStart"/>
      <w:r w:rsidRPr="00C221BC">
        <w:rPr>
          <w:sz w:val="22"/>
          <w:szCs w:val="22"/>
        </w:rPr>
        <w:t>-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разрабатывать и проводить санитарно-противоэпидемические (профилактические) мероприятия, обеспечивать безопасность для здоровья человека выполняемых работ и оказываемых услуг, 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 (ст</w:t>
      </w:r>
      <w:proofErr w:type="gramEnd"/>
      <w:r w:rsidRPr="00C221BC">
        <w:rPr>
          <w:sz w:val="22"/>
          <w:szCs w:val="22"/>
        </w:rPr>
        <w:t>.11).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sz w:val="22"/>
          <w:szCs w:val="22"/>
        </w:rPr>
        <w:t>Согласно санитарно-эпидемиологическим </w:t>
      </w:r>
      <w:hyperlink r:id="rId8" w:history="1">
        <w:r w:rsidRPr="00C221BC">
          <w:rPr>
            <w:sz w:val="22"/>
            <w:szCs w:val="22"/>
          </w:rPr>
          <w:t>правила</w:t>
        </w:r>
      </w:hyperlink>
      <w:proofErr w:type="gramStart"/>
      <w:r w:rsidRPr="00C221BC">
        <w:rPr>
          <w:sz w:val="22"/>
          <w:szCs w:val="22"/>
        </w:rPr>
        <w:t>м</w:t>
      </w:r>
      <w:proofErr w:type="gramEnd"/>
      <w:r w:rsidRPr="00C221BC">
        <w:rPr>
          <w:sz w:val="22"/>
          <w:szCs w:val="22"/>
        </w:rPr>
        <w:t xml:space="preserve"> </w:t>
      </w:r>
      <w:r w:rsidRPr="00C221BC">
        <w:rPr>
          <w:color w:val="2C2E31"/>
          <w:sz w:val="22"/>
          <w:szCs w:val="22"/>
        </w:rPr>
        <w:t xml:space="preserve">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</w:t>
      </w:r>
      <w:r w:rsidRPr="00C221BC">
        <w:rPr>
          <w:color w:val="2C2E31"/>
          <w:sz w:val="22"/>
          <w:szCs w:val="22"/>
        </w:rPr>
        <w:lastRenderedPageBreak/>
        <w:t>санитарным врачом Российской Федерации 30 мая 2003 года: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proofErr w:type="gramStart"/>
      <w:r w:rsidRPr="00C221BC">
        <w:rPr>
          <w:color w:val="2C2E31"/>
          <w:sz w:val="22"/>
          <w:szCs w:val="22"/>
        </w:rPr>
        <w:t>- установленные в них требования распространяются на условия и организацию работы с ПЭВМ;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 w:rsidRPr="00C221BC">
        <w:rPr>
          <w:color w:val="2C2E31"/>
          <w:sz w:val="22"/>
          <w:szCs w:val="22"/>
        </w:rPr>
        <w:t>видеодисплейные</w:t>
      </w:r>
      <w:proofErr w:type="spellEnd"/>
      <w:r w:rsidRPr="00C221BC">
        <w:rPr>
          <w:color w:val="2C2E31"/>
          <w:sz w:val="22"/>
          <w:szCs w:val="22"/>
        </w:rPr>
        <w:t xml:space="preserve"> терминалы (ВДТ) всех типов) и игровые комплексы на базе ПЭВМ (п.1.5.);</w:t>
      </w:r>
      <w:proofErr w:type="gramEnd"/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окна в помещениях, где эксплуатируется вычислительная техника, преимущественно должны быть ориентированы на север и северо-восток. Оконные проемы должны быть оборудованы регулируемыми устройствами типа: жалюзи, занавесей, внешних козырьков и др. (п.3.2);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4,5 м</w:t>
      </w:r>
      <w:proofErr w:type="gramStart"/>
      <w:r w:rsidRPr="00C221BC">
        <w:rPr>
          <w:color w:val="2C2E31"/>
          <w:sz w:val="22"/>
          <w:szCs w:val="22"/>
        </w:rPr>
        <w:t>2</w:t>
      </w:r>
      <w:proofErr w:type="gramEnd"/>
      <w:r w:rsidRPr="00C221BC">
        <w:rPr>
          <w:color w:val="2C2E31"/>
          <w:sz w:val="22"/>
          <w:szCs w:val="22"/>
        </w:rPr>
        <w:t xml:space="preserve"> на одно рабочее место взрослого пользователя (п.3.4);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помещения, где размещаются рабочие места с ПЭВМ, должны быть оборудованы защитным заземлением (</w:t>
      </w:r>
      <w:proofErr w:type="spellStart"/>
      <w:r w:rsidRPr="00C221BC">
        <w:rPr>
          <w:color w:val="2C2E31"/>
          <w:sz w:val="22"/>
          <w:szCs w:val="22"/>
        </w:rPr>
        <w:t>занулением</w:t>
      </w:r>
      <w:proofErr w:type="spellEnd"/>
      <w:r w:rsidRPr="00C221BC">
        <w:rPr>
          <w:color w:val="2C2E31"/>
          <w:sz w:val="22"/>
          <w:szCs w:val="22"/>
        </w:rPr>
        <w:t>) в соответствии с техническими требованиями по эксплуатации (п.3.7);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-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 (п.3.8);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 xml:space="preserve">- при размещении рабочих мест с ПЭВМ расстояние между рабочими столами с видеомониторами (в направлении тыла </w:t>
      </w:r>
      <w:r w:rsidRPr="00C221BC">
        <w:rPr>
          <w:color w:val="2C2E31"/>
          <w:sz w:val="22"/>
          <w:szCs w:val="22"/>
        </w:rPr>
        <w:lastRenderedPageBreak/>
        <w:t>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 (п.9.1).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Согласно пунктам 9.3 - 9.7 Санитарных правил: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1,5 - 2,0 м;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0,5 - 0,7;</w:t>
      </w:r>
    </w:p>
    <w:p w:rsidR="00C221BC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>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ПЭВМ;</w:t>
      </w:r>
    </w:p>
    <w:p w:rsidR="00304A2B" w:rsidRPr="00C221BC" w:rsidRDefault="00C221BC" w:rsidP="00C221BC">
      <w:pPr>
        <w:shd w:val="clear" w:color="auto" w:fill="FFFFFF"/>
        <w:ind w:firstLine="567"/>
        <w:contextualSpacing/>
        <w:jc w:val="both"/>
        <w:rPr>
          <w:color w:val="2C2E31"/>
          <w:sz w:val="22"/>
          <w:szCs w:val="22"/>
        </w:rPr>
      </w:pPr>
      <w:r w:rsidRPr="00C221BC">
        <w:rPr>
          <w:color w:val="2C2E31"/>
          <w:sz w:val="22"/>
          <w:szCs w:val="22"/>
        </w:rPr>
        <w:t xml:space="preserve">рабочий стул (кресло) должен быть подъемно-поворотным, регулируемым по высоте </w:t>
      </w:r>
    </w:p>
    <w:sectPr w:rsidR="00304A2B" w:rsidRPr="00C221BC" w:rsidSect="00304A2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B"/>
    <w:rsid w:val="00066AEE"/>
    <w:rsid w:val="00304A2B"/>
    <w:rsid w:val="003B074E"/>
    <w:rsid w:val="00B64C3A"/>
    <w:rsid w:val="00C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82A7678F45B426EC140D507D9C7831ED9945D4D97AD431E38F64EB667CFE161829377DCB6247EnCF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BB8A8BC516FD17B496FD8FDE39D501F95A3485B18B85E67C4B171E28m3O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2066-DAA3-4155-871D-EAA10A05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2</cp:revision>
  <cp:lastPrinted>2015-08-14T05:24:00Z</cp:lastPrinted>
  <dcterms:created xsi:type="dcterms:W3CDTF">2015-08-14T04:55:00Z</dcterms:created>
  <dcterms:modified xsi:type="dcterms:W3CDTF">2015-08-19T05:04:00Z</dcterms:modified>
</cp:coreProperties>
</file>