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3D" w:rsidRPr="00204858" w:rsidRDefault="00862E3D" w:rsidP="00862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типичных </w:t>
      </w:r>
      <w:r w:rsidR="00614D62"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</w:t>
      </w:r>
      <w:r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14D62"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трудового законодательства и законодательства по охране труда, </w:t>
      </w:r>
    </w:p>
    <w:p w:rsidR="00862E3D" w:rsidRPr="00204858" w:rsidRDefault="00614D62" w:rsidP="00862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выявленны</w:t>
      </w:r>
      <w:r w:rsidR="00862E3D"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</w:t>
      </w:r>
      <w:r w:rsidR="00820184"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проверок</w:t>
      </w:r>
      <w:r w:rsidR="00862E3D"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отделом социально-трудовых отношений </w:t>
      </w:r>
    </w:p>
    <w:p w:rsidR="00614D62" w:rsidRPr="00204858" w:rsidRDefault="00862E3D" w:rsidP="00862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Нефтеюганского района</w:t>
      </w:r>
    </w:p>
    <w:p w:rsidR="00614D62" w:rsidRPr="00204858" w:rsidRDefault="00614D62" w:rsidP="00614D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3969"/>
        <w:gridCol w:w="5528"/>
      </w:tblGrid>
      <w:tr w:rsidR="00614D62" w:rsidRPr="00614D62" w:rsidTr="00EC0EDE">
        <w:tc>
          <w:tcPr>
            <w:tcW w:w="704" w:type="dxa"/>
          </w:tcPr>
          <w:p w:rsidR="00614D62" w:rsidRPr="00614D62" w:rsidRDefault="00614D62" w:rsidP="00EC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D62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614D62" w:rsidRPr="00614D62" w:rsidRDefault="00614D62" w:rsidP="00EC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D62">
              <w:rPr>
                <w:sz w:val="24"/>
                <w:szCs w:val="24"/>
              </w:rPr>
              <w:t>Выявленное нарушение</w:t>
            </w:r>
          </w:p>
        </w:tc>
        <w:tc>
          <w:tcPr>
            <w:tcW w:w="3969" w:type="dxa"/>
          </w:tcPr>
          <w:p w:rsidR="00614D62" w:rsidRPr="00614D62" w:rsidRDefault="00614D62" w:rsidP="00EC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D62">
              <w:rPr>
                <w:sz w:val="24"/>
                <w:szCs w:val="24"/>
              </w:rPr>
              <w:t>Ссылка на правовой акт</w:t>
            </w:r>
          </w:p>
        </w:tc>
        <w:tc>
          <w:tcPr>
            <w:tcW w:w="5528" w:type="dxa"/>
          </w:tcPr>
          <w:p w:rsidR="00614D62" w:rsidRPr="00614D62" w:rsidRDefault="009B3311" w:rsidP="00EC0E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</w:t>
            </w:r>
            <w:r w:rsidR="00614D62">
              <w:rPr>
                <w:sz w:val="24"/>
                <w:szCs w:val="24"/>
              </w:rPr>
              <w:t>ние</w:t>
            </w:r>
          </w:p>
        </w:tc>
      </w:tr>
      <w:tr w:rsidR="00614D62" w:rsidRPr="00614D62" w:rsidTr="00EC0EDE">
        <w:tc>
          <w:tcPr>
            <w:tcW w:w="704" w:type="dxa"/>
          </w:tcPr>
          <w:p w:rsidR="00614D62" w:rsidRPr="00614D62" w:rsidRDefault="00614D62" w:rsidP="00614D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4D62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614D62" w:rsidRPr="00614D62" w:rsidRDefault="00614D62" w:rsidP="00FB3A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D62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приказов (распоряжений) о приеме на работу </w:t>
            </w:r>
            <w:r w:rsidR="00E71A3D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614D62">
              <w:rPr>
                <w:rFonts w:ascii="Times New Roman" w:hAnsi="Times New Roman" w:cs="Times New Roman"/>
                <w:sz w:val="26"/>
                <w:szCs w:val="26"/>
              </w:rPr>
              <w:t>соответствует условиям заключенных трудовых договоров</w:t>
            </w:r>
          </w:p>
        </w:tc>
        <w:tc>
          <w:tcPr>
            <w:tcW w:w="3969" w:type="dxa"/>
          </w:tcPr>
          <w:p w:rsidR="00614D62" w:rsidRPr="00EC0EDE" w:rsidRDefault="00F60D57" w:rsidP="00E71A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614D62" w:rsidRPr="00EC0EDE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68</w:t>
              </w:r>
            </w:hyperlink>
            <w:r w:rsidR="00614D62" w:rsidRPr="00EC0ED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</w:t>
            </w:r>
            <w:r w:rsidR="00E71A3D" w:rsidRPr="00EC0ED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5528" w:type="dxa"/>
          </w:tcPr>
          <w:p w:rsidR="00614D62" w:rsidRPr="00614D62" w:rsidRDefault="00614D62" w:rsidP="00EC22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примеру,</w:t>
            </w:r>
            <w:r w:rsidR="00EC2299">
              <w:rPr>
                <w:sz w:val="26"/>
                <w:szCs w:val="26"/>
              </w:rPr>
              <w:t xml:space="preserve"> не соответствует информация </w:t>
            </w:r>
            <w:r w:rsidR="00E71A3D">
              <w:rPr>
                <w:sz w:val="26"/>
                <w:szCs w:val="26"/>
              </w:rPr>
              <w:t xml:space="preserve">о дате начала </w:t>
            </w:r>
            <w:r w:rsidR="000D0C14">
              <w:rPr>
                <w:sz w:val="26"/>
                <w:szCs w:val="26"/>
              </w:rPr>
              <w:t xml:space="preserve">работы, </w:t>
            </w:r>
            <w:r w:rsidR="00EC2299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>испытательном сроке</w:t>
            </w:r>
            <w:r w:rsidR="00EC2299">
              <w:rPr>
                <w:sz w:val="26"/>
                <w:szCs w:val="26"/>
              </w:rPr>
              <w:t>, о размере оклада и т.п.</w:t>
            </w:r>
            <w:r>
              <w:rPr>
                <w:sz w:val="26"/>
                <w:szCs w:val="26"/>
              </w:rPr>
              <w:t xml:space="preserve"> (в приказе прописано, в трудовом договоре нет</w:t>
            </w:r>
            <w:r w:rsidR="00E71A3D">
              <w:rPr>
                <w:sz w:val="26"/>
                <w:szCs w:val="26"/>
              </w:rPr>
              <w:t xml:space="preserve"> либо наоборот).</w:t>
            </w:r>
          </w:p>
        </w:tc>
      </w:tr>
      <w:tr w:rsidR="00E71A3D" w:rsidRPr="00614D62" w:rsidTr="00EC0EDE">
        <w:tc>
          <w:tcPr>
            <w:tcW w:w="704" w:type="dxa"/>
          </w:tcPr>
          <w:p w:rsidR="00E71A3D" w:rsidRPr="00614D62" w:rsidRDefault="00E71A3D" w:rsidP="00E71A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536" w:type="dxa"/>
          </w:tcPr>
          <w:p w:rsidR="00E71A3D" w:rsidRPr="00E71A3D" w:rsidRDefault="00E71A3D" w:rsidP="008A03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A3D">
              <w:rPr>
                <w:rFonts w:ascii="Times New Roman" w:hAnsi="Times New Roman" w:cs="Times New Roman"/>
                <w:sz w:val="26"/>
                <w:szCs w:val="26"/>
              </w:rPr>
              <w:t>В трудовом договоре не указан</w:t>
            </w:r>
            <w:r w:rsidR="008A03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1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A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то </w:t>
            </w:r>
            <w:r w:rsidR="00EC229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1A3D" w:rsidRPr="00EC0EDE" w:rsidRDefault="00F60D57" w:rsidP="00E71A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71A3D" w:rsidRPr="00EC0EDE">
                <w:rPr>
                  <w:rFonts w:ascii="Times New Roman" w:hAnsi="Times New Roman" w:cs="Times New Roman"/>
                  <w:sz w:val="26"/>
                  <w:szCs w:val="26"/>
                </w:rPr>
                <w:t>Часть 1 статьи 57</w:t>
              </w:r>
            </w:hyperlink>
            <w:r w:rsidR="00EC0ED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</w:t>
            </w:r>
            <w:r w:rsidR="00E71A3D" w:rsidRPr="00EC0EDE">
              <w:rPr>
                <w:rFonts w:ascii="Times New Roman" w:hAnsi="Times New Roman" w:cs="Times New Roman"/>
                <w:sz w:val="26"/>
                <w:szCs w:val="26"/>
              </w:rPr>
              <w:t>кодекса РФ</w:t>
            </w:r>
          </w:p>
        </w:tc>
        <w:tc>
          <w:tcPr>
            <w:tcW w:w="5528" w:type="dxa"/>
          </w:tcPr>
          <w:p w:rsidR="0067127E" w:rsidRDefault="0067127E" w:rsidP="00C70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127E">
              <w:rPr>
                <w:sz w:val="26"/>
                <w:szCs w:val="26"/>
              </w:rPr>
              <w:t xml:space="preserve">В трудовом договоре обязательно должно быть указано место работы, а в случае, когда </w:t>
            </w:r>
            <w:hyperlink r:id="rId7" w:history="1">
              <w:r w:rsidRPr="0067127E">
                <w:rPr>
                  <w:rStyle w:val="a4"/>
                  <w:color w:val="auto"/>
                  <w:sz w:val="26"/>
                  <w:szCs w:val="26"/>
                  <w:u w:val="none"/>
                </w:rPr>
                <w:t>работник</w:t>
              </w:r>
            </w:hyperlink>
            <w:r w:rsidRPr="0067127E">
              <w:rPr>
                <w:sz w:val="26"/>
                <w:szCs w:val="26"/>
              </w:rPr>
              <w:t xml:space="preserve"> принимается для работы в филиале, представительстве или ином обособленном структурном подразделении организации, расположенном в другой местности, — место работы с указанием обособленного структурного подра</w:t>
            </w:r>
            <w:r>
              <w:rPr>
                <w:sz w:val="26"/>
                <w:szCs w:val="26"/>
              </w:rPr>
              <w:t>зделения и его местонахождения.</w:t>
            </w:r>
          </w:p>
        </w:tc>
      </w:tr>
      <w:tr w:rsidR="00E71A3D" w:rsidRPr="00614D62" w:rsidTr="00EC0EDE">
        <w:tc>
          <w:tcPr>
            <w:tcW w:w="704" w:type="dxa"/>
          </w:tcPr>
          <w:p w:rsidR="00E71A3D" w:rsidRDefault="00E71A3D" w:rsidP="00E71A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E71A3D" w:rsidRPr="00E71A3D" w:rsidRDefault="00E71A3D" w:rsidP="00EC2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A3D">
              <w:rPr>
                <w:rFonts w:ascii="Times New Roman" w:hAnsi="Times New Roman" w:cs="Times New Roman"/>
                <w:sz w:val="26"/>
                <w:szCs w:val="26"/>
              </w:rPr>
              <w:t>В трудово</w:t>
            </w:r>
            <w:r w:rsidR="000D0C1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71A3D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0D0C14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EC2299">
              <w:rPr>
                <w:rFonts w:ascii="Times New Roman" w:hAnsi="Times New Roman" w:cs="Times New Roman"/>
                <w:sz w:val="26"/>
                <w:szCs w:val="26"/>
              </w:rPr>
              <w:t xml:space="preserve">(дополнительном соглашении к нему) </w:t>
            </w:r>
            <w:r w:rsidR="000D0C14">
              <w:rPr>
                <w:rFonts w:ascii="Times New Roman" w:hAnsi="Times New Roman" w:cs="Times New Roman"/>
                <w:sz w:val="26"/>
                <w:szCs w:val="26"/>
              </w:rPr>
              <w:t>отсутствует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0D0C1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условиях труда на рабочем месте</w:t>
            </w:r>
            <w:r w:rsidR="00C70E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E71A3D" w:rsidRPr="00EC0EDE" w:rsidRDefault="00F60D57" w:rsidP="00E71A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71A3D" w:rsidRPr="00EC0EDE">
                <w:rPr>
                  <w:rFonts w:ascii="Times New Roman" w:hAnsi="Times New Roman" w:cs="Times New Roman"/>
                  <w:sz w:val="26"/>
                  <w:szCs w:val="26"/>
                </w:rPr>
                <w:t>Часть 2 статьи 57</w:t>
              </w:r>
            </w:hyperlink>
            <w:r w:rsidR="00E71A3D" w:rsidRPr="00EC0EDE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РФ</w:t>
            </w:r>
          </w:p>
        </w:tc>
        <w:tc>
          <w:tcPr>
            <w:tcW w:w="5528" w:type="dxa"/>
          </w:tcPr>
          <w:p w:rsidR="00E71A3D" w:rsidRDefault="000D0C14" w:rsidP="00C70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0D0C14">
              <w:rPr>
                <w:sz w:val="26"/>
                <w:szCs w:val="26"/>
              </w:rPr>
              <w:t>рудов</w:t>
            </w:r>
            <w:r>
              <w:rPr>
                <w:sz w:val="26"/>
                <w:szCs w:val="26"/>
              </w:rPr>
              <w:t>ой договор</w:t>
            </w:r>
            <w:r w:rsidR="00C70E0F">
              <w:rPr>
                <w:sz w:val="26"/>
                <w:szCs w:val="26"/>
              </w:rPr>
              <w:t>, заключенный (заключаемый) с работником в обязательном порядке</w:t>
            </w:r>
            <w:r>
              <w:rPr>
                <w:sz w:val="26"/>
                <w:szCs w:val="26"/>
              </w:rPr>
              <w:t xml:space="preserve"> должен содержать </w:t>
            </w:r>
            <w:r w:rsidRPr="000D0C14">
              <w:rPr>
                <w:sz w:val="26"/>
                <w:szCs w:val="26"/>
              </w:rPr>
              <w:t>сведения об условиях труда на</w:t>
            </w:r>
            <w:r w:rsidR="00C70E0F">
              <w:rPr>
                <w:sz w:val="26"/>
                <w:szCs w:val="26"/>
              </w:rPr>
              <w:t xml:space="preserve"> данном</w:t>
            </w:r>
            <w:r w:rsidRPr="000D0C14">
              <w:rPr>
                <w:sz w:val="26"/>
                <w:szCs w:val="26"/>
              </w:rPr>
              <w:t xml:space="preserve"> рабочем месте, установленных по результатам специальной оценки условий труда, включая информацию об оптимальных и допустимых условиях труда</w:t>
            </w:r>
            <w:r w:rsidR="00C70E0F">
              <w:rPr>
                <w:sz w:val="26"/>
                <w:szCs w:val="26"/>
              </w:rPr>
              <w:t>.</w:t>
            </w:r>
            <w:r w:rsidR="008A0351">
              <w:rPr>
                <w:sz w:val="26"/>
                <w:szCs w:val="26"/>
              </w:rPr>
              <w:t xml:space="preserve"> Если трудовой договор заключен до проведения СОУТ, то необходимо заключить дополнительное соглашение к трудовому договору.</w:t>
            </w:r>
          </w:p>
        </w:tc>
      </w:tr>
      <w:tr w:rsidR="00C70E0F" w:rsidRPr="00614D62" w:rsidTr="00EC0EDE">
        <w:tc>
          <w:tcPr>
            <w:tcW w:w="704" w:type="dxa"/>
          </w:tcPr>
          <w:p w:rsidR="00C70E0F" w:rsidRDefault="00C70E0F" w:rsidP="00E71A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536" w:type="dxa"/>
          </w:tcPr>
          <w:p w:rsidR="00C70E0F" w:rsidRPr="00E71A3D" w:rsidRDefault="00EC0EDE" w:rsidP="008A03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подписей сторон, заключивших трудовой договор </w:t>
            </w:r>
            <w:r w:rsidR="008A035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дополнительное соглашение к трудовому договору</w:t>
            </w:r>
            <w:r w:rsidR="008A035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B3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B3A71" w:rsidRPr="00FB3A7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B3A71" w:rsidRPr="00FB3A71">
              <w:rPr>
                <w:rFonts w:ascii="Times New Roman" w:hAnsi="Times New Roman" w:cs="Times New Roman"/>
                <w:sz w:val="26"/>
                <w:szCs w:val="26"/>
              </w:rPr>
              <w:t>Отсутствие подписи работника о получении второго экземпляра дополнительного соглашения к трудовому договору</w:t>
            </w:r>
          </w:p>
        </w:tc>
        <w:tc>
          <w:tcPr>
            <w:tcW w:w="3969" w:type="dxa"/>
          </w:tcPr>
          <w:p w:rsidR="00C70E0F" w:rsidRPr="00E71A3D" w:rsidRDefault="00EC0EDE" w:rsidP="00E71A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Статья 57 Трудового кодекса РФ</w:t>
            </w:r>
          </w:p>
        </w:tc>
        <w:tc>
          <w:tcPr>
            <w:tcW w:w="5528" w:type="dxa"/>
          </w:tcPr>
          <w:p w:rsidR="00C70E0F" w:rsidRDefault="00FB3A71" w:rsidP="00FB3A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экземпляре трудового договора (дополнительного соглашения) в обязательном порядке работник ставит </w:t>
            </w:r>
            <w:r w:rsidR="00EC0EDE">
              <w:rPr>
                <w:sz w:val="26"/>
                <w:szCs w:val="26"/>
              </w:rPr>
              <w:t>собственноручн</w:t>
            </w:r>
            <w:r>
              <w:rPr>
                <w:sz w:val="26"/>
                <w:szCs w:val="26"/>
              </w:rPr>
              <w:t>ую</w:t>
            </w:r>
            <w:r w:rsidR="00EC0EDE">
              <w:rPr>
                <w:sz w:val="26"/>
                <w:szCs w:val="26"/>
              </w:rPr>
              <w:t xml:space="preserve"> подпис</w:t>
            </w:r>
            <w:r>
              <w:rPr>
                <w:sz w:val="26"/>
                <w:szCs w:val="26"/>
              </w:rPr>
              <w:t>ь</w:t>
            </w:r>
            <w:r w:rsidRPr="00FB3A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с расшифровкой подписи, в том числе и подпись о получении второго экземпляра на руки.</w:t>
            </w:r>
          </w:p>
        </w:tc>
      </w:tr>
      <w:tr w:rsidR="00EC0EDE" w:rsidRPr="00614D62" w:rsidTr="00E021A9">
        <w:tc>
          <w:tcPr>
            <w:tcW w:w="704" w:type="dxa"/>
          </w:tcPr>
          <w:p w:rsidR="00EC0EDE" w:rsidRDefault="00EC0EDE" w:rsidP="00E71A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EC0EDE" w:rsidRDefault="00E021A9" w:rsidP="00FB3A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21A9">
              <w:rPr>
                <w:rFonts w:ascii="Times New Roman" w:hAnsi="Times New Roman" w:cs="Times New Roman"/>
                <w:sz w:val="26"/>
                <w:szCs w:val="26"/>
              </w:rPr>
              <w:t>В трудовом договоре отсутствует 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идентификационном номере налогоплательщика</w:t>
            </w:r>
            <w:r w:rsidR="00820184">
              <w:rPr>
                <w:rFonts w:ascii="Times New Roman" w:hAnsi="Times New Roman" w:cs="Times New Roman"/>
                <w:sz w:val="26"/>
                <w:szCs w:val="26"/>
              </w:rPr>
              <w:t xml:space="preserve"> - работодателя</w:t>
            </w:r>
          </w:p>
        </w:tc>
        <w:tc>
          <w:tcPr>
            <w:tcW w:w="3969" w:type="dxa"/>
          </w:tcPr>
          <w:p w:rsidR="00EC0EDE" w:rsidRDefault="00FB3A71" w:rsidP="00E71A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3A71">
              <w:rPr>
                <w:rFonts w:ascii="Times New Roman" w:hAnsi="Times New Roman" w:cs="Times New Roman"/>
                <w:sz w:val="26"/>
                <w:szCs w:val="26"/>
              </w:rPr>
              <w:t>Статья 57 Трудового кодекса РФ</w:t>
            </w:r>
          </w:p>
        </w:tc>
        <w:tc>
          <w:tcPr>
            <w:tcW w:w="5528" w:type="dxa"/>
          </w:tcPr>
          <w:p w:rsidR="00EC0EDE" w:rsidRDefault="00E021A9" w:rsidP="00E021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трудовом договоре в реквизитах работодателя должен быть указан </w:t>
            </w:r>
            <w:r w:rsidRPr="00E021A9">
              <w:rPr>
                <w:sz w:val="26"/>
                <w:szCs w:val="26"/>
              </w:rPr>
              <w:t>идентификационный номер налогоплательщика (за исключением работодателей - физических лиц, не являющихся инд</w:t>
            </w:r>
            <w:r>
              <w:rPr>
                <w:sz w:val="26"/>
                <w:szCs w:val="26"/>
              </w:rPr>
              <w:t>ивидуальными предпринимателями).</w:t>
            </w:r>
          </w:p>
        </w:tc>
      </w:tr>
      <w:tr w:rsidR="00F1251E" w:rsidRPr="00614D62" w:rsidTr="00E021A9">
        <w:tc>
          <w:tcPr>
            <w:tcW w:w="704" w:type="dxa"/>
          </w:tcPr>
          <w:p w:rsidR="00F1251E" w:rsidRDefault="00F1251E" w:rsidP="00F125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6" w:type="dxa"/>
          </w:tcPr>
          <w:p w:rsidR="00F1251E" w:rsidRDefault="00F1251E" w:rsidP="00F125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заключенных дополнительных соглашений к трудовым договорам при внесении изменений в коллективные договоры, положения об оплате труда в части, каса</w:t>
            </w:r>
            <w:r w:rsidR="00AC12C4">
              <w:rPr>
                <w:rFonts w:ascii="Times New Roman" w:hAnsi="Times New Roman" w:cs="Times New Roman"/>
                <w:sz w:val="26"/>
                <w:szCs w:val="26"/>
              </w:rPr>
              <w:t xml:space="preserve">ющихся изменения условий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r w:rsidR="00AC12C4">
              <w:rPr>
                <w:rFonts w:ascii="Times New Roman" w:hAnsi="Times New Roman" w:cs="Times New Roman"/>
                <w:sz w:val="26"/>
                <w:szCs w:val="26"/>
              </w:rPr>
              <w:t>, оплаты труда и т.п.</w:t>
            </w:r>
          </w:p>
        </w:tc>
        <w:tc>
          <w:tcPr>
            <w:tcW w:w="3969" w:type="dxa"/>
          </w:tcPr>
          <w:p w:rsidR="00F1251E" w:rsidRPr="00E021A9" w:rsidRDefault="00F1251E" w:rsidP="00F125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A1EDD">
              <w:rPr>
                <w:rFonts w:ascii="Times New Roman" w:hAnsi="Times New Roman" w:cs="Times New Roman"/>
                <w:sz w:val="26"/>
                <w:szCs w:val="26"/>
              </w:rPr>
              <w:t>т. 57, ст. 135 Трудового кодекса РФ</w:t>
            </w:r>
          </w:p>
        </w:tc>
        <w:tc>
          <w:tcPr>
            <w:tcW w:w="5528" w:type="dxa"/>
          </w:tcPr>
          <w:p w:rsidR="00F1251E" w:rsidRPr="00E021A9" w:rsidRDefault="00F1251E" w:rsidP="008A03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</w:t>
            </w:r>
            <w:r w:rsidRPr="002A1EDD">
              <w:rPr>
                <w:sz w:val="26"/>
                <w:szCs w:val="26"/>
              </w:rPr>
              <w:t>в обязательном порядке заключа</w:t>
            </w:r>
            <w:r w:rsidR="008A0351">
              <w:rPr>
                <w:sz w:val="26"/>
                <w:szCs w:val="26"/>
              </w:rPr>
              <w:t>е</w:t>
            </w:r>
            <w:r w:rsidRPr="002A1EDD">
              <w:rPr>
                <w:sz w:val="26"/>
                <w:szCs w:val="26"/>
              </w:rPr>
              <w:t>т дополнительные согл</w:t>
            </w:r>
            <w:r w:rsidR="008A0351">
              <w:rPr>
                <w:sz w:val="26"/>
                <w:szCs w:val="26"/>
              </w:rPr>
              <w:t xml:space="preserve">ашения к трудовым договорам после внесения </w:t>
            </w:r>
            <w:r w:rsidRPr="002A1EDD">
              <w:rPr>
                <w:sz w:val="26"/>
                <w:szCs w:val="26"/>
              </w:rPr>
              <w:t>изменени</w:t>
            </w:r>
            <w:r w:rsidR="008A0351">
              <w:rPr>
                <w:sz w:val="26"/>
                <w:szCs w:val="26"/>
              </w:rPr>
              <w:t xml:space="preserve">й в коллективный договор, Правила внутреннего трудового распорядка, положение об оплате труда и иные локальные акты, касающиеся </w:t>
            </w:r>
            <w:r w:rsidR="00AC12C4">
              <w:rPr>
                <w:sz w:val="26"/>
                <w:szCs w:val="26"/>
              </w:rPr>
              <w:t>к примеру</w:t>
            </w:r>
            <w:r w:rsidRPr="002A1EDD">
              <w:rPr>
                <w:sz w:val="26"/>
                <w:szCs w:val="26"/>
              </w:rPr>
              <w:t xml:space="preserve"> условий </w:t>
            </w:r>
            <w:r w:rsidR="00AC12C4">
              <w:rPr>
                <w:sz w:val="26"/>
                <w:szCs w:val="26"/>
              </w:rPr>
              <w:t xml:space="preserve">труда, </w:t>
            </w:r>
            <w:r w:rsidRPr="002A1EDD">
              <w:rPr>
                <w:sz w:val="26"/>
                <w:szCs w:val="26"/>
              </w:rPr>
              <w:t xml:space="preserve">оплаты труда, изменении размера тарифной ставки или оклада (должностного оклада) работника, доплат, надбавок и поощрительных выплат </w:t>
            </w:r>
            <w:r>
              <w:rPr>
                <w:sz w:val="26"/>
                <w:szCs w:val="26"/>
              </w:rPr>
              <w:t>и т.п.</w:t>
            </w:r>
          </w:p>
        </w:tc>
      </w:tr>
      <w:tr w:rsidR="00E021A9" w:rsidRPr="00614D62" w:rsidTr="000A432F">
        <w:tc>
          <w:tcPr>
            <w:tcW w:w="704" w:type="dxa"/>
          </w:tcPr>
          <w:p w:rsidR="00E021A9" w:rsidRDefault="00F1251E" w:rsidP="00E021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021A9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E021A9" w:rsidRPr="00E021A9" w:rsidRDefault="00E021A9" w:rsidP="002A1E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подписей</w:t>
            </w:r>
            <w:r w:rsidR="002A1EDD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об ознакомлении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графиках сменности</w:t>
            </w:r>
          </w:p>
        </w:tc>
        <w:tc>
          <w:tcPr>
            <w:tcW w:w="3969" w:type="dxa"/>
          </w:tcPr>
          <w:p w:rsidR="00E021A9" w:rsidRPr="00E021A9" w:rsidRDefault="00F60D57" w:rsidP="00E021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021A9" w:rsidRPr="00E021A9">
                <w:rPr>
                  <w:rFonts w:ascii="Times New Roman" w:hAnsi="Times New Roman" w:cs="Times New Roman"/>
                  <w:sz w:val="26"/>
                  <w:szCs w:val="26"/>
                </w:rPr>
                <w:t>Часть 4 статьи 103</w:t>
              </w:r>
            </w:hyperlink>
            <w:r w:rsidR="00E021A9" w:rsidRPr="00E021A9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</w:t>
            </w:r>
            <w:r w:rsidR="00E021A9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5528" w:type="dxa"/>
          </w:tcPr>
          <w:p w:rsidR="00E021A9" w:rsidRDefault="00E021A9" w:rsidP="008A03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21A9">
              <w:rPr>
                <w:sz w:val="26"/>
                <w:szCs w:val="26"/>
              </w:rPr>
              <w:t>Работники</w:t>
            </w:r>
            <w:r>
              <w:rPr>
                <w:sz w:val="26"/>
                <w:szCs w:val="26"/>
              </w:rPr>
              <w:t xml:space="preserve"> должны быть </w:t>
            </w:r>
            <w:r w:rsidRPr="00E021A9">
              <w:rPr>
                <w:sz w:val="26"/>
                <w:szCs w:val="26"/>
              </w:rPr>
              <w:t>ознак</w:t>
            </w:r>
            <w:r w:rsidR="008A0351">
              <w:rPr>
                <w:sz w:val="26"/>
                <w:szCs w:val="26"/>
              </w:rPr>
              <w:t>омлены под п</w:t>
            </w:r>
            <w:r>
              <w:rPr>
                <w:sz w:val="26"/>
                <w:szCs w:val="26"/>
              </w:rPr>
              <w:t>о</w:t>
            </w:r>
            <w:r w:rsidR="008A0351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пись</w:t>
            </w:r>
            <w:r w:rsidRPr="00E021A9">
              <w:rPr>
                <w:sz w:val="26"/>
                <w:szCs w:val="26"/>
              </w:rPr>
              <w:t xml:space="preserve"> с графиком сменности в срок не позднее одного месяца до его введения</w:t>
            </w:r>
            <w:r>
              <w:rPr>
                <w:sz w:val="26"/>
                <w:szCs w:val="26"/>
              </w:rPr>
              <w:t xml:space="preserve">. </w:t>
            </w:r>
            <w:r w:rsidR="00820184">
              <w:rPr>
                <w:sz w:val="26"/>
                <w:szCs w:val="26"/>
              </w:rPr>
              <w:t xml:space="preserve">                 </w:t>
            </w:r>
            <w:r w:rsidRPr="002A1EDD">
              <w:rPr>
                <w:sz w:val="26"/>
                <w:szCs w:val="26"/>
                <w:u w:val="single"/>
              </w:rPr>
              <w:t>К примеру</w:t>
            </w:r>
            <w:r>
              <w:rPr>
                <w:sz w:val="26"/>
                <w:szCs w:val="26"/>
              </w:rPr>
              <w:t>, граф</w:t>
            </w:r>
            <w:r w:rsidR="002A1EDD">
              <w:rPr>
                <w:sz w:val="26"/>
                <w:szCs w:val="26"/>
              </w:rPr>
              <w:t>ик сменности составляется на май 2019 года</w:t>
            </w:r>
            <w:r>
              <w:rPr>
                <w:sz w:val="26"/>
                <w:szCs w:val="26"/>
              </w:rPr>
              <w:t xml:space="preserve">, значит дата ознакомления должна быть </w:t>
            </w:r>
            <w:r w:rsidR="002A1EDD">
              <w:rPr>
                <w:sz w:val="26"/>
                <w:szCs w:val="26"/>
              </w:rPr>
              <w:t xml:space="preserve">не позднее 29 марта 2019 года, т.е. </w:t>
            </w:r>
            <w:r w:rsidR="008A0351">
              <w:rPr>
                <w:sz w:val="26"/>
                <w:szCs w:val="26"/>
              </w:rPr>
              <w:t xml:space="preserve">в </w:t>
            </w:r>
            <w:r w:rsidR="002A1EDD">
              <w:rPr>
                <w:sz w:val="26"/>
                <w:szCs w:val="26"/>
              </w:rPr>
              <w:t>последний рабочий день марта.</w:t>
            </w:r>
          </w:p>
        </w:tc>
      </w:tr>
      <w:tr w:rsidR="0031794A" w:rsidRPr="00614D62" w:rsidTr="000A432F">
        <w:tc>
          <w:tcPr>
            <w:tcW w:w="704" w:type="dxa"/>
          </w:tcPr>
          <w:p w:rsidR="0031794A" w:rsidRDefault="0031794A" w:rsidP="00E021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536" w:type="dxa"/>
          </w:tcPr>
          <w:p w:rsidR="0031794A" w:rsidRDefault="00F1251E" w:rsidP="003179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Несогласование графиков сменности с представительным органом работников</w:t>
            </w:r>
          </w:p>
        </w:tc>
        <w:tc>
          <w:tcPr>
            <w:tcW w:w="3969" w:type="dxa"/>
          </w:tcPr>
          <w:p w:rsidR="0031794A" w:rsidRDefault="00F1251E" w:rsidP="00F125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51E">
              <w:rPr>
                <w:rFonts w:ascii="Times New Roman" w:hAnsi="Times New Roman" w:cs="Times New Roman"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251E">
              <w:rPr>
                <w:rFonts w:ascii="Times New Roman" w:hAnsi="Times New Roman" w:cs="Times New Roman"/>
                <w:sz w:val="26"/>
                <w:szCs w:val="26"/>
              </w:rPr>
              <w:t xml:space="preserve"> статьи 103 Трудового кодекса РФ</w:t>
            </w:r>
          </w:p>
        </w:tc>
        <w:tc>
          <w:tcPr>
            <w:tcW w:w="5528" w:type="dxa"/>
          </w:tcPr>
          <w:p w:rsidR="0031794A" w:rsidRDefault="007868A9" w:rsidP="007868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F1251E">
              <w:rPr>
                <w:sz w:val="26"/>
                <w:szCs w:val="26"/>
              </w:rPr>
              <w:t>рафик</w:t>
            </w:r>
            <w:r>
              <w:rPr>
                <w:sz w:val="26"/>
                <w:szCs w:val="26"/>
              </w:rPr>
              <w:t>и</w:t>
            </w:r>
            <w:r w:rsidR="00F1251E">
              <w:rPr>
                <w:sz w:val="26"/>
                <w:szCs w:val="26"/>
              </w:rPr>
              <w:t xml:space="preserve"> сменности </w:t>
            </w:r>
            <w:r>
              <w:rPr>
                <w:sz w:val="26"/>
                <w:szCs w:val="26"/>
              </w:rPr>
              <w:t>должны быть составлены с уче</w:t>
            </w:r>
            <w:r w:rsidR="00F1251E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ом мнения</w:t>
            </w:r>
            <w:r w:rsidR="00F1251E">
              <w:rPr>
                <w:sz w:val="26"/>
                <w:szCs w:val="26"/>
              </w:rPr>
              <w:t xml:space="preserve"> представительного органа работников в порядке, установленном ст.372 ТК РФ.</w:t>
            </w:r>
          </w:p>
        </w:tc>
      </w:tr>
      <w:tr w:rsidR="007868A9" w:rsidRPr="00614D62" w:rsidTr="000A432F">
        <w:tc>
          <w:tcPr>
            <w:tcW w:w="704" w:type="dxa"/>
          </w:tcPr>
          <w:p w:rsidR="007868A9" w:rsidRDefault="007868A9" w:rsidP="00E021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</w:tcPr>
          <w:p w:rsidR="007868A9" w:rsidRDefault="007868A9" w:rsidP="003179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603D32">
              <w:rPr>
                <w:rFonts w:ascii="Times New Roman" w:hAnsi="Times New Roman" w:cs="Times New Roman"/>
                <w:sz w:val="26"/>
                <w:szCs w:val="26"/>
              </w:rPr>
              <w:t xml:space="preserve">(либо не заключение) </w:t>
            </w:r>
            <w:r w:rsidRPr="007868A9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868A9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формы расчетного листка с учетом мнения представительного органа работников </w:t>
            </w:r>
          </w:p>
        </w:tc>
        <w:tc>
          <w:tcPr>
            <w:tcW w:w="3969" w:type="dxa"/>
          </w:tcPr>
          <w:p w:rsidR="007868A9" w:rsidRPr="00F1251E" w:rsidRDefault="007868A9" w:rsidP="0078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2 с</w:t>
            </w:r>
            <w:r w:rsidRPr="007868A9">
              <w:rPr>
                <w:rFonts w:ascii="Times New Roman" w:hAnsi="Times New Roman" w:cs="Times New Roman"/>
                <w:sz w:val="26"/>
                <w:szCs w:val="26"/>
              </w:rPr>
              <w:t>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868A9">
              <w:rPr>
                <w:rFonts w:ascii="Times New Roman" w:hAnsi="Times New Roman" w:cs="Times New Roman"/>
                <w:sz w:val="26"/>
                <w:szCs w:val="26"/>
              </w:rPr>
              <w:t xml:space="preserve"> 136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рудового кодекса РФ</w:t>
            </w:r>
          </w:p>
        </w:tc>
        <w:tc>
          <w:tcPr>
            <w:tcW w:w="5528" w:type="dxa"/>
          </w:tcPr>
          <w:p w:rsidR="007868A9" w:rsidRDefault="007868A9" w:rsidP="002A1E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расчетного листка утверждается работодателем с учетом мнения представительного органа работников в</w:t>
            </w:r>
            <w:r w:rsidRPr="007868A9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7868A9">
              <w:rPr>
                <w:sz w:val="26"/>
                <w:szCs w:val="26"/>
              </w:rPr>
              <w:t>порядке, установленном ст.372 ТК РФ.</w:t>
            </w:r>
          </w:p>
        </w:tc>
      </w:tr>
      <w:tr w:rsidR="00B379D4" w:rsidRPr="00614D62" w:rsidTr="000A432F">
        <w:tc>
          <w:tcPr>
            <w:tcW w:w="704" w:type="dxa"/>
          </w:tcPr>
          <w:p w:rsidR="00B379D4" w:rsidRDefault="002404FC" w:rsidP="00E021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B379D4" w:rsidRDefault="00B379D4" w:rsidP="003179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E31BE3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согласия работника на разделение отпуска на части</w:t>
            </w:r>
          </w:p>
        </w:tc>
        <w:tc>
          <w:tcPr>
            <w:tcW w:w="3969" w:type="dxa"/>
          </w:tcPr>
          <w:p w:rsidR="00B379D4" w:rsidRDefault="00802214" w:rsidP="0078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Часть 1 статьи 125 Трудового кодекса РФ</w:t>
            </w:r>
          </w:p>
        </w:tc>
        <w:tc>
          <w:tcPr>
            <w:tcW w:w="5528" w:type="dxa"/>
          </w:tcPr>
          <w:p w:rsidR="00B379D4" w:rsidRDefault="00B379D4" w:rsidP="008022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79D4">
              <w:rPr>
                <w:sz w:val="26"/>
                <w:szCs w:val="26"/>
              </w:rPr>
              <w:t>Работодателю необходимо получить от работника заявление о разделении отпуска на части с указанием продолжительности частей отпуска, либо заключить с работником соглашение о разделении отпуска на части, либо дополнить график отпусков специальной графой, запись в которой позволит работнику выразить свое согласие</w:t>
            </w:r>
            <w:r w:rsidR="00802214">
              <w:rPr>
                <w:sz w:val="26"/>
                <w:szCs w:val="26"/>
              </w:rPr>
              <w:t xml:space="preserve"> с разделением отпуска на части (работник собственноручно пишет «Ознакомлен. Согласен на разделение отпуска на части», подпись с расшифровкой подписи).</w:t>
            </w:r>
          </w:p>
        </w:tc>
      </w:tr>
      <w:tr w:rsidR="009E32B1" w:rsidRPr="00614D62" w:rsidTr="00333B5E">
        <w:tc>
          <w:tcPr>
            <w:tcW w:w="704" w:type="dxa"/>
          </w:tcPr>
          <w:p w:rsidR="009E32B1" w:rsidRDefault="002404FC" w:rsidP="00333B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9E32B1" w:rsidRDefault="009E32B1" w:rsidP="00333B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r w:rsidRPr="009E32B1">
              <w:rPr>
                <w:sz w:val="26"/>
                <w:szCs w:val="26"/>
              </w:rPr>
              <w:t>перечня должностей работников с ненормированным рабочим днем</w:t>
            </w:r>
          </w:p>
        </w:tc>
        <w:tc>
          <w:tcPr>
            <w:tcW w:w="3969" w:type="dxa"/>
          </w:tcPr>
          <w:p w:rsidR="009E32B1" w:rsidRPr="009E32B1" w:rsidRDefault="009E32B1" w:rsidP="00333B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Часть </w:t>
            </w:r>
            <w:r w:rsidRPr="009E32B1">
              <w:rPr>
                <w:sz w:val="26"/>
                <w:szCs w:val="26"/>
              </w:rPr>
              <w:t>1 ст</w:t>
            </w:r>
            <w:r>
              <w:rPr>
                <w:sz w:val="26"/>
                <w:szCs w:val="26"/>
              </w:rPr>
              <w:t>атьи</w:t>
            </w:r>
            <w:r w:rsidRPr="009E32B1">
              <w:rPr>
                <w:sz w:val="26"/>
                <w:szCs w:val="26"/>
              </w:rPr>
              <w:t xml:space="preserve"> 10</w:t>
            </w:r>
            <w:r w:rsidR="003008A8">
              <w:rPr>
                <w:sz w:val="26"/>
                <w:szCs w:val="26"/>
              </w:rPr>
              <w:t>1</w:t>
            </w:r>
            <w:r w:rsidRPr="009E32B1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>рудового кодекса</w:t>
            </w:r>
            <w:r w:rsidRPr="009E32B1">
              <w:rPr>
                <w:sz w:val="26"/>
                <w:szCs w:val="26"/>
              </w:rPr>
              <w:t xml:space="preserve"> РФ</w:t>
            </w:r>
          </w:p>
          <w:p w:rsidR="009E32B1" w:rsidRPr="00802214" w:rsidRDefault="009E32B1" w:rsidP="00333B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EE35E8" w:rsidRDefault="00EE35E8" w:rsidP="00333B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5E8">
              <w:rPr>
                <w:sz w:val="26"/>
                <w:szCs w:val="26"/>
              </w:rPr>
              <w:t>Перечень должностей работников с ненормированным рабочим днем работодатель определ</w:t>
            </w:r>
            <w:r w:rsidR="003008A8">
              <w:rPr>
                <w:sz w:val="26"/>
                <w:szCs w:val="26"/>
              </w:rPr>
              <w:t>яет</w:t>
            </w:r>
            <w:r w:rsidRPr="00EE35E8">
              <w:rPr>
                <w:sz w:val="26"/>
                <w:szCs w:val="26"/>
              </w:rPr>
              <w:t xml:space="preserve"> самостоятельно, зафиксировав его в ко</w:t>
            </w:r>
            <w:r w:rsidR="003008A8">
              <w:rPr>
                <w:sz w:val="26"/>
                <w:szCs w:val="26"/>
              </w:rPr>
              <w:t>ллективном договоре, соглашении или ином</w:t>
            </w:r>
            <w:r w:rsidRPr="00EE35E8">
              <w:rPr>
                <w:sz w:val="26"/>
                <w:szCs w:val="26"/>
              </w:rPr>
              <w:t xml:space="preserve"> локальном нормативном акте</w:t>
            </w:r>
            <w:r w:rsidR="003008A8">
              <w:rPr>
                <w:sz w:val="26"/>
                <w:szCs w:val="26"/>
              </w:rPr>
              <w:t xml:space="preserve"> (к примеру, </w:t>
            </w:r>
            <w:r w:rsidR="008A0351">
              <w:rPr>
                <w:sz w:val="26"/>
                <w:szCs w:val="26"/>
              </w:rPr>
              <w:t xml:space="preserve">в </w:t>
            </w:r>
            <w:r w:rsidR="003008A8">
              <w:rPr>
                <w:sz w:val="26"/>
                <w:szCs w:val="26"/>
              </w:rPr>
              <w:t>Правила</w:t>
            </w:r>
            <w:r w:rsidR="008A0351">
              <w:rPr>
                <w:sz w:val="26"/>
                <w:szCs w:val="26"/>
              </w:rPr>
              <w:t>х</w:t>
            </w:r>
            <w:r w:rsidR="003008A8">
              <w:rPr>
                <w:sz w:val="26"/>
                <w:szCs w:val="26"/>
              </w:rPr>
              <w:t xml:space="preserve"> внутреннего трудового распорядка)</w:t>
            </w:r>
            <w:r w:rsidRPr="00EE35E8">
              <w:rPr>
                <w:sz w:val="26"/>
                <w:szCs w:val="26"/>
              </w:rPr>
              <w:t>. Такой документ необходимо принять с учетом мнения представительного органа работников</w:t>
            </w:r>
            <w:r w:rsidR="003008A8">
              <w:rPr>
                <w:sz w:val="26"/>
                <w:szCs w:val="26"/>
              </w:rPr>
              <w:t xml:space="preserve"> (ст.101 ТК РФ).</w:t>
            </w:r>
          </w:p>
          <w:p w:rsidR="009267DA" w:rsidRPr="009267DA" w:rsidRDefault="009267DA" w:rsidP="009267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характере работы с ненормированным рабочим днем в обязательном порядке указывается в трудовом </w:t>
            </w:r>
            <w:r>
              <w:rPr>
                <w:sz w:val="26"/>
                <w:szCs w:val="26"/>
              </w:rPr>
              <w:lastRenderedPageBreak/>
              <w:t xml:space="preserve">договоре (дополнительном соглашении к трудовому договору). </w:t>
            </w:r>
            <w:r w:rsidRPr="009267DA">
              <w:rPr>
                <w:sz w:val="26"/>
                <w:szCs w:val="26"/>
              </w:rPr>
              <w:t xml:space="preserve">Должность работника обязательно должна быть указана в перечне должностей с ненормированным рабочим днем, установленным в соответствии с </w:t>
            </w:r>
            <w:hyperlink r:id="rId10" w:history="1">
              <w:r w:rsidRPr="009267DA">
                <w:rPr>
                  <w:rStyle w:val="a4"/>
                  <w:color w:val="auto"/>
                  <w:sz w:val="26"/>
                  <w:szCs w:val="26"/>
                  <w:u w:val="none"/>
                </w:rPr>
                <w:t>ч</w:t>
              </w:r>
              <w:r>
                <w:rPr>
                  <w:rStyle w:val="a4"/>
                  <w:color w:val="auto"/>
                  <w:sz w:val="26"/>
                  <w:szCs w:val="26"/>
                  <w:u w:val="none"/>
                </w:rPr>
                <w:t>астью</w:t>
              </w:r>
              <w:r w:rsidRPr="009267DA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1 ст. 101</w:t>
              </w:r>
            </w:hyperlink>
            <w:r w:rsidRPr="009267DA">
              <w:rPr>
                <w:sz w:val="26"/>
                <w:szCs w:val="26"/>
              </w:rPr>
              <w:t xml:space="preserve"> ТК РФ.</w:t>
            </w:r>
          </w:p>
          <w:p w:rsidR="009267DA" w:rsidRPr="009267DA" w:rsidRDefault="009267DA" w:rsidP="009267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67DA">
              <w:rPr>
                <w:sz w:val="26"/>
                <w:szCs w:val="26"/>
              </w:rPr>
              <w:t xml:space="preserve">Следует отметить, что работника, отказавшегося выполнять работу в таком режиме, нельзя привлечь к дисциплинарной ответственности, если в трудовом договоре предусмотрено условие о работе в режиме ненормированного рабочего дня, но в соответствующем перечне должность не указана. </w:t>
            </w:r>
          </w:p>
          <w:p w:rsidR="009267DA" w:rsidRDefault="009267DA" w:rsidP="00333B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267DA">
              <w:rPr>
                <w:sz w:val="26"/>
                <w:szCs w:val="26"/>
              </w:rPr>
              <w:t>Необходимо также учитывать, что если лицо принимается на работу на условиях неполного рабочего времени, то ненормированный рабочий день ему может быть установлен только при неполной рабочей неделе с полным рабочим днем (сменой) (</w:t>
            </w:r>
            <w:hyperlink r:id="rId11" w:history="1">
              <w:r w:rsidRPr="009267DA">
                <w:rPr>
                  <w:rStyle w:val="a4"/>
                  <w:color w:val="auto"/>
                  <w:sz w:val="26"/>
                  <w:szCs w:val="26"/>
                  <w:u w:val="none"/>
                </w:rPr>
                <w:t>ч. 2 ст. 101</w:t>
              </w:r>
            </w:hyperlink>
            <w:r w:rsidRPr="009267DA">
              <w:rPr>
                <w:sz w:val="26"/>
                <w:szCs w:val="26"/>
              </w:rPr>
              <w:t xml:space="preserve"> ТК РФ).</w:t>
            </w:r>
          </w:p>
        </w:tc>
      </w:tr>
      <w:tr w:rsidR="00A431F5" w:rsidRPr="00614D62" w:rsidTr="000A432F">
        <w:tc>
          <w:tcPr>
            <w:tcW w:w="704" w:type="dxa"/>
          </w:tcPr>
          <w:p w:rsidR="00A431F5" w:rsidRDefault="002404FC" w:rsidP="00A431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536" w:type="dxa"/>
          </w:tcPr>
          <w:p w:rsidR="00A431F5" w:rsidRPr="00A431F5" w:rsidRDefault="00A431F5" w:rsidP="00A431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Pr="00A431F5">
              <w:rPr>
                <w:rFonts w:ascii="Times New Roman" w:hAnsi="Times New Roman" w:cs="Times New Roman"/>
                <w:sz w:val="26"/>
                <w:szCs w:val="26"/>
              </w:rPr>
              <w:t>переч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работ с указанием </w:t>
            </w:r>
            <w:r w:rsidRPr="00A431F5">
              <w:rPr>
                <w:rFonts w:ascii="Times New Roman" w:hAnsi="Times New Roman" w:cs="Times New Roman"/>
                <w:sz w:val="26"/>
                <w:szCs w:val="26"/>
              </w:rPr>
              <w:t>мест для отдыха и приема пищи работникам, занятым на работах, где по условиям производства (работы) предоставление перерыва для отдыха и питания невозможно</w:t>
            </w:r>
          </w:p>
        </w:tc>
        <w:tc>
          <w:tcPr>
            <w:tcW w:w="3969" w:type="dxa"/>
          </w:tcPr>
          <w:p w:rsidR="00A431F5" w:rsidRPr="00A431F5" w:rsidRDefault="00F60D57" w:rsidP="00A431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431F5" w:rsidRPr="00A431F5">
                <w:rPr>
                  <w:rFonts w:ascii="Times New Roman" w:hAnsi="Times New Roman" w:cs="Times New Roman"/>
                  <w:sz w:val="26"/>
                  <w:szCs w:val="26"/>
                </w:rPr>
                <w:t>Часть 3 статья 108</w:t>
              </w:r>
            </w:hyperlink>
            <w:r w:rsidR="00A431F5" w:rsidRPr="00A431F5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кодекса РФ, </w:t>
            </w:r>
            <w:hyperlink r:id="rId13" w:history="1">
              <w:r w:rsidR="00A431F5" w:rsidRPr="00A431F5">
                <w:rPr>
                  <w:rFonts w:ascii="Times New Roman" w:hAnsi="Times New Roman" w:cs="Times New Roman"/>
                  <w:sz w:val="26"/>
                  <w:szCs w:val="26"/>
                </w:rPr>
                <w:t>абзац 2 пункта 1.5</w:t>
              </w:r>
            </w:hyperlink>
            <w:r w:rsidR="00A431F5" w:rsidRPr="00A431F5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Министерства образования и науки Р</w:t>
            </w:r>
            <w:r w:rsidR="00A431F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431F5" w:rsidRPr="00A431F5">
              <w:rPr>
                <w:rFonts w:ascii="Times New Roman" w:hAnsi="Times New Roman" w:cs="Times New Roman"/>
                <w:sz w:val="26"/>
                <w:szCs w:val="26"/>
              </w:rPr>
              <w:t xml:space="preserve"> от 11.05.2016 N 536 </w:t>
            </w:r>
          </w:p>
        </w:tc>
        <w:tc>
          <w:tcPr>
            <w:tcW w:w="5528" w:type="dxa"/>
          </w:tcPr>
          <w:p w:rsidR="00A431F5" w:rsidRDefault="00A431F5" w:rsidP="00A431F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31F5">
              <w:rPr>
                <w:sz w:val="26"/>
                <w:szCs w:val="26"/>
              </w:rPr>
              <w:t>Работодател</w:t>
            </w:r>
            <w:r>
              <w:rPr>
                <w:sz w:val="26"/>
                <w:szCs w:val="26"/>
              </w:rPr>
              <w:t>ь</w:t>
            </w:r>
            <w:r w:rsidRPr="00A431F5">
              <w:rPr>
                <w:sz w:val="26"/>
                <w:szCs w:val="26"/>
              </w:rPr>
              <w:t xml:space="preserve"> утвержд</w:t>
            </w:r>
            <w:r>
              <w:rPr>
                <w:sz w:val="26"/>
                <w:szCs w:val="26"/>
              </w:rPr>
              <w:t>ает</w:t>
            </w:r>
            <w:r w:rsidRPr="00A431F5">
              <w:rPr>
                <w:sz w:val="26"/>
                <w:szCs w:val="26"/>
              </w:rPr>
              <w:t xml:space="preserve"> перечень работ, а также устан</w:t>
            </w:r>
            <w:r>
              <w:rPr>
                <w:sz w:val="26"/>
                <w:szCs w:val="26"/>
              </w:rPr>
              <w:t>а</w:t>
            </w:r>
            <w:r w:rsidRPr="00A431F5">
              <w:rPr>
                <w:sz w:val="26"/>
                <w:szCs w:val="26"/>
              </w:rPr>
              <w:t>вл</w:t>
            </w:r>
            <w:r>
              <w:rPr>
                <w:sz w:val="26"/>
                <w:szCs w:val="26"/>
              </w:rPr>
              <w:t xml:space="preserve">ивает </w:t>
            </w:r>
            <w:r w:rsidRPr="00A431F5">
              <w:rPr>
                <w:sz w:val="26"/>
                <w:szCs w:val="26"/>
              </w:rPr>
              <w:t>места для отдыха и приема пищи работникам, занятым на работах, где по условиям производства (работы) предоставление перерыва для отдыха и питания невозможно</w:t>
            </w:r>
            <w:r>
              <w:rPr>
                <w:sz w:val="26"/>
                <w:szCs w:val="26"/>
              </w:rPr>
              <w:t>.</w:t>
            </w:r>
          </w:p>
        </w:tc>
      </w:tr>
      <w:tr w:rsidR="0082236A" w:rsidRPr="00614D62" w:rsidTr="000A432F">
        <w:tc>
          <w:tcPr>
            <w:tcW w:w="704" w:type="dxa"/>
          </w:tcPr>
          <w:p w:rsidR="0082236A" w:rsidRDefault="0082236A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2236A" w:rsidRDefault="0082236A" w:rsidP="00D36CDF">
            <w:pPr>
              <w:jc w:val="both"/>
            </w:pPr>
            <w:r>
              <w:rPr>
                <w:sz w:val="26"/>
                <w:szCs w:val="26"/>
              </w:rPr>
              <w:t xml:space="preserve">Отсутствие </w:t>
            </w:r>
            <w:r w:rsidRPr="004300D2">
              <w:rPr>
                <w:sz w:val="26"/>
                <w:szCs w:val="26"/>
              </w:rPr>
              <w:t>списк</w:t>
            </w:r>
            <w:r>
              <w:rPr>
                <w:sz w:val="26"/>
                <w:szCs w:val="26"/>
              </w:rPr>
              <w:t xml:space="preserve">ов </w:t>
            </w:r>
            <w:r w:rsidRPr="004300D2">
              <w:rPr>
                <w:sz w:val="26"/>
                <w:szCs w:val="26"/>
              </w:rPr>
              <w:t>контингентов, подлежащих предварительным медицинским осмотрам (обследованиям) и периодическим медиц</w:t>
            </w:r>
            <w:r w:rsidR="00D36CDF">
              <w:rPr>
                <w:sz w:val="26"/>
                <w:szCs w:val="26"/>
              </w:rPr>
              <w:t>инским осмотрам (обследованиям), также отсутствие поименных спис</w:t>
            </w:r>
            <w:r w:rsidR="00517E7B">
              <w:rPr>
                <w:sz w:val="26"/>
                <w:szCs w:val="26"/>
              </w:rPr>
              <w:t>ков и</w:t>
            </w:r>
            <w:r w:rsidR="00D023EF">
              <w:rPr>
                <w:sz w:val="26"/>
                <w:szCs w:val="26"/>
              </w:rPr>
              <w:t xml:space="preserve"> подтверждения о направлении этих списков в медицинскую организацию</w:t>
            </w:r>
          </w:p>
        </w:tc>
        <w:tc>
          <w:tcPr>
            <w:tcW w:w="3969" w:type="dxa"/>
          </w:tcPr>
          <w:p w:rsidR="0082236A" w:rsidRDefault="0082236A" w:rsidP="00822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300D2">
              <w:rPr>
                <w:sz w:val="26"/>
                <w:szCs w:val="26"/>
              </w:rPr>
              <w:t xml:space="preserve">ункты 8, 19, 22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утвержденного приказом </w:t>
            </w:r>
            <w:proofErr w:type="spellStart"/>
            <w:r w:rsidRPr="004300D2">
              <w:rPr>
                <w:sz w:val="26"/>
                <w:szCs w:val="26"/>
              </w:rPr>
              <w:t>Минздравсоцразвития</w:t>
            </w:r>
            <w:proofErr w:type="spellEnd"/>
            <w:r w:rsidRPr="004300D2">
              <w:rPr>
                <w:sz w:val="26"/>
                <w:szCs w:val="26"/>
              </w:rPr>
              <w:t xml:space="preserve"> России от</w:t>
            </w:r>
            <w:r w:rsidR="00517E7B">
              <w:rPr>
                <w:sz w:val="26"/>
                <w:szCs w:val="26"/>
              </w:rPr>
              <w:t xml:space="preserve"> 12.04.2011 № 302н;</w:t>
            </w:r>
          </w:p>
          <w:p w:rsidR="00517E7B" w:rsidRPr="009267DA" w:rsidRDefault="00517E7B" w:rsidP="00822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17E7B">
              <w:rPr>
                <w:sz w:val="26"/>
                <w:szCs w:val="26"/>
              </w:rPr>
              <w:t xml:space="preserve">пункт </w:t>
            </w:r>
            <w:r>
              <w:rPr>
                <w:sz w:val="26"/>
                <w:szCs w:val="26"/>
              </w:rPr>
              <w:t>23 Порядка от 12.04.2011 № 302н.</w:t>
            </w:r>
          </w:p>
        </w:tc>
        <w:tc>
          <w:tcPr>
            <w:tcW w:w="5528" w:type="dxa"/>
          </w:tcPr>
          <w:p w:rsidR="0082236A" w:rsidRDefault="00D36CDF" w:rsidP="00D36C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</w:t>
            </w:r>
            <w:r w:rsidRPr="00D36CDF">
              <w:rPr>
                <w:sz w:val="26"/>
                <w:szCs w:val="26"/>
              </w:rPr>
              <w:t>утвер</w:t>
            </w:r>
            <w:r w:rsidR="00D023EF">
              <w:rPr>
                <w:sz w:val="26"/>
                <w:szCs w:val="26"/>
              </w:rPr>
              <w:t>ж</w:t>
            </w:r>
            <w:r w:rsidR="00E90C1C">
              <w:rPr>
                <w:sz w:val="26"/>
                <w:szCs w:val="26"/>
              </w:rPr>
              <w:t xml:space="preserve">дает </w:t>
            </w:r>
            <w:r w:rsidRPr="00D36CDF">
              <w:rPr>
                <w:sz w:val="26"/>
                <w:szCs w:val="26"/>
              </w:rPr>
              <w:t>списки контингентов, подлежащих предварительным (при приеме на работу) медицинским осмотрам (обследованиям) и периодическим медици</w:t>
            </w:r>
            <w:r>
              <w:rPr>
                <w:sz w:val="26"/>
                <w:szCs w:val="26"/>
              </w:rPr>
              <w:t>нским осмотрам (обследованиям).</w:t>
            </w:r>
            <w:r w:rsidRPr="00D36C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основании данного утвержденного списка </w:t>
            </w:r>
            <w:r w:rsidRPr="00D36CDF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аются</w:t>
            </w:r>
            <w:r w:rsidRPr="00D36CDF">
              <w:rPr>
                <w:sz w:val="26"/>
                <w:szCs w:val="26"/>
              </w:rPr>
              <w:t xml:space="preserve"> поименны</w:t>
            </w:r>
            <w:r>
              <w:rPr>
                <w:sz w:val="26"/>
                <w:szCs w:val="26"/>
              </w:rPr>
              <w:t>е</w:t>
            </w:r>
            <w:r w:rsidRPr="00D36CDF">
              <w:rPr>
                <w:sz w:val="26"/>
                <w:szCs w:val="26"/>
              </w:rPr>
              <w:t xml:space="preserve"> списк</w:t>
            </w:r>
            <w:r>
              <w:rPr>
                <w:sz w:val="26"/>
                <w:szCs w:val="26"/>
              </w:rPr>
              <w:t xml:space="preserve">и </w:t>
            </w:r>
            <w:r w:rsidRPr="00D36CDF">
              <w:rPr>
                <w:sz w:val="26"/>
                <w:szCs w:val="26"/>
              </w:rPr>
              <w:t xml:space="preserve">работников, подлежащих прохождению </w:t>
            </w:r>
            <w:r>
              <w:rPr>
                <w:sz w:val="26"/>
                <w:szCs w:val="26"/>
              </w:rPr>
              <w:t>медицинских осмотров.</w:t>
            </w:r>
          </w:p>
          <w:p w:rsidR="00D36CDF" w:rsidRPr="00A431F5" w:rsidRDefault="00517E7B" w:rsidP="00517E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этом работодатель обязан </w:t>
            </w:r>
            <w:r w:rsidR="00D36CDF" w:rsidRPr="00D36CDF">
              <w:rPr>
                <w:sz w:val="26"/>
                <w:szCs w:val="26"/>
              </w:rPr>
              <w:t xml:space="preserve">обеспечить наличие подтверждения </w:t>
            </w:r>
            <w:r w:rsidRPr="00517E7B">
              <w:rPr>
                <w:sz w:val="26"/>
                <w:szCs w:val="26"/>
              </w:rPr>
              <w:t xml:space="preserve">в любой форме </w:t>
            </w:r>
            <w:r w:rsidR="00D36CDF" w:rsidRPr="00D36CDF">
              <w:rPr>
                <w:sz w:val="26"/>
                <w:szCs w:val="26"/>
              </w:rPr>
              <w:t>о направлении поименных списков в медицинскую организацию</w:t>
            </w:r>
            <w:r>
              <w:rPr>
                <w:sz w:val="26"/>
                <w:szCs w:val="26"/>
              </w:rPr>
              <w:t>.</w:t>
            </w:r>
          </w:p>
        </w:tc>
      </w:tr>
      <w:tr w:rsidR="0082236A" w:rsidRPr="00614D62" w:rsidTr="000A432F">
        <w:tc>
          <w:tcPr>
            <w:tcW w:w="704" w:type="dxa"/>
          </w:tcPr>
          <w:p w:rsidR="0082236A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</w:tcPr>
          <w:p w:rsidR="0082236A" w:rsidRDefault="00517E7B" w:rsidP="008223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подписей работников об ознакомлении с календарным планом проведения медицинских осмотров</w:t>
            </w:r>
          </w:p>
        </w:tc>
        <w:tc>
          <w:tcPr>
            <w:tcW w:w="3969" w:type="dxa"/>
          </w:tcPr>
          <w:p w:rsidR="00517E7B" w:rsidRPr="00517E7B" w:rsidRDefault="00790B45" w:rsidP="00517E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17E7B" w:rsidRPr="00517E7B">
              <w:rPr>
                <w:sz w:val="26"/>
                <w:szCs w:val="26"/>
              </w:rPr>
              <w:t>ункт 26 Порядка от 12.04.2011 № 302н</w:t>
            </w:r>
          </w:p>
          <w:p w:rsidR="0082236A" w:rsidRDefault="0082236A" w:rsidP="008223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82236A" w:rsidRPr="00A431F5" w:rsidRDefault="00790B45" w:rsidP="00972A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Работники, подлежащие периодическому осмотру, должны быть </w:t>
            </w:r>
            <w:r w:rsidR="00517E7B" w:rsidRPr="00517E7B">
              <w:rPr>
                <w:sz w:val="26"/>
                <w:szCs w:val="26"/>
              </w:rPr>
              <w:t>ознакомлен</w:t>
            </w:r>
            <w:r>
              <w:rPr>
                <w:sz w:val="26"/>
                <w:szCs w:val="26"/>
              </w:rPr>
              <w:t>ы</w:t>
            </w:r>
            <w:r w:rsidR="00517E7B" w:rsidRPr="00517E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календарным планом под </w:t>
            </w:r>
            <w:r w:rsidR="00972AF4">
              <w:rPr>
                <w:sz w:val="26"/>
                <w:szCs w:val="26"/>
              </w:rPr>
              <w:t>рос</w:t>
            </w:r>
            <w:r>
              <w:rPr>
                <w:sz w:val="26"/>
                <w:szCs w:val="26"/>
              </w:rPr>
              <w:t>пись</w:t>
            </w:r>
            <w:r w:rsidR="00D023EF">
              <w:rPr>
                <w:sz w:val="26"/>
                <w:szCs w:val="26"/>
              </w:rPr>
              <w:t xml:space="preserve"> с расшифровкой подписи.</w:t>
            </w:r>
          </w:p>
        </w:tc>
      </w:tr>
      <w:tr w:rsidR="00D023EF" w:rsidRPr="00614D62" w:rsidTr="000A432F">
        <w:tc>
          <w:tcPr>
            <w:tcW w:w="704" w:type="dxa"/>
          </w:tcPr>
          <w:p w:rsidR="00D023EF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</w:tcPr>
          <w:p w:rsidR="00D023EF" w:rsidRDefault="00D023EF" w:rsidP="00D02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подтверждения выдачи направлений работникам для прохождения медицинских осмотров</w:t>
            </w:r>
          </w:p>
        </w:tc>
        <w:tc>
          <w:tcPr>
            <w:tcW w:w="3969" w:type="dxa"/>
          </w:tcPr>
          <w:p w:rsidR="00D023EF" w:rsidRDefault="00D023EF" w:rsidP="00517E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023EF">
              <w:rPr>
                <w:sz w:val="26"/>
                <w:szCs w:val="26"/>
              </w:rPr>
              <w:t xml:space="preserve">бзац 13 пункта </w:t>
            </w:r>
            <w:r>
              <w:rPr>
                <w:sz w:val="26"/>
                <w:szCs w:val="26"/>
              </w:rPr>
              <w:t>8 Порядка от 12.04.2011 № 302н</w:t>
            </w:r>
          </w:p>
        </w:tc>
        <w:tc>
          <w:tcPr>
            <w:tcW w:w="5528" w:type="dxa"/>
          </w:tcPr>
          <w:p w:rsidR="00D023EF" w:rsidRDefault="00D023EF" w:rsidP="00790B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обязан </w:t>
            </w:r>
            <w:r w:rsidRPr="00D023EF">
              <w:rPr>
                <w:sz w:val="26"/>
                <w:szCs w:val="26"/>
              </w:rPr>
              <w:t>организовать учет выданных направлений</w:t>
            </w:r>
            <w:r>
              <w:rPr>
                <w:sz w:val="26"/>
                <w:szCs w:val="26"/>
              </w:rPr>
              <w:t xml:space="preserve"> работникам, подлежащих прохождению медицинских осмотров</w:t>
            </w:r>
            <w:r w:rsidRPr="00D023E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путем занесения записей в соответствующий </w:t>
            </w:r>
            <w:r w:rsidRPr="00D023EF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>.</w:t>
            </w:r>
          </w:p>
        </w:tc>
      </w:tr>
      <w:tr w:rsidR="00D023EF" w:rsidRPr="00614D62" w:rsidTr="000A432F">
        <w:tc>
          <w:tcPr>
            <w:tcW w:w="704" w:type="dxa"/>
          </w:tcPr>
          <w:p w:rsidR="00D023EF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</w:tcPr>
          <w:p w:rsidR="00D023EF" w:rsidRDefault="00D023EF" w:rsidP="00D023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утвержденного </w:t>
            </w:r>
            <w:r w:rsidRPr="00D023EF">
              <w:rPr>
                <w:sz w:val="26"/>
                <w:szCs w:val="26"/>
              </w:rPr>
              <w:t>переч</w:t>
            </w:r>
            <w:r>
              <w:rPr>
                <w:sz w:val="26"/>
                <w:szCs w:val="26"/>
              </w:rPr>
              <w:t>ня</w:t>
            </w:r>
            <w:r w:rsidRPr="00D023EF">
              <w:rPr>
                <w:sz w:val="26"/>
                <w:szCs w:val="26"/>
              </w:rPr>
              <w:t xml:space="preserve"> профессий и должностей работников, освобожденных от прохождения первичного инструктажа на рабочем</w:t>
            </w:r>
            <w:r w:rsidR="00E90C1C">
              <w:rPr>
                <w:sz w:val="26"/>
                <w:szCs w:val="26"/>
              </w:rPr>
              <w:t xml:space="preserve"> месте</w:t>
            </w:r>
          </w:p>
        </w:tc>
        <w:tc>
          <w:tcPr>
            <w:tcW w:w="3969" w:type="dxa"/>
          </w:tcPr>
          <w:p w:rsidR="00D023EF" w:rsidRPr="00D023EF" w:rsidRDefault="00D023EF" w:rsidP="00D02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023EF">
              <w:rPr>
                <w:sz w:val="26"/>
                <w:szCs w:val="26"/>
              </w:rPr>
              <w:t>бзац 6 пункта 2.1.4 Порядка обучения по охране труда и проверки знаний требований охраны труда работников организаций, утвержденного постановлением Министерства труда</w:t>
            </w:r>
            <w:r>
              <w:rPr>
                <w:sz w:val="26"/>
                <w:szCs w:val="26"/>
              </w:rPr>
              <w:t xml:space="preserve"> РФ</w:t>
            </w:r>
            <w:r w:rsidRPr="00D023EF">
              <w:rPr>
                <w:sz w:val="26"/>
                <w:szCs w:val="26"/>
              </w:rPr>
              <w:t xml:space="preserve"> и Министерства образования</w:t>
            </w:r>
            <w:r>
              <w:rPr>
                <w:sz w:val="26"/>
                <w:szCs w:val="26"/>
              </w:rPr>
              <w:t xml:space="preserve"> РФ</w:t>
            </w:r>
            <w:r w:rsidRPr="00D023EF">
              <w:rPr>
                <w:sz w:val="26"/>
                <w:szCs w:val="26"/>
              </w:rPr>
              <w:t xml:space="preserve"> от 13.01.2003                  </w:t>
            </w:r>
            <w:r w:rsidRPr="00D023EF">
              <w:rPr>
                <w:sz w:val="26"/>
                <w:szCs w:val="26"/>
              </w:rPr>
              <w:lastRenderedPageBreak/>
              <w:t>№ 1/29 (далее –</w:t>
            </w:r>
            <w:r>
              <w:rPr>
                <w:sz w:val="26"/>
                <w:szCs w:val="26"/>
              </w:rPr>
              <w:t xml:space="preserve"> Порядок от 13.01.2003 № 1/29)</w:t>
            </w:r>
          </w:p>
          <w:p w:rsidR="00D023EF" w:rsidRDefault="00D023EF" w:rsidP="00517E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11BDE" w:rsidRDefault="00E90C1C" w:rsidP="00411B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Работодатель </w:t>
            </w:r>
            <w:r w:rsidR="00D023EF" w:rsidRPr="00D023EF">
              <w:rPr>
                <w:sz w:val="26"/>
                <w:szCs w:val="26"/>
              </w:rPr>
              <w:t>утвер</w:t>
            </w:r>
            <w:r>
              <w:rPr>
                <w:sz w:val="26"/>
                <w:szCs w:val="26"/>
              </w:rPr>
              <w:t>ждает</w:t>
            </w:r>
            <w:r w:rsidR="00D023EF" w:rsidRPr="00D023EF">
              <w:rPr>
                <w:sz w:val="26"/>
                <w:szCs w:val="26"/>
              </w:rPr>
              <w:t xml:space="preserve"> перечень профессий и должностей работников, освобожденных от прохождения первичного инструктажа на рабочем</w:t>
            </w:r>
            <w:r>
              <w:rPr>
                <w:sz w:val="26"/>
                <w:szCs w:val="26"/>
              </w:rPr>
              <w:t xml:space="preserve"> месте. В данный перечень может входить </w:t>
            </w:r>
            <w:r w:rsidRPr="00E90C1C">
              <w:rPr>
                <w:bCs/>
                <w:sz w:val="26"/>
                <w:szCs w:val="26"/>
              </w:rPr>
              <w:t>персонал, не связанный с эксплуатацией, испытанием, наладкой</w:t>
            </w:r>
            <w:r w:rsidRPr="00E90C1C">
              <w:rPr>
                <w:sz w:val="26"/>
                <w:szCs w:val="26"/>
              </w:rPr>
              <w:t xml:space="preserve"> и ремонтом оборудования, использованием электрифицированного и другого инструмента, сохранностью сырья и материалов.</w:t>
            </w:r>
            <w:r>
              <w:rPr>
                <w:sz w:val="26"/>
                <w:szCs w:val="26"/>
              </w:rPr>
              <w:t xml:space="preserve"> </w:t>
            </w:r>
          </w:p>
          <w:p w:rsidR="00D023EF" w:rsidRDefault="00E90C1C" w:rsidP="00E90C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 этом </w:t>
            </w:r>
            <w:r w:rsidRPr="00E90C1C">
              <w:rPr>
                <w:sz w:val="26"/>
                <w:szCs w:val="26"/>
              </w:rPr>
              <w:t>работодатель должен понимать, что практически каждый сотрудник использует для работы офисную технику и другие электроприборы, поэтому всегда есть угроза, что человек получит удар током либо другую травму.</w:t>
            </w:r>
            <w:r w:rsidR="00411BDE">
              <w:rPr>
                <w:sz w:val="26"/>
                <w:szCs w:val="26"/>
              </w:rPr>
              <w:t xml:space="preserve"> </w:t>
            </w:r>
            <w:r w:rsidRPr="00E90C1C">
              <w:rPr>
                <w:sz w:val="26"/>
                <w:szCs w:val="26"/>
              </w:rPr>
              <w:t>Поэтому прежде, чем принимать решение об освобождении работников от первичного обучения, следует тщательно оценить возможные риски для организации.</w:t>
            </w:r>
            <w:r w:rsidR="00411BDE">
              <w:rPr>
                <w:sz w:val="26"/>
                <w:szCs w:val="26"/>
              </w:rPr>
              <w:t xml:space="preserve"> Так как прохождение</w:t>
            </w:r>
            <w:r w:rsidR="00411BDE" w:rsidRPr="00411BDE">
              <w:rPr>
                <w:sz w:val="26"/>
                <w:szCs w:val="26"/>
              </w:rPr>
              <w:t xml:space="preserve"> инструктажа</w:t>
            </w:r>
            <w:r w:rsidR="00411BDE">
              <w:rPr>
                <w:sz w:val="26"/>
                <w:szCs w:val="26"/>
              </w:rPr>
              <w:t xml:space="preserve"> и собственноручная подпись работника</w:t>
            </w:r>
            <w:r w:rsidR="00411BDE" w:rsidRPr="00411BDE">
              <w:rPr>
                <w:sz w:val="26"/>
                <w:szCs w:val="26"/>
              </w:rPr>
              <w:t xml:space="preserve"> </w:t>
            </w:r>
            <w:r w:rsidR="00411BDE">
              <w:rPr>
                <w:sz w:val="26"/>
                <w:szCs w:val="26"/>
              </w:rPr>
              <w:t>в журнале инструктажей позволит с</w:t>
            </w:r>
            <w:r w:rsidR="00411BDE" w:rsidRPr="00411BDE">
              <w:rPr>
                <w:sz w:val="26"/>
                <w:szCs w:val="26"/>
              </w:rPr>
              <w:t>низит</w:t>
            </w:r>
            <w:r w:rsidR="00411BDE">
              <w:rPr>
                <w:sz w:val="26"/>
                <w:szCs w:val="26"/>
              </w:rPr>
              <w:t>ь</w:t>
            </w:r>
            <w:r w:rsidR="00411BDE" w:rsidRPr="00411BDE">
              <w:rPr>
                <w:sz w:val="26"/>
                <w:szCs w:val="26"/>
              </w:rPr>
              <w:t xml:space="preserve"> ответственность р</w:t>
            </w:r>
            <w:r w:rsidR="00411BDE">
              <w:rPr>
                <w:sz w:val="26"/>
                <w:szCs w:val="26"/>
              </w:rPr>
              <w:t>аботодателя</w:t>
            </w:r>
            <w:r w:rsidR="00411BDE" w:rsidRPr="00411BDE">
              <w:rPr>
                <w:sz w:val="26"/>
                <w:szCs w:val="26"/>
              </w:rPr>
              <w:t xml:space="preserve"> при несчастном случае.</w:t>
            </w:r>
          </w:p>
        </w:tc>
      </w:tr>
      <w:tr w:rsidR="00411BDE" w:rsidRPr="00614D62" w:rsidTr="000A432F">
        <w:tc>
          <w:tcPr>
            <w:tcW w:w="704" w:type="dxa"/>
          </w:tcPr>
          <w:p w:rsidR="00411BDE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536" w:type="dxa"/>
          </w:tcPr>
          <w:p w:rsidR="00411BDE" w:rsidRDefault="00367287" w:rsidP="00D023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r w:rsidRPr="00367287">
              <w:rPr>
                <w:sz w:val="26"/>
                <w:szCs w:val="26"/>
              </w:rPr>
              <w:t>утвержденной программы специального обучения по охране труда</w:t>
            </w:r>
          </w:p>
        </w:tc>
        <w:tc>
          <w:tcPr>
            <w:tcW w:w="3969" w:type="dxa"/>
          </w:tcPr>
          <w:p w:rsidR="00411BDE" w:rsidRDefault="00367287" w:rsidP="00D02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67287">
              <w:rPr>
                <w:sz w:val="26"/>
                <w:szCs w:val="26"/>
              </w:rPr>
              <w:t>ункт 2.3.</w:t>
            </w:r>
            <w:r>
              <w:rPr>
                <w:sz w:val="26"/>
                <w:szCs w:val="26"/>
              </w:rPr>
              <w:t>2 Порядка от 13.01.2003 № 1/29</w:t>
            </w:r>
          </w:p>
        </w:tc>
        <w:tc>
          <w:tcPr>
            <w:tcW w:w="5528" w:type="dxa"/>
          </w:tcPr>
          <w:p w:rsidR="00411BDE" w:rsidRPr="00367287" w:rsidRDefault="00367287" w:rsidP="00411B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7287">
              <w:rPr>
                <w:bCs/>
                <w:sz w:val="26"/>
                <w:szCs w:val="26"/>
              </w:rPr>
              <w:t>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      </w:r>
          </w:p>
        </w:tc>
      </w:tr>
      <w:tr w:rsidR="00983B7E" w:rsidRPr="00614D62" w:rsidTr="000A432F">
        <w:tc>
          <w:tcPr>
            <w:tcW w:w="704" w:type="dxa"/>
          </w:tcPr>
          <w:p w:rsidR="00983B7E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536" w:type="dxa"/>
          </w:tcPr>
          <w:p w:rsidR="00983B7E" w:rsidRDefault="00983B7E" w:rsidP="00D023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r w:rsidRPr="00983B7E">
              <w:rPr>
                <w:sz w:val="26"/>
                <w:szCs w:val="26"/>
              </w:rPr>
              <w:t>сертификатов или деклараций соответствия на СИЗ</w:t>
            </w:r>
          </w:p>
        </w:tc>
        <w:tc>
          <w:tcPr>
            <w:tcW w:w="3969" w:type="dxa"/>
          </w:tcPr>
          <w:p w:rsidR="00983B7E" w:rsidRDefault="00983B7E" w:rsidP="00D02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83B7E">
              <w:rPr>
                <w:sz w:val="26"/>
                <w:szCs w:val="26"/>
              </w:rPr>
              <w:t>ункт 8 Межотраслевых правил от 01.06.2009 № 290н</w:t>
            </w:r>
          </w:p>
        </w:tc>
        <w:tc>
          <w:tcPr>
            <w:tcW w:w="5528" w:type="dxa"/>
          </w:tcPr>
          <w:p w:rsidR="00983B7E" w:rsidRPr="00983B7E" w:rsidRDefault="00983B7E" w:rsidP="00411B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должен </w:t>
            </w:r>
            <w:r w:rsidRPr="00983B7E">
              <w:rPr>
                <w:sz w:val="26"/>
                <w:szCs w:val="26"/>
              </w:rPr>
              <w:t>обеспечить наличие сертификатов ил</w:t>
            </w:r>
            <w:r>
              <w:rPr>
                <w:sz w:val="26"/>
                <w:szCs w:val="26"/>
              </w:rPr>
              <w:t>и деклараций соответствия на средства индивидуальной защиты</w:t>
            </w:r>
            <w:r w:rsidRPr="00983B7E">
              <w:rPr>
                <w:sz w:val="26"/>
                <w:szCs w:val="26"/>
              </w:rPr>
              <w:t>, а также наличия санитарно-эпидемиологического заключения или свидетельства о государственной регистрации дерматологических СИЗ. При отсутствии вышеуказанных документов выдача СИЗ работникам запрещена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983B7E" w:rsidRPr="00614D62" w:rsidTr="000A432F">
        <w:tc>
          <w:tcPr>
            <w:tcW w:w="704" w:type="dxa"/>
          </w:tcPr>
          <w:p w:rsidR="00983B7E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536" w:type="dxa"/>
          </w:tcPr>
          <w:p w:rsidR="00983B7E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5B49C9">
              <w:rPr>
                <w:sz w:val="26"/>
                <w:szCs w:val="26"/>
              </w:rPr>
              <w:t>информирова</w:t>
            </w:r>
            <w:r>
              <w:rPr>
                <w:sz w:val="26"/>
                <w:szCs w:val="26"/>
              </w:rPr>
              <w:t>ние</w:t>
            </w:r>
            <w:r w:rsidRPr="005B49C9">
              <w:rPr>
                <w:sz w:val="26"/>
                <w:szCs w:val="26"/>
              </w:rPr>
              <w:t xml:space="preserve"> работников о полагающихся им СИЗ </w:t>
            </w:r>
          </w:p>
        </w:tc>
        <w:tc>
          <w:tcPr>
            <w:tcW w:w="3969" w:type="dxa"/>
          </w:tcPr>
          <w:p w:rsidR="005B49C9" w:rsidRDefault="005B49C9" w:rsidP="005B4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B49C9">
              <w:rPr>
                <w:sz w:val="26"/>
                <w:szCs w:val="26"/>
              </w:rPr>
              <w:t>ункт 9 Межотраслев</w:t>
            </w:r>
            <w:r>
              <w:rPr>
                <w:sz w:val="26"/>
                <w:szCs w:val="26"/>
              </w:rPr>
              <w:t>ых правил от 01.06.2009 № 290н</w:t>
            </w:r>
          </w:p>
          <w:p w:rsidR="0097549E" w:rsidRPr="005B49C9" w:rsidRDefault="0097549E" w:rsidP="005B4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97549E">
              <w:rPr>
                <w:sz w:val="26"/>
                <w:szCs w:val="26"/>
              </w:rPr>
              <w:t xml:space="preserve">исьмо </w:t>
            </w:r>
            <w:proofErr w:type="spellStart"/>
            <w:r w:rsidRPr="0097549E">
              <w:rPr>
                <w:sz w:val="26"/>
                <w:szCs w:val="26"/>
              </w:rPr>
              <w:t>Роструда</w:t>
            </w:r>
            <w:proofErr w:type="spellEnd"/>
            <w:r w:rsidRPr="0097549E">
              <w:rPr>
                <w:sz w:val="26"/>
                <w:szCs w:val="26"/>
              </w:rPr>
              <w:t xml:space="preserve"> от 02.07.2018</w:t>
            </w:r>
            <w:r>
              <w:rPr>
                <w:sz w:val="26"/>
                <w:szCs w:val="26"/>
              </w:rPr>
              <w:t xml:space="preserve">  </w:t>
            </w:r>
            <w:r w:rsidRPr="0097549E">
              <w:rPr>
                <w:sz w:val="26"/>
                <w:szCs w:val="26"/>
              </w:rPr>
              <w:t xml:space="preserve"> N 216-11-2</w:t>
            </w:r>
          </w:p>
          <w:p w:rsidR="00983B7E" w:rsidRDefault="00983B7E" w:rsidP="00D023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B49C9" w:rsidRP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49C9">
              <w:rPr>
                <w:sz w:val="26"/>
                <w:szCs w:val="26"/>
              </w:rPr>
              <w:lastRenderedPageBreak/>
              <w:t xml:space="preserve">Работодатель обязан обеспечить своевременное и полное информирование работников о </w:t>
            </w:r>
            <w:r w:rsidRPr="005B49C9">
              <w:rPr>
                <w:sz w:val="26"/>
                <w:szCs w:val="26"/>
              </w:rPr>
              <w:lastRenderedPageBreak/>
              <w:t>полагающихся им средствах защиты. Так, при заключении трудового договора</w:t>
            </w:r>
            <w:r w:rsidR="0097549E">
              <w:rPr>
                <w:sz w:val="26"/>
                <w:szCs w:val="26"/>
              </w:rPr>
              <w:t xml:space="preserve"> при проведении вводного инструктажа</w:t>
            </w:r>
            <w:r w:rsidRPr="005B49C9">
              <w:rPr>
                <w:sz w:val="26"/>
                <w:szCs w:val="26"/>
              </w:rPr>
              <w:t xml:space="preserve"> работодатель должен ознакомить работников:</w:t>
            </w:r>
          </w:p>
          <w:p w:rsidR="005B49C9" w:rsidRP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Межотраслевыми Правилами № 290н;</w:t>
            </w:r>
          </w:p>
          <w:p w:rsidR="005B49C9" w:rsidRP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B49C9">
              <w:rPr>
                <w:sz w:val="26"/>
                <w:szCs w:val="26"/>
              </w:rPr>
              <w:t>соответствующими его профессии и должности типовыми нормами выдачи СИЗ;</w:t>
            </w:r>
          </w:p>
          <w:p w:rsidR="00983B7E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B49C9">
              <w:rPr>
                <w:sz w:val="26"/>
                <w:szCs w:val="26"/>
              </w:rPr>
              <w:t>действующими у данного работодателя локальными нормативными актами, в соответствии с которыми регламентируется порядок обеспечения работников СИЗ.</w:t>
            </w:r>
          </w:p>
        </w:tc>
      </w:tr>
      <w:tr w:rsidR="005B49C9" w:rsidRPr="00614D62" w:rsidTr="000A432F">
        <w:tc>
          <w:tcPr>
            <w:tcW w:w="704" w:type="dxa"/>
          </w:tcPr>
          <w:p w:rsidR="005B49C9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536" w:type="dxa"/>
          </w:tcPr>
          <w:p w:rsid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5B49C9">
              <w:rPr>
                <w:sz w:val="26"/>
                <w:szCs w:val="26"/>
              </w:rPr>
              <w:t>заве</w:t>
            </w:r>
            <w:r>
              <w:rPr>
                <w:sz w:val="26"/>
                <w:szCs w:val="26"/>
              </w:rPr>
              <w:t>денные</w:t>
            </w:r>
            <w:r w:rsidRPr="005B49C9">
              <w:rPr>
                <w:sz w:val="26"/>
                <w:szCs w:val="26"/>
              </w:rPr>
              <w:t xml:space="preserve"> личные карточки учета выдачи СИЗ в бумажной или электронной форме </w:t>
            </w:r>
          </w:p>
        </w:tc>
        <w:tc>
          <w:tcPr>
            <w:tcW w:w="3969" w:type="dxa"/>
          </w:tcPr>
          <w:p w:rsidR="005B49C9" w:rsidRPr="005B49C9" w:rsidRDefault="005B49C9" w:rsidP="005B4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B49C9">
              <w:rPr>
                <w:sz w:val="26"/>
                <w:szCs w:val="26"/>
              </w:rPr>
              <w:t>ункт 13 Межотраслев</w:t>
            </w:r>
            <w:r>
              <w:rPr>
                <w:sz w:val="26"/>
                <w:szCs w:val="26"/>
              </w:rPr>
              <w:t>ых правил от 01.06.2009 № 290н</w:t>
            </w:r>
          </w:p>
          <w:p w:rsidR="005B49C9" w:rsidRDefault="005B49C9" w:rsidP="005B49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C0341B" w:rsidRPr="00C0341B" w:rsidRDefault="00C0341B" w:rsidP="00C034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0341B">
              <w:rPr>
                <w:sz w:val="26"/>
                <w:szCs w:val="26"/>
              </w:rPr>
              <w:t>Согласно п. 13 Межотраслевых правил № 290н работодатель обязан вести учет выданных работникам СИЗ - вести запись в личной карточке учета выдачи средств защиты.</w:t>
            </w:r>
          </w:p>
          <w:p w:rsidR="005B49C9" w:rsidRP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49C9">
              <w:rPr>
                <w:sz w:val="26"/>
                <w:szCs w:val="26"/>
              </w:rPr>
              <w:t>Трудовое законодательство не регулирует вопросы оформления карточек СИЗ.  Поэтому у одного работника может быть нескольких карточек, это не является нарушением. </w:t>
            </w:r>
          </w:p>
          <w:p w:rsidR="005B49C9" w:rsidRPr="005B49C9" w:rsidRDefault="005B49C9" w:rsidP="005B49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49C9">
              <w:rPr>
                <w:sz w:val="26"/>
                <w:szCs w:val="26"/>
              </w:rPr>
              <w:t>Допускается ведение карточек учета выдачи СИЗ в электронной форме. Электронная форма учетной карточки должна соответствовать установленной форме личной карточки учета выдачи СИЗ. При этом в электронной карточке вместо личной подписи работника указывают номер и дату документа бухучета о получении СИЗ, на котором имеется личная подпись работника.</w:t>
            </w:r>
          </w:p>
        </w:tc>
      </w:tr>
      <w:tr w:rsidR="003C5FC6" w:rsidRPr="00614D62" w:rsidTr="000A432F">
        <w:tc>
          <w:tcPr>
            <w:tcW w:w="704" w:type="dxa"/>
          </w:tcPr>
          <w:p w:rsidR="003C5FC6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536" w:type="dxa"/>
          </w:tcPr>
          <w:p w:rsidR="003C5FC6" w:rsidRDefault="000736DA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r w:rsidRPr="000736DA">
              <w:rPr>
                <w:sz w:val="26"/>
                <w:szCs w:val="26"/>
              </w:rPr>
              <w:t xml:space="preserve">локального акта, устанавливающего порядок проведения контроля за состоянием </w:t>
            </w:r>
            <w:r w:rsidRPr="000736DA">
              <w:rPr>
                <w:sz w:val="26"/>
                <w:szCs w:val="26"/>
              </w:rPr>
              <w:lastRenderedPageBreak/>
              <w:t xml:space="preserve">условий труда на рабочих местах, а также за правильностью применения работниками средств индивидуальной и коллективной защиты </w:t>
            </w:r>
          </w:p>
        </w:tc>
        <w:tc>
          <w:tcPr>
            <w:tcW w:w="3969" w:type="dxa"/>
          </w:tcPr>
          <w:p w:rsidR="000736DA" w:rsidRPr="000736DA" w:rsidRDefault="000736DA" w:rsidP="000736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Абзац 11 ст. 212 Трудового кодекса РФ</w:t>
            </w:r>
          </w:p>
          <w:p w:rsidR="003C5FC6" w:rsidRDefault="003C5FC6" w:rsidP="003C5F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97549E" w:rsidRDefault="000736DA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6DA">
              <w:rPr>
                <w:sz w:val="26"/>
                <w:szCs w:val="26"/>
              </w:rPr>
              <w:t xml:space="preserve">Документами, подтверждающими проведение мероприятий по контролю за состоянием условий труда на </w:t>
            </w:r>
            <w:r>
              <w:rPr>
                <w:sz w:val="26"/>
                <w:szCs w:val="26"/>
              </w:rPr>
              <w:t>рабочих местах</w:t>
            </w:r>
            <w:r w:rsidRPr="000736DA">
              <w:rPr>
                <w:sz w:val="26"/>
                <w:szCs w:val="26"/>
              </w:rPr>
              <w:t xml:space="preserve"> являются </w:t>
            </w:r>
            <w:r w:rsidRPr="000736DA">
              <w:rPr>
                <w:sz w:val="26"/>
                <w:szCs w:val="26"/>
              </w:rPr>
              <w:lastRenderedPageBreak/>
              <w:t xml:space="preserve">результаты производственного контроля (протоколы исследований), результаты </w:t>
            </w:r>
            <w:proofErr w:type="spellStart"/>
            <w:r w:rsidRPr="000736DA">
              <w:rPr>
                <w:sz w:val="26"/>
                <w:szCs w:val="26"/>
              </w:rPr>
              <w:t>спецоценки</w:t>
            </w:r>
            <w:proofErr w:type="spellEnd"/>
            <w:r w:rsidRPr="000736DA">
              <w:rPr>
                <w:sz w:val="26"/>
                <w:szCs w:val="26"/>
              </w:rPr>
              <w:t xml:space="preserve"> условий труда, приказы о назначении гарантий и компенсаций согласно СОУТ, графики планово-предупредительного ремонта, журналы осмотра инструмента, оборудования и приспособлений, выдачи СИЗ, осмотра зданий и сооружений и т.д. </w:t>
            </w:r>
          </w:p>
          <w:p w:rsidR="003C5FC6" w:rsidRDefault="000736DA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6DA">
              <w:rPr>
                <w:sz w:val="26"/>
                <w:szCs w:val="26"/>
              </w:rPr>
              <w:t xml:space="preserve">Контроль правильности применения работниками СИЗ должен быть отражен в приказе об утверждении норм бесплатной выдачи спецодежды, </w:t>
            </w:r>
            <w:proofErr w:type="spellStart"/>
            <w:r w:rsidRPr="000736DA">
              <w:rPr>
                <w:sz w:val="26"/>
                <w:szCs w:val="26"/>
              </w:rPr>
              <w:t>спецобуви</w:t>
            </w:r>
            <w:proofErr w:type="spellEnd"/>
            <w:r w:rsidRPr="000736DA">
              <w:rPr>
                <w:sz w:val="26"/>
                <w:szCs w:val="26"/>
              </w:rPr>
              <w:t xml:space="preserve"> и других средств индивидуальной защиты.</w:t>
            </w:r>
          </w:p>
        </w:tc>
      </w:tr>
      <w:tr w:rsidR="000736DA" w:rsidRPr="00614D62" w:rsidTr="000A432F">
        <w:tc>
          <w:tcPr>
            <w:tcW w:w="704" w:type="dxa"/>
          </w:tcPr>
          <w:p w:rsidR="000736DA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536" w:type="dxa"/>
          </w:tcPr>
          <w:p w:rsidR="000736DA" w:rsidRDefault="000736DA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r w:rsidRPr="000736DA">
              <w:rPr>
                <w:sz w:val="26"/>
                <w:szCs w:val="26"/>
              </w:rPr>
              <w:t>утвер</w:t>
            </w:r>
            <w:r>
              <w:rPr>
                <w:sz w:val="26"/>
                <w:szCs w:val="26"/>
              </w:rPr>
              <w:t>ж</w:t>
            </w:r>
            <w:r w:rsidRPr="000736D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енной Политики</w:t>
            </w:r>
            <w:r w:rsidRPr="000736DA">
              <w:rPr>
                <w:sz w:val="26"/>
                <w:szCs w:val="26"/>
              </w:rPr>
              <w:t xml:space="preserve"> в области охраны труда </w:t>
            </w:r>
          </w:p>
        </w:tc>
        <w:tc>
          <w:tcPr>
            <w:tcW w:w="3969" w:type="dxa"/>
          </w:tcPr>
          <w:p w:rsidR="000736DA" w:rsidRPr="000736DA" w:rsidRDefault="000736DA" w:rsidP="000736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736DA">
              <w:rPr>
                <w:sz w:val="26"/>
                <w:szCs w:val="26"/>
              </w:rPr>
              <w:t>ункт 9 Типового положения от 19.08.2016 № 438н</w:t>
            </w:r>
          </w:p>
          <w:p w:rsidR="000736DA" w:rsidRDefault="000736DA" w:rsidP="000736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6B2EE3" w:rsidRDefault="000736DA" w:rsidP="00A15C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6DA">
              <w:rPr>
                <w:sz w:val="26"/>
                <w:szCs w:val="26"/>
              </w:rPr>
              <w:t xml:space="preserve">Политика в области охраны труда </w:t>
            </w:r>
            <w:r w:rsidR="00A15CB1">
              <w:rPr>
                <w:sz w:val="26"/>
                <w:szCs w:val="26"/>
              </w:rPr>
              <w:t>может быть</w:t>
            </w:r>
            <w:r w:rsidRPr="000736DA">
              <w:rPr>
                <w:sz w:val="26"/>
                <w:szCs w:val="26"/>
              </w:rPr>
              <w:t xml:space="preserve"> </w:t>
            </w:r>
            <w:r w:rsidR="00A15CB1">
              <w:rPr>
                <w:sz w:val="26"/>
                <w:szCs w:val="26"/>
              </w:rPr>
              <w:t>о</w:t>
            </w:r>
            <w:r w:rsidRPr="000736DA">
              <w:rPr>
                <w:sz w:val="26"/>
                <w:szCs w:val="26"/>
              </w:rPr>
              <w:t>форм</w:t>
            </w:r>
            <w:r w:rsidR="00A15CB1">
              <w:rPr>
                <w:sz w:val="26"/>
                <w:szCs w:val="26"/>
              </w:rPr>
              <w:t>лена</w:t>
            </w:r>
            <w:r w:rsidRPr="000736DA">
              <w:rPr>
                <w:sz w:val="26"/>
                <w:szCs w:val="26"/>
              </w:rPr>
              <w:t xml:space="preserve"> в виде отдельного документа или как раздел С</w:t>
            </w:r>
            <w:r w:rsidR="00A15CB1">
              <w:rPr>
                <w:sz w:val="26"/>
                <w:szCs w:val="26"/>
              </w:rPr>
              <w:t>истемы управления охраной труда</w:t>
            </w:r>
            <w:r w:rsidRPr="000736DA">
              <w:rPr>
                <w:sz w:val="26"/>
                <w:szCs w:val="26"/>
              </w:rPr>
              <w:t xml:space="preserve"> (</w:t>
            </w:r>
            <w:hyperlink r:id="rId14" w:history="1">
              <w:r w:rsidRPr="000736DA">
                <w:rPr>
                  <w:sz w:val="26"/>
                  <w:szCs w:val="26"/>
                </w:rPr>
                <w:t>ст. 8</w:t>
              </w:r>
            </w:hyperlink>
            <w:r w:rsidRPr="000736DA">
              <w:rPr>
                <w:sz w:val="26"/>
                <w:szCs w:val="26"/>
              </w:rPr>
              <w:t xml:space="preserve"> ТК РФ, </w:t>
            </w:r>
            <w:hyperlink r:id="rId15" w:history="1">
              <w:r w:rsidRPr="000736DA">
                <w:rPr>
                  <w:sz w:val="26"/>
                  <w:szCs w:val="26"/>
                </w:rPr>
                <w:t>п. 12</w:t>
              </w:r>
            </w:hyperlink>
            <w:r w:rsidRPr="000736DA">
              <w:rPr>
                <w:sz w:val="26"/>
                <w:szCs w:val="26"/>
              </w:rPr>
              <w:t xml:space="preserve"> Типового положения от 19.08.2016 № 438н, </w:t>
            </w:r>
            <w:hyperlink r:id="rId16" w:history="1">
              <w:r w:rsidRPr="000736DA">
                <w:rPr>
                  <w:sz w:val="26"/>
                  <w:szCs w:val="26"/>
                </w:rPr>
                <w:t>п. 5.1.1</w:t>
              </w:r>
            </w:hyperlink>
            <w:r w:rsidRPr="000736DA">
              <w:rPr>
                <w:sz w:val="26"/>
                <w:szCs w:val="26"/>
              </w:rPr>
              <w:t xml:space="preserve"> ГОСТ 12.0.230.1-2015).</w:t>
            </w:r>
            <w:r w:rsidR="00A15CB1" w:rsidRPr="000736DA">
              <w:rPr>
                <w:sz w:val="26"/>
                <w:szCs w:val="26"/>
              </w:rPr>
              <w:t xml:space="preserve"> </w:t>
            </w:r>
          </w:p>
          <w:p w:rsidR="006B2EE3" w:rsidRP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EE3">
              <w:rPr>
                <w:sz w:val="26"/>
                <w:szCs w:val="26"/>
              </w:rPr>
              <w:t>Политикой работодателя в области охраны труда должны быть определены следующие цели и принципы:</w:t>
            </w:r>
          </w:p>
          <w:p w:rsidR="006B2EE3" w:rsidRP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6B2EE3">
              <w:rPr>
                <w:sz w:val="26"/>
                <w:szCs w:val="26"/>
              </w:rPr>
              <w:t>охранение здоровья всех сотрудников посредством сведения к минимуму производственных рисков, которые могут привести к появлению травматизма или возникновению п</w:t>
            </w:r>
            <w:r>
              <w:rPr>
                <w:sz w:val="26"/>
                <w:szCs w:val="26"/>
              </w:rPr>
              <w:t>рофессиональных заболеваний;</w:t>
            </w:r>
          </w:p>
          <w:p w:rsidR="006B2EE3" w:rsidRP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6B2EE3">
              <w:rPr>
                <w:sz w:val="26"/>
                <w:szCs w:val="26"/>
              </w:rPr>
              <w:t xml:space="preserve">ыполнение норм действующего законодательства, регулирующего </w:t>
            </w:r>
            <w:r w:rsidRPr="006B2EE3">
              <w:rPr>
                <w:sz w:val="26"/>
                <w:szCs w:val="26"/>
              </w:rPr>
              <w:lastRenderedPageBreak/>
              <w:t>правоотношения, воз</w:t>
            </w:r>
            <w:r>
              <w:rPr>
                <w:sz w:val="26"/>
                <w:szCs w:val="26"/>
              </w:rPr>
              <w:t>никающие в области охраны труда;</w:t>
            </w:r>
          </w:p>
          <w:p w:rsidR="006B2EE3" w:rsidRP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</w:t>
            </w:r>
            <w:r w:rsidRPr="006B2EE3">
              <w:rPr>
                <w:sz w:val="26"/>
                <w:szCs w:val="26"/>
              </w:rPr>
              <w:t>ктивное взаимодействие с работниками компании при разработке внутренней документации, определяющей порядок внедрения и реализации системы охраны труда</w:t>
            </w:r>
            <w:r>
              <w:rPr>
                <w:sz w:val="26"/>
                <w:szCs w:val="26"/>
              </w:rPr>
              <w:t>;</w:t>
            </w:r>
          </w:p>
          <w:p w:rsidR="006B2EE3" w:rsidRDefault="006B2EE3" w:rsidP="00A15C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6B2EE3">
              <w:rPr>
                <w:sz w:val="26"/>
                <w:szCs w:val="26"/>
              </w:rPr>
              <w:t>остоянное улучшение используемой системы охраны труда.</w:t>
            </w:r>
          </w:p>
          <w:p w:rsidR="00A15CB1" w:rsidRDefault="000736DA" w:rsidP="00A15C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6DA">
              <w:rPr>
                <w:sz w:val="26"/>
                <w:szCs w:val="26"/>
              </w:rPr>
              <w:t>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 (</w:t>
            </w:r>
            <w:hyperlink r:id="rId17" w:history="1">
              <w:r w:rsidRPr="000736DA">
                <w:rPr>
                  <w:sz w:val="26"/>
                  <w:szCs w:val="26"/>
                </w:rPr>
                <w:t>п. 13</w:t>
              </w:r>
            </w:hyperlink>
            <w:r w:rsidRPr="000736DA">
              <w:rPr>
                <w:sz w:val="26"/>
                <w:szCs w:val="26"/>
              </w:rPr>
              <w:t xml:space="preserve"> Типового положения от 19.08.2016 № 438н).</w:t>
            </w:r>
          </w:p>
          <w:p w:rsidR="000736DA" w:rsidRPr="000736DA" w:rsidRDefault="000736DA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36DA">
              <w:rPr>
                <w:sz w:val="26"/>
                <w:szCs w:val="26"/>
              </w:rPr>
              <w:t>Работодатель обязан ознакомить с ней работников под подпись при приеме на работу. Также, как правило, ее вывешивают во всех подразделениях, например, на</w:t>
            </w:r>
            <w:r w:rsidR="00A15CB1">
              <w:rPr>
                <w:sz w:val="26"/>
                <w:szCs w:val="26"/>
              </w:rPr>
              <w:t xml:space="preserve"> стендах «Уголок охраны труда»</w:t>
            </w:r>
            <w:r w:rsidRPr="000736DA">
              <w:rPr>
                <w:sz w:val="26"/>
                <w:szCs w:val="26"/>
              </w:rPr>
              <w:t xml:space="preserve"> (</w:t>
            </w:r>
            <w:hyperlink r:id="rId18" w:history="1">
              <w:r w:rsidRPr="000736DA">
                <w:rPr>
                  <w:sz w:val="26"/>
                  <w:szCs w:val="26"/>
                </w:rPr>
                <w:t>ст. 68</w:t>
              </w:r>
            </w:hyperlink>
            <w:r w:rsidRPr="000736DA">
              <w:rPr>
                <w:sz w:val="26"/>
                <w:szCs w:val="26"/>
              </w:rPr>
              <w:t xml:space="preserve"> ТК РФ).</w:t>
            </w:r>
          </w:p>
        </w:tc>
      </w:tr>
      <w:tr w:rsidR="006B2EE3" w:rsidRPr="00614D62" w:rsidTr="000A432F">
        <w:tc>
          <w:tcPr>
            <w:tcW w:w="704" w:type="dxa"/>
          </w:tcPr>
          <w:p w:rsidR="006B2EE3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536" w:type="dxa"/>
          </w:tcPr>
          <w:p w:rsidR="006B2EE3" w:rsidRP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B2EE3">
              <w:rPr>
                <w:sz w:val="26"/>
                <w:szCs w:val="26"/>
              </w:rPr>
              <w:t>новь прин</w:t>
            </w:r>
            <w:r>
              <w:rPr>
                <w:sz w:val="26"/>
                <w:szCs w:val="26"/>
              </w:rPr>
              <w:t>ятые</w:t>
            </w:r>
            <w:r w:rsidRPr="006B2EE3">
              <w:rPr>
                <w:sz w:val="26"/>
                <w:szCs w:val="26"/>
              </w:rPr>
              <w:t xml:space="preserve"> работник</w:t>
            </w:r>
            <w:r>
              <w:rPr>
                <w:sz w:val="26"/>
                <w:szCs w:val="26"/>
              </w:rPr>
              <w:t>и не ознакомлены</w:t>
            </w:r>
            <w:r w:rsidRPr="006B2EE3">
              <w:rPr>
                <w:sz w:val="26"/>
                <w:szCs w:val="26"/>
              </w:rPr>
              <w:t xml:space="preserve"> с результатами проведения специальной оценки условий труда на их рабочих местах под роспись </w:t>
            </w:r>
          </w:p>
          <w:p w:rsidR="006B2EE3" w:rsidRDefault="006B2EE3" w:rsidP="0007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B2EE3" w:rsidRDefault="006B2EE3" w:rsidP="006B2E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B2EE3">
              <w:rPr>
                <w:sz w:val="26"/>
                <w:szCs w:val="26"/>
              </w:rPr>
              <w:t xml:space="preserve">татья 15 Федерального закона от 28.12.2013 № 426-ФЗ «О специальной оценке условий труда» </w:t>
            </w:r>
          </w:p>
        </w:tc>
        <w:tc>
          <w:tcPr>
            <w:tcW w:w="5528" w:type="dxa"/>
          </w:tcPr>
          <w:p w:rsidR="006B2EE3" w:rsidRPr="006B2EE3" w:rsidRDefault="006B2EE3" w:rsidP="00A15C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2EE3">
              <w:rPr>
                <w:sz w:val="26"/>
                <w:szCs w:val="26"/>
              </w:rPr>
              <w:t xml:space="preserve">Ознакомление вновь принятого работника с результатами специальной оценки условий труда осуществляется при заключении трудового договора. В договоре в обязательном порядке должны быть отражены характеристика условий труда на рабочем месте, а также положенные работнику гарантии и компенсации (ст. 57 Трудового кодекса РФ). Ознакомление работника оформляется в Карте СОУТ или </w:t>
            </w:r>
            <w:r>
              <w:rPr>
                <w:sz w:val="26"/>
                <w:szCs w:val="26"/>
              </w:rPr>
              <w:t>л</w:t>
            </w:r>
            <w:r w:rsidRPr="006B2EE3">
              <w:rPr>
                <w:sz w:val="26"/>
                <w:szCs w:val="26"/>
              </w:rPr>
              <w:t>исте ознакомления, который является неотъемлемой частью соответствующей Карты.</w:t>
            </w:r>
          </w:p>
        </w:tc>
      </w:tr>
      <w:tr w:rsidR="00E2619C" w:rsidRPr="00614D62" w:rsidTr="000A432F">
        <w:tc>
          <w:tcPr>
            <w:tcW w:w="704" w:type="dxa"/>
          </w:tcPr>
          <w:p w:rsidR="00E2619C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536" w:type="dxa"/>
          </w:tcPr>
          <w:p w:rsidR="00E2619C" w:rsidRDefault="00E2619C" w:rsidP="00BE66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подана декларация </w:t>
            </w:r>
            <w:r w:rsidRPr="00E2619C">
              <w:rPr>
                <w:sz w:val="26"/>
                <w:szCs w:val="26"/>
              </w:rPr>
              <w:t xml:space="preserve">соответствия условий труда государственным нормативным требованиям охраны труда в Государственную </w:t>
            </w:r>
            <w:proofErr w:type="gramStart"/>
            <w:r w:rsidRPr="00E2619C">
              <w:rPr>
                <w:sz w:val="26"/>
                <w:szCs w:val="26"/>
              </w:rPr>
              <w:t>инспекцию  труда</w:t>
            </w:r>
            <w:proofErr w:type="gramEnd"/>
            <w:r w:rsidR="00BE66CE">
              <w:rPr>
                <w:sz w:val="26"/>
                <w:szCs w:val="26"/>
              </w:rPr>
              <w:t xml:space="preserve"> по ХМАО-Югре</w:t>
            </w:r>
          </w:p>
        </w:tc>
        <w:tc>
          <w:tcPr>
            <w:tcW w:w="3969" w:type="dxa"/>
          </w:tcPr>
          <w:p w:rsidR="00E2619C" w:rsidRDefault="00F60D57" w:rsidP="006B2EE3">
            <w:pPr>
              <w:jc w:val="both"/>
              <w:rPr>
                <w:sz w:val="26"/>
                <w:szCs w:val="26"/>
              </w:rPr>
            </w:pPr>
            <w:hyperlink r:id="rId19" w:history="1">
              <w:r w:rsidR="00E2619C">
                <w:rPr>
                  <w:rStyle w:val="a4"/>
                  <w:color w:val="auto"/>
                  <w:sz w:val="26"/>
                  <w:szCs w:val="26"/>
                  <w:u w:val="none"/>
                </w:rPr>
                <w:t>Ч</w:t>
              </w:r>
              <w:r w:rsidR="00E2619C" w:rsidRPr="00E2619C">
                <w:rPr>
                  <w:rStyle w:val="a4"/>
                  <w:color w:val="auto"/>
                  <w:sz w:val="26"/>
                  <w:szCs w:val="26"/>
                  <w:u w:val="none"/>
                </w:rPr>
                <w:t>асть 1 статьи 11</w:t>
              </w:r>
            </w:hyperlink>
            <w:r w:rsidR="00E2619C" w:rsidRPr="00E2619C">
              <w:rPr>
                <w:sz w:val="26"/>
                <w:szCs w:val="26"/>
              </w:rPr>
              <w:t xml:space="preserve">, </w:t>
            </w:r>
            <w:hyperlink r:id="rId20" w:history="1">
              <w:r w:rsidR="00E2619C" w:rsidRPr="00E2619C">
                <w:rPr>
                  <w:rStyle w:val="a4"/>
                  <w:color w:val="auto"/>
                  <w:sz w:val="26"/>
                  <w:szCs w:val="26"/>
                  <w:u w:val="none"/>
                </w:rPr>
                <w:t>часть 6 статьи 10</w:t>
              </w:r>
            </w:hyperlink>
            <w:r w:rsidR="00E2619C" w:rsidRPr="00E2619C">
              <w:rPr>
                <w:sz w:val="26"/>
                <w:szCs w:val="26"/>
              </w:rPr>
              <w:t xml:space="preserve"> Федерального закона от 28.12.2013 № 426-ФЗ «О специальной оценке условий труда»;  Приказ Минтруда России от 07.02.2014 N 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труда»; </w:t>
            </w:r>
            <w:hyperlink r:id="rId21" w:history="1">
              <w:r w:rsidR="00E2619C" w:rsidRPr="00E2619C">
                <w:rPr>
                  <w:rStyle w:val="a4"/>
                  <w:color w:val="auto"/>
                  <w:sz w:val="26"/>
                  <w:szCs w:val="26"/>
                  <w:u w:val="none"/>
                </w:rPr>
                <w:t>части 1</w:t>
              </w:r>
            </w:hyperlink>
            <w:r w:rsidR="00E2619C" w:rsidRPr="00E2619C">
              <w:rPr>
                <w:sz w:val="26"/>
                <w:szCs w:val="26"/>
              </w:rPr>
              <w:t xml:space="preserve">, </w:t>
            </w:r>
            <w:hyperlink r:id="rId22" w:history="1">
              <w:r w:rsidR="00E2619C" w:rsidRPr="00E2619C">
                <w:rPr>
                  <w:rStyle w:val="a4"/>
                  <w:color w:val="auto"/>
                  <w:sz w:val="26"/>
                  <w:szCs w:val="26"/>
                  <w:u w:val="none"/>
                </w:rPr>
                <w:t>4 статьи 3</w:t>
              </w:r>
            </w:hyperlink>
            <w:r w:rsidR="00E2619C" w:rsidRPr="00E2619C">
              <w:rPr>
                <w:sz w:val="26"/>
                <w:szCs w:val="26"/>
              </w:rPr>
              <w:t xml:space="preserve"> Федерального закона от 01.05.2016 № 136-ФЗ</w:t>
            </w:r>
          </w:p>
        </w:tc>
        <w:tc>
          <w:tcPr>
            <w:tcW w:w="5528" w:type="dxa"/>
          </w:tcPr>
          <w:p w:rsidR="00E2619C" w:rsidRDefault="00BE66CE" w:rsidP="00E261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Работодатель</w:t>
            </w:r>
            <w:r w:rsidR="009C29B6">
              <w:rPr>
                <w:sz w:val="26"/>
                <w:szCs w:val="26"/>
              </w:rPr>
              <w:t xml:space="preserve">, зарегистрированный и осуществляющий деятельность в МО Нефтеюганский район, </w:t>
            </w:r>
            <w:r>
              <w:rPr>
                <w:sz w:val="26"/>
                <w:szCs w:val="26"/>
              </w:rPr>
              <w:t xml:space="preserve">должен </w:t>
            </w:r>
            <w:r w:rsidR="00E2619C" w:rsidRPr="00E2619C">
              <w:rPr>
                <w:sz w:val="26"/>
                <w:szCs w:val="26"/>
              </w:rPr>
              <w:t>подать декларацию соответствия условий труда государственным нормативным требованиям охраны труда в</w:t>
            </w:r>
            <w:r>
              <w:rPr>
                <w:sz w:val="26"/>
                <w:szCs w:val="26"/>
              </w:rPr>
              <w:t xml:space="preserve"> Государственную инспекцию </w:t>
            </w:r>
            <w:r w:rsidR="00E2619C" w:rsidRPr="00E2619C">
              <w:rPr>
                <w:sz w:val="26"/>
                <w:szCs w:val="26"/>
              </w:rPr>
              <w:t>труда по Ханты-Манси</w:t>
            </w:r>
            <w:r>
              <w:rPr>
                <w:sz w:val="26"/>
                <w:szCs w:val="26"/>
              </w:rPr>
              <w:t>йскому автономному округу – Югре по установленной форме</w:t>
            </w:r>
            <w:r w:rsidR="009C29B6">
              <w:rPr>
                <w:sz w:val="26"/>
                <w:szCs w:val="26"/>
              </w:rPr>
              <w:t xml:space="preserve"> и в порядке установленном приказом Минтруда     № 80н.</w:t>
            </w:r>
          </w:p>
          <w:p w:rsidR="00E2619C" w:rsidRPr="006B2EE3" w:rsidRDefault="00BE66CE" w:rsidP="009C29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E66CE">
              <w:rPr>
                <w:sz w:val="26"/>
                <w:szCs w:val="26"/>
              </w:rPr>
              <w:t xml:space="preserve">Декларация подается работодателем в срок не позднее </w:t>
            </w:r>
            <w:r w:rsidR="009C29B6" w:rsidRPr="009C29B6">
              <w:rPr>
                <w:b/>
                <w:sz w:val="26"/>
                <w:szCs w:val="26"/>
              </w:rPr>
              <w:t>30</w:t>
            </w:r>
            <w:r w:rsidRPr="00BE66CE">
              <w:rPr>
                <w:sz w:val="26"/>
                <w:szCs w:val="26"/>
              </w:rPr>
              <w:t xml:space="preserve"> рабочих дней со дня утверждения отчета о проведении специальной оценки условий труда на рабочих местах, в отноше</w:t>
            </w:r>
            <w:r w:rsidR="009C29B6">
              <w:rPr>
                <w:sz w:val="26"/>
                <w:szCs w:val="26"/>
              </w:rPr>
              <w:t>нии которых подается декларация.</w:t>
            </w:r>
          </w:p>
        </w:tc>
      </w:tr>
      <w:tr w:rsidR="006B2EE3" w:rsidRPr="00614D62" w:rsidTr="000A432F">
        <w:tc>
          <w:tcPr>
            <w:tcW w:w="704" w:type="dxa"/>
          </w:tcPr>
          <w:p w:rsidR="006B2EE3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536" w:type="dxa"/>
          </w:tcPr>
          <w:p w:rsidR="006B2EE3" w:rsidRPr="006B2EE3" w:rsidRDefault="00B379D4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6B2EE3">
              <w:rPr>
                <w:sz w:val="26"/>
                <w:szCs w:val="26"/>
              </w:rPr>
              <w:t>размещен</w:t>
            </w:r>
            <w:r>
              <w:rPr>
                <w:sz w:val="26"/>
                <w:szCs w:val="26"/>
              </w:rPr>
              <w:t>ы на официальном сайте сводные</w:t>
            </w:r>
            <w:r w:rsidR="006B2EE3">
              <w:rPr>
                <w:sz w:val="26"/>
                <w:szCs w:val="26"/>
              </w:rPr>
              <w:t xml:space="preserve"> данны</w:t>
            </w:r>
            <w:r>
              <w:rPr>
                <w:sz w:val="26"/>
                <w:szCs w:val="26"/>
              </w:rPr>
              <w:t>е</w:t>
            </w:r>
            <w:r w:rsidR="006B2EE3">
              <w:rPr>
                <w:sz w:val="26"/>
                <w:szCs w:val="26"/>
              </w:rPr>
              <w:t xml:space="preserve"> о результатах проведения СОУТ</w:t>
            </w:r>
          </w:p>
          <w:p w:rsidR="006B2EE3" w:rsidRDefault="006B2EE3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B2EE3" w:rsidRDefault="006B2EE3" w:rsidP="006B2E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6B2EE3">
              <w:rPr>
                <w:sz w:val="26"/>
                <w:szCs w:val="26"/>
              </w:rPr>
              <w:t>асть 6 статьи 15 Федерального закона от 28.12.2013 № 426-ФЗ</w:t>
            </w:r>
          </w:p>
        </w:tc>
        <w:tc>
          <w:tcPr>
            <w:tcW w:w="5528" w:type="dxa"/>
          </w:tcPr>
          <w:p w:rsidR="006B2EE3" w:rsidRPr="006B2EE3" w:rsidRDefault="006B2EE3" w:rsidP="006F7A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обязан </w:t>
            </w:r>
            <w:r w:rsidRPr="006B2EE3">
              <w:rPr>
                <w:sz w:val="26"/>
                <w:szCs w:val="26"/>
              </w:rPr>
              <w:t xml:space="preserve">разместить на </w:t>
            </w:r>
            <w:r w:rsidR="006F7A61">
              <w:rPr>
                <w:sz w:val="26"/>
                <w:szCs w:val="26"/>
              </w:rPr>
              <w:t xml:space="preserve">своем </w:t>
            </w:r>
            <w:r w:rsidRPr="006B2EE3">
              <w:rPr>
                <w:sz w:val="26"/>
                <w:szCs w:val="26"/>
              </w:rPr>
              <w:t xml:space="preserve">официальном сайте </w:t>
            </w:r>
            <w:r w:rsidR="006F7A61">
              <w:rPr>
                <w:sz w:val="26"/>
                <w:szCs w:val="26"/>
              </w:rPr>
              <w:t xml:space="preserve">организации (при наличии) </w:t>
            </w:r>
            <w:r w:rsidRPr="006B2EE3">
              <w:rPr>
                <w:sz w:val="26"/>
                <w:szCs w:val="26"/>
              </w:rPr>
              <w:t>в сети Интернет сводные данные о результатах проведения сп</w:t>
            </w:r>
            <w:r w:rsidR="006F7A61">
              <w:rPr>
                <w:sz w:val="26"/>
                <w:szCs w:val="26"/>
              </w:rPr>
              <w:t xml:space="preserve">ециальной оценки условий труда и </w:t>
            </w:r>
            <w:r w:rsidRPr="006B2EE3">
              <w:rPr>
                <w:sz w:val="26"/>
                <w:szCs w:val="26"/>
              </w:rPr>
              <w:t>перечень мероприятий по улучшению условий и охраны труда работников</w:t>
            </w:r>
            <w:r w:rsidR="006F7A61" w:rsidRPr="006F7A61">
              <w:rPr>
                <w:rFonts w:ascii="FuturaBookC" w:eastAsiaTheme="minorHAnsi" w:hAnsi="FuturaBookC" w:cs="Arial"/>
                <w:color w:val="2D2D2D"/>
                <w:sz w:val="22"/>
                <w:szCs w:val="22"/>
                <w:lang w:eastAsia="en-US"/>
              </w:rPr>
              <w:t xml:space="preserve"> </w:t>
            </w:r>
            <w:r w:rsidR="006F7A61" w:rsidRPr="006F7A61">
              <w:rPr>
                <w:sz w:val="26"/>
                <w:szCs w:val="26"/>
              </w:rPr>
              <w:t>в срок не позднее чем в течение </w:t>
            </w:r>
            <w:r w:rsidR="006F7A61" w:rsidRPr="006F7A61">
              <w:rPr>
                <w:b/>
                <w:bCs/>
                <w:sz w:val="26"/>
                <w:szCs w:val="26"/>
              </w:rPr>
              <w:t>30</w:t>
            </w:r>
            <w:r w:rsidR="006F7A61" w:rsidRPr="006F7A61">
              <w:rPr>
                <w:sz w:val="26"/>
                <w:szCs w:val="26"/>
              </w:rPr>
              <w:t> (тридцати) календарных дней со дня утверждения отчета о проведении специальной оценки условий труда.</w:t>
            </w:r>
          </w:p>
        </w:tc>
      </w:tr>
      <w:tr w:rsidR="00B379D4" w:rsidRPr="00614D62" w:rsidTr="000A432F">
        <w:tc>
          <w:tcPr>
            <w:tcW w:w="704" w:type="dxa"/>
          </w:tcPr>
          <w:p w:rsidR="00B379D4" w:rsidRDefault="002404FC" w:rsidP="0082236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4536" w:type="dxa"/>
          </w:tcPr>
          <w:p w:rsidR="00B379D4" w:rsidRDefault="00802214" w:rsidP="006B2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комплекта </w:t>
            </w:r>
            <w:r w:rsidRPr="00802214">
              <w:rPr>
                <w:sz w:val="26"/>
                <w:szCs w:val="26"/>
              </w:rPr>
              <w:t>нормативных правовых актов, содержащих требования охраны труда в соответствии со спецификой деятельности</w:t>
            </w:r>
          </w:p>
        </w:tc>
        <w:tc>
          <w:tcPr>
            <w:tcW w:w="3969" w:type="dxa"/>
          </w:tcPr>
          <w:p w:rsidR="00B379D4" w:rsidRDefault="00802214" w:rsidP="00802214">
            <w:pPr>
              <w:jc w:val="both"/>
              <w:rPr>
                <w:sz w:val="26"/>
                <w:szCs w:val="26"/>
              </w:rPr>
            </w:pPr>
            <w:r w:rsidRPr="00802214">
              <w:rPr>
                <w:sz w:val="26"/>
                <w:szCs w:val="26"/>
              </w:rPr>
              <w:t>А</w:t>
            </w:r>
            <w:hyperlink r:id="rId23" w:history="1">
              <w:r w:rsidRPr="00802214">
                <w:rPr>
                  <w:rStyle w:val="a4"/>
                  <w:color w:val="auto"/>
                  <w:sz w:val="26"/>
                  <w:szCs w:val="26"/>
                  <w:u w:val="none"/>
                </w:rPr>
                <w:t>бзац</w:t>
              </w:r>
              <w:r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24 части</w:t>
              </w:r>
              <w:r w:rsidRPr="00802214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2 ст. 212</w:t>
              </w:r>
            </w:hyperlink>
            <w:r w:rsidRPr="00802214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>рудового кодекса</w:t>
            </w:r>
            <w:r w:rsidRPr="00802214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5528" w:type="dxa"/>
          </w:tcPr>
          <w:p w:rsidR="00B9473E" w:rsidRDefault="00802214" w:rsidP="008022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Работодатель обязан </w:t>
            </w:r>
            <w:r w:rsidRPr="00802214">
              <w:rPr>
                <w:sz w:val="26"/>
                <w:szCs w:val="26"/>
              </w:rPr>
              <w:t>обеспечить наличие комплекта нормативных правовых актов, содержащих требования охраны труда в соответствии со спецификой деятельности</w:t>
            </w:r>
            <w:r>
              <w:rPr>
                <w:sz w:val="26"/>
                <w:szCs w:val="26"/>
              </w:rPr>
              <w:t>.</w:t>
            </w:r>
            <w:r w:rsidRPr="00802214">
              <w:rPr>
                <w:sz w:val="26"/>
                <w:szCs w:val="26"/>
              </w:rPr>
              <w:t xml:space="preserve"> Перечень </w:t>
            </w:r>
            <w:r>
              <w:rPr>
                <w:sz w:val="26"/>
                <w:szCs w:val="26"/>
              </w:rPr>
              <w:t xml:space="preserve">должен быть </w:t>
            </w:r>
            <w:r w:rsidRPr="00802214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ен</w:t>
            </w:r>
            <w:r w:rsidRPr="00802214">
              <w:rPr>
                <w:sz w:val="26"/>
                <w:szCs w:val="26"/>
              </w:rPr>
              <w:t xml:space="preserve"> локальным </w:t>
            </w:r>
            <w:r w:rsidRPr="00802214">
              <w:rPr>
                <w:sz w:val="26"/>
                <w:szCs w:val="26"/>
              </w:rPr>
              <w:lastRenderedPageBreak/>
              <w:t>документом</w:t>
            </w:r>
            <w:r w:rsidR="00B9473E">
              <w:rPr>
                <w:sz w:val="26"/>
                <w:szCs w:val="26"/>
              </w:rPr>
              <w:t>, в котором также указывается кто ответственен за формирование,</w:t>
            </w:r>
            <w:r>
              <w:rPr>
                <w:sz w:val="26"/>
                <w:szCs w:val="26"/>
              </w:rPr>
              <w:t xml:space="preserve"> </w:t>
            </w:r>
            <w:r w:rsidR="00B9473E">
              <w:rPr>
                <w:sz w:val="26"/>
                <w:szCs w:val="26"/>
              </w:rPr>
              <w:t>хранение и актуализацию комплекта НПА.</w:t>
            </w:r>
          </w:p>
          <w:p w:rsidR="00B379D4" w:rsidRDefault="00B9473E" w:rsidP="006F7A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473E">
              <w:rPr>
                <w:sz w:val="26"/>
                <w:szCs w:val="26"/>
              </w:rPr>
              <w:t>Основу комплекта составляют федеральные и о</w:t>
            </w:r>
            <w:r>
              <w:rPr>
                <w:sz w:val="26"/>
                <w:szCs w:val="26"/>
              </w:rPr>
              <w:t>кружн</w:t>
            </w:r>
            <w:r w:rsidRPr="00B9473E">
              <w:rPr>
                <w:sz w:val="26"/>
                <w:szCs w:val="26"/>
              </w:rPr>
              <w:t>ые законы, постановления Правительства РФ</w:t>
            </w:r>
            <w:r>
              <w:rPr>
                <w:sz w:val="26"/>
                <w:szCs w:val="26"/>
              </w:rPr>
              <w:t>, постановления Мин</w:t>
            </w:r>
            <w:r w:rsidRPr="00B9473E">
              <w:rPr>
                <w:sz w:val="26"/>
                <w:szCs w:val="26"/>
              </w:rPr>
              <w:t>труда</w:t>
            </w:r>
            <w:r>
              <w:rPr>
                <w:sz w:val="26"/>
                <w:szCs w:val="26"/>
              </w:rPr>
              <w:t xml:space="preserve"> РФ</w:t>
            </w:r>
            <w:r w:rsidRPr="00B9473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иные </w:t>
            </w:r>
            <w:r w:rsidRPr="00B9473E">
              <w:rPr>
                <w:sz w:val="26"/>
                <w:szCs w:val="26"/>
              </w:rPr>
              <w:t xml:space="preserve">приказы, постановления и другие документы, определяющие организацию охраны труда в организации и </w:t>
            </w:r>
            <w:proofErr w:type="gramStart"/>
            <w:r w:rsidRPr="00B9473E">
              <w:rPr>
                <w:sz w:val="26"/>
                <w:szCs w:val="26"/>
              </w:rPr>
              <w:t>обеспечивающие безопасные условия</w:t>
            </w:r>
            <w:proofErr w:type="gramEnd"/>
            <w:r w:rsidRPr="00B9473E">
              <w:rPr>
                <w:sz w:val="26"/>
                <w:szCs w:val="26"/>
              </w:rPr>
              <w:t xml:space="preserve"> и охрану труда </w:t>
            </w:r>
            <w:r w:rsidR="009E32B1">
              <w:rPr>
                <w:sz w:val="26"/>
                <w:szCs w:val="26"/>
              </w:rPr>
              <w:t>(</w:t>
            </w:r>
            <w:r w:rsidR="00802214" w:rsidRPr="00802214">
              <w:rPr>
                <w:sz w:val="26"/>
                <w:szCs w:val="26"/>
              </w:rPr>
              <w:t>стандарты безопасности труда, правила по охране труда, отраслевые/межотраслевые инструкции по охране труда</w:t>
            </w:r>
            <w:r w:rsidR="009E32B1">
              <w:rPr>
                <w:sz w:val="26"/>
                <w:szCs w:val="26"/>
              </w:rPr>
              <w:t>)</w:t>
            </w:r>
            <w:r w:rsidR="00802214" w:rsidRPr="00802214">
              <w:rPr>
                <w:sz w:val="26"/>
                <w:szCs w:val="26"/>
              </w:rPr>
              <w:t>.</w:t>
            </w:r>
          </w:p>
        </w:tc>
      </w:tr>
    </w:tbl>
    <w:p w:rsidR="00614D62" w:rsidRPr="00614D62" w:rsidRDefault="00614D62" w:rsidP="00614D6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BA6" w:rsidRDefault="00F60D57"/>
    <w:p w:rsidR="002404FC" w:rsidRDefault="002404FC">
      <w:bookmarkStart w:id="0" w:name="_GoBack"/>
      <w:bookmarkEnd w:id="0"/>
    </w:p>
    <w:p w:rsidR="002404FC" w:rsidRPr="002404FC" w:rsidRDefault="002404FC" w:rsidP="0024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рекомендации разработаны </w:t>
      </w:r>
    </w:p>
    <w:p w:rsidR="002404FC" w:rsidRPr="002404FC" w:rsidRDefault="002404FC" w:rsidP="0024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отделом социально-трудовых отношений администрации Нефтеюганского района и размещены на официальном сайте </w:t>
      </w:r>
      <w:hyperlink r:id="rId24" w:history="1">
        <w:proofErr w:type="gramStart"/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eastAsia="ru-RU"/>
          </w:rPr>
          <w:t>www</w:t>
        </w:r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eastAsia="ru-RU"/>
          </w:rPr>
          <w:t>admoil</w:t>
        </w:r>
        <w:proofErr w:type="spellEnd"/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.</w:t>
      </w:r>
      <w:proofErr w:type="gramEnd"/>
    </w:p>
    <w:p w:rsidR="002404FC" w:rsidRPr="002404FC" w:rsidRDefault="002404FC" w:rsidP="0024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</w:t>
      </w:r>
    </w:p>
    <w:p w:rsidR="002404FC" w:rsidRPr="002404FC" w:rsidRDefault="002404FC" w:rsidP="0024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404FC" w:rsidRPr="002404FC" w:rsidRDefault="002404FC" w:rsidP="002404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628305,  г.Нефтеюганск</w:t>
      </w:r>
      <w:proofErr w:type="gramEnd"/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</w:p>
    <w:p w:rsidR="002404FC" w:rsidRPr="002404FC" w:rsidRDefault="002404FC" w:rsidP="002404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ул. Нефтяников, стр. 8, помещение 1, </w:t>
      </w:r>
      <w:proofErr w:type="spellStart"/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каб</w:t>
      </w:r>
      <w:proofErr w:type="spellEnd"/>
      <w:r w:rsidRPr="002404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106, 107, тел. 238014, 225561</w:t>
      </w:r>
    </w:p>
    <w:p w:rsidR="002404FC" w:rsidRPr="002404FC" w:rsidRDefault="002404FC" w:rsidP="002404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2404F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E-mail: </w:t>
      </w:r>
      <w:hyperlink r:id="rId25" w:history="1">
        <w:r w:rsidRPr="002404FC">
          <w:rPr>
            <w:rFonts w:ascii="Times New Roman" w:eastAsia="Times New Roman" w:hAnsi="Times New Roman" w:cs="Times New Roman"/>
            <w:i/>
            <w:color w:val="0000FF"/>
            <w:sz w:val="26"/>
            <w:szCs w:val="26"/>
            <w:u w:val="single"/>
            <w:lang w:val="en-US" w:eastAsia="ru-RU"/>
          </w:rPr>
          <w:t>ot@admoil.ru</w:t>
        </w:r>
      </w:hyperlink>
      <w:r w:rsidRPr="002404F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.   </w:t>
      </w:r>
    </w:p>
    <w:p w:rsidR="00614D62" w:rsidRPr="002404FC" w:rsidRDefault="00614D62" w:rsidP="002404FC">
      <w:pPr>
        <w:rPr>
          <w:lang w:val="en-US"/>
        </w:rPr>
      </w:pPr>
    </w:p>
    <w:sectPr w:rsidR="00614D62" w:rsidRPr="002404FC" w:rsidSect="00614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Book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651C9"/>
    <w:multiLevelType w:val="multilevel"/>
    <w:tmpl w:val="A85E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2"/>
    <w:rsid w:val="000645A8"/>
    <w:rsid w:val="000736DA"/>
    <w:rsid w:val="00097AB5"/>
    <w:rsid w:val="000D0C14"/>
    <w:rsid w:val="000D48C6"/>
    <w:rsid w:val="001120B9"/>
    <w:rsid w:val="00204858"/>
    <w:rsid w:val="002404FC"/>
    <w:rsid w:val="002549BA"/>
    <w:rsid w:val="002A1EDD"/>
    <w:rsid w:val="003008A8"/>
    <w:rsid w:val="0031794A"/>
    <w:rsid w:val="003202E6"/>
    <w:rsid w:val="00367287"/>
    <w:rsid w:val="003C5FC6"/>
    <w:rsid w:val="00411BDE"/>
    <w:rsid w:val="0049346C"/>
    <w:rsid w:val="00517E7B"/>
    <w:rsid w:val="005B49C9"/>
    <w:rsid w:val="00603D32"/>
    <w:rsid w:val="00614D62"/>
    <w:rsid w:val="0067127E"/>
    <w:rsid w:val="00684B4E"/>
    <w:rsid w:val="00696881"/>
    <w:rsid w:val="006B2EE3"/>
    <w:rsid w:val="006F7A61"/>
    <w:rsid w:val="00780F44"/>
    <w:rsid w:val="007868A9"/>
    <w:rsid w:val="00790B45"/>
    <w:rsid w:val="00802214"/>
    <w:rsid w:val="00820184"/>
    <w:rsid w:val="0082236A"/>
    <w:rsid w:val="00862E3D"/>
    <w:rsid w:val="008A0351"/>
    <w:rsid w:val="008A4DE9"/>
    <w:rsid w:val="0092119B"/>
    <w:rsid w:val="009267DA"/>
    <w:rsid w:val="00972AF4"/>
    <w:rsid w:val="0097549E"/>
    <w:rsid w:val="00983B7E"/>
    <w:rsid w:val="009B3311"/>
    <w:rsid w:val="009C29B6"/>
    <w:rsid w:val="009E32B1"/>
    <w:rsid w:val="009F6BBA"/>
    <w:rsid w:val="00A15CB1"/>
    <w:rsid w:val="00A431F5"/>
    <w:rsid w:val="00A758FF"/>
    <w:rsid w:val="00AC12C4"/>
    <w:rsid w:val="00AD1F35"/>
    <w:rsid w:val="00AD4258"/>
    <w:rsid w:val="00B379D4"/>
    <w:rsid w:val="00B71D6E"/>
    <w:rsid w:val="00B9473E"/>
    <w:rsid w:val="00BC2EB9"/>
    <w:rsid w:val="00BE66CE"/>
    <w:rsid w:val="00C0341B"/>
    <w:rsid w:val="00C70E0F"/>
    <w:rsid w:val="00D023EF"/>
    <w:rsid w:val="00D36CDF"/>
    <w:rsid w:val="00D5588F"/>
    <w:rsid w:val="00D87A00"/>
    <w:rsid w:val="00E021A9"/>
    <w:rsid w:val="00E2619C"/>
    <w:rsid w:val="00E31BE3"/>
    <w:rsid w:val="00E71A3D"/>
    <w:rsid w:val="00E90C1C"/>
    <w:rsid w:val="00EC0EDE"/>
    <w:rsid w:val="00EC2299"/>
    <w:rsid w:val="00EE35E8"/>
    <w:rsid w:val="00F1251E"/>
    <w:rsid w:val="00F14D83"/>
    <w:rsid w:val="00F60D57"/>
    <w:rsid w:val="00F736D0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AA8F-4DA3-4839-8652-CE784D3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4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1251E"/>
    <w:rPr>
      <w:color w:val="0563C1" w:themeColor="hyperlink"/>
      <w:u w:val="single"/>
    </w:rPr>
  </w:style>
  <w:style w:type="paragraph" w:customStyle="1" w:styleId="a5">
    <w:name w:val="Знак"/>
    <w:basedOn w:val="a"/>
    <w:rsid w:val="008223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E90C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98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24" w:space="1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51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28642">
                          <w:marLeft w:val="0"/>
                          <w:marRight w:val="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701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779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15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1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9C759EF30F7CBC02D99A6DA97B6EDE7AF03A63EB6wCD9M" TargetMode="External"/><Relationship Id="rId13" Type="http://schemas.openxmlformats.org/officeDocument/2006/relationships/hyperlink" Target="consultantplus://offline/ref=20C0D880B1698786EA920A4A5B5D1A01BAC658EE31F9CBC02D99A6DA97B6EDE7AF03A63CB2CCE0B2w4DFM" TargetMode="External"/><Relationship Id="rId18" Type="http://schemas.openxmlformats.org/officeDocument/2006/relationships/hyperlink" Target="consultantplus://offline/ref=63721C4821A2F602DAC398A31D1A40E20D3F426CD0FA351A7EFCAA58C0474D6968ECBCC0C7D19D806317BCFC0E911F288401B6FB0AtA0C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632EE852DD49E62088D107AFB59D130E71EE8EF8D92F89016DD72847EAC67A9E2814342048C7D6a3OEG" TargetMode="External"/><Relationship Id="rId7" Type="http://schemas.openxmlformats.org/officeDocument/2006/relationships/hyperlink" Target="http://arkh-garant.ru/sistema-garant-3/spsstep/" TargetMode="External"/><Relationship Id="rId12" Type="http://schemas.openxmlformats.org/officeDocument/2006/relationships/hyperlink" Target="consultantplus://offline/ref=20C0D880B1698786EA920A4A5B5D1A01B9C759EF30F7CBC02D99A6DA97B6EDE7AF03A638BBwCDCM" TargetMode="External"/><Relationship Id="rId17" Type="http://schemas.openxmlformats.org/officeDocument/2006/relationships/hyperlink" Target="consultantplus://offline/ref=63721C4821A2F602DAC398A31D1A40E20C3F4F6DD7F7351A7EFCAA58C0474D6968ECBCC5C5D196D23358BDA048C00C2B8201B5F915A67B7At40FF" TargetMode="External"/><Relationship Id="rId25" Type="http://schemas.openxmlformats.org/officeDocument/2006/relationships/hyperlink" Target="mailto:ot@admo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721C4821A2F602DAC398A31D1A40E20C3F4F65D5FA351A7EFCAA58C0474D6968ECBCC5C5D194D53058BDA048C00C2B8201B5F915A67B7At40FF" TargetMode="External"/><Relationship Id="rId20" Type="http://schemas.openxmlformats.org/officeDocument/2006/relationships/hyperlink" Target="consultantplus://offline/ref=54349D709F85E8EE561A2986775CB6C4FBFAE64D93AA22C8F103999C89998D35DE3DA0CB9640250F2FF1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C0D880B1698786EA920A4A5B5D1A01B9C759EF30F7CBC02D99A6DA97B6EDE7AF03A63EB1wCD5M" TargetMode="External"/><Relationship Id="rId11" Type="http://schemas.openxmlformats.org/officeDocument/2006/relationships/hyperlink" Target="consultantplus://offline/ref=B71EDD089BEA45C507A37FBC7878277E38E6A37875A0BBECC9D0E51EF65E553D160C9D9790EC99F72CC18998FA4F462574B571F88DBCtCK7L" TargetMode="External"/><Relationship Id="rId24" Type="http://schemas.openxmlformats.org/officeDocument/2006/relationships/hyperlink" Target="http://www.admoil.ru" TargetMode="External"/><Relationship Id="rId5" Type="http://schemas.openxmlformats.org/officeDocument/2006/relationships/hyperlink" Target="consultantplus://offline/ref=20C0D880B1698786EA920A4A5B5D1A01B9C759EF30F7CBC02D99A6DA97B6EDE7AF03A63CB2CCE4B9w4D2M" TargetMode="External"/><Relationship Id="rId15" Type="http://schemas.openxmlformats.org/officeDocument/2006/relationships/hyperlink" Target="consultantplus://offline/ref=63721C4821A2F602DAC398A31D1A40E20C3F4F6DD7F7351A7EFCAA58C0474D6968ECBCC5C5D196D23258BDA048C00C2B8201B5F915A67B7At40FF" TargetMode="External"/><Relationship Id="rId23" Type="http://schemas.openxmlformats.org/officeDocument/2006/relationships/hyperlink" Target="consultantplus://offline/ref=C6149367262C64BB801B377E64CE65854376E21B615E564E9D2EFEB52EBCE67E86488476B2F8R6L" TargetMode="External"/><Relationship Id="rId10" Type="http://schemas.openxmlformats.org/officeDocument/2006/relationships/hyperlink" Target="consultantplus://offline/ref=B71EDD089BEA45C507A37FBC7878277E38E6A37875A0BBECC9D0E51EF65E553D160C9D909AE691A829D498C0F647513B77A86DFA8CtBK4L" TargetMode="External"/><Relationship Id="rId19" Type="http://schemas.openxmlformats.org/officeDocument/2006/relationships/hyperlink" Target="consultantplus://offline/ref=54349D709F85E8EE561A2986775CB6C4FBFAE64D93AA22C8F103999C89998D35DE3DA0CB964026052FF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0D880B1698786EA920A4A5B5D1A01B9C759EF30F7CBC02D99A6DA97B6EDE7AF03A63CB2CCE7B4w4D9M" TargetMode="External"/><Relationship Id="rId14" Type="http://schemas.openxmlformats.org/officeDocument/2006/relationships/hyperlink" Target="consultantplus://offline/ref=63721C4821A2F602DAC398A31D1A40E20D3F426CD0FA351A7EFCAA58C0474D6968ECBCC5C7D89D806317BCFC0E911F288401B6FB0AtA0CF" TargetMode="External"/><Relationship Id="rId22" Type="http://schemas.openxmlformats.org/officeDocument/2006/relationships/hyperlink" Target="consultantplus://offline/ref=2E632EE852DD49E62088D107AFB59D130E71EE8EF8D92F89016DD72847EAC67A9E2814342048C7D6a3O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20</cp:revision>
  <dcterms:created xsi:type="dcterms:W3CDTF">2019-03-11T10:13:00Z</dcterms:created>
  <dcterms:modified xsi:type="dcterms:W3CDTF">2019-07-18T07:10:00Z</dcterms:modified>
</cp:coreProperties>
</file>