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BE" w:rsidRDefault="00EE16BE">
      <w:pPr>
        <w:pStyle w:val="ConsPlusNormal"/>
        <w:jc w:val="both"/>
        <w:outlineLvl w:val="0"/>
      </w:pPr>
      <w:bookmarkStart w:id="0" w:name="_GoBack"/>
      <w:bookmarkEnd w:id="0"/>
    </w:p>
    <w:p w:rsidR="00EE16BE" w:rsidRPr="00EE16BE" w:rsidRDefault="00EE16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13 октября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44037</w:t>
      </w:r>
    </w:p>
    <w:p w:rsidR="00EE16BE" w:rsidRPr="00EE16BE" w:rsidRDefault="00EE16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ПРИКАЗ</w:t>
      </w: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от 19 августа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438н</w:t>
      </w: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 УТВЕРЖДЕНИИ ТИПОВОГО ПОЛОЖЕНИЯ</w:t>
      </w: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E16BE">
          <w:rPr>
            <w:rFonts w:ascii="Times New Roman" w:hAnsi="Times New Roman" w:cs="Times New Roman"/>
            <w:sz w:val="24"/>
            <w:szCs w:val="24"/>
          </w:rPr>
          <w:t>статьей 209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27, ст. 2878;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30, ст. 3616;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27, ст. 3880;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30, ст. 4590;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52, ст. 6986) и </w:t>
      </w:r>
      <w:hyperlink r:id="rId7" w:history="1">
        <w:r w:rsidRPr="00EE16BE">
          <w:rPr>
            <w:rFonts w:ascii="Times New Roman" w:hAnsi="Times New Roman" w:cs="Times New Roman"/>
            <w:sz w:val="24"/>
            <w:szCs w:val="24"/>
          </w:rPr>
          <w:t>подпунктом 5.2.16(6) пункта 5.2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26, ст. 3528;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32, ст. 4499), приказываю: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Утвердить прилагаемое Типовое </w:t>
      </w:r>
      <w:hyperlink w:anchor="P28" w:history="1">
        <w:r w:rsidRPr="00EE16B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Врио Министра</w:t>
      </w:r>
    </w:p>
    <w:p w:rsidR="00EE16BE" w:rsidRPr="00EE16BE" w:rsidRDefault="00EE1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А.В.ВОВЧЕНКО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Утверждено</w:t>
      </w:r>
    </w:p>
    <w:p w:rsidR="00EE16BE" w:rsidRPr="00EE16BE" w:rsidRDefault="00EE1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EE16BE" w:rsidRPr="00EE16BE" w:rsidRDefault="00EE1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E16BE" w:rsidRPr="00EE16BE" w:rsidRDefault="00EE1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16BE" w:rsidRPr="00EE16BE" w:rsidRDefault="00EE16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от 19 августа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438н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EE16BE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EE16BE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EE16BE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EE16BE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8" w:history="1">
        <w:r w:rsidRPr="00EE16BE">
          <w:rPr>
            <w:rFonts w:ascii="Times New Roman" w:hAnsi="Times New Roman" w:cs="Times New Roman"/>
            <w:sz w:val="24"/>
            <w:szCs w:val="24"/>
          </w:rPr>
          <w:t>статье 209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27, ст. 2878;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30, ст. 3616;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27, ст. 3880;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30, ст. 4590;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EE16BE">
          <w:rPr>
            <w:rFonts w:ascii="Times New Roman" w:hAnsi="Times New Roman" w:cs="Times New Roman"/>
            <w:sz w:val="24"/>
            <w:szCs w:val="24"/>
          </w:rPr>
          <w:t>статьей 211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процедуру информирования работников об условиях труда на их рабочих местах, уровнях профессиональных рисков, а также о предоставляемых им гарантиях,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полагающихся компенсациях;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з) выполнение иных обязанностей в области охраны труда исходя из специфики своей деятельности.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по охране труда.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III. Цели работодателя в области охраны труда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Pr="00EE16BE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IV. Обеспечение функционирования СУОТ (распределение</w:t>
      </w:r>
    </w:p>
    <w:p w:rsidR="00EE16BE" w:rsidRPr="00EE16BE" w:rsidRDefault="00EE16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обязанностей в сфере охраны труда между должностными</w:t>
      </w:r>
    </w:p>
    <w:p w:rsidR="00EE16BE" w:rsidRPr="00EE16BE" w:rsidRDefault="00EE16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0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E16BE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E16BE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E16BE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E16BE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E16BE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E16BE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EE16BE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E16BE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EE16BE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E16BE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работника - в соответствии с требованиями </w:t>
      </w:r>
      <w:hyperlink r:id="rId21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EE16BE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EE16BE"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EE16BE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EE16BE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EE16BE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EE16BE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EE16BE">
        <w:rPr>
          <w:rFonts w:ascii="Times New Roman" w:hAnsi="Times New Roman" w:cs="Times New Roman"/>
          <w:sz w:val="24"/>
          <w:szCs w:val="24"/>
        </w:rPr>
        <w:t>д) уровень службы (совокупности нескольких структурных подразделений);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8"/>
      <w:bookmarkEnd w:id="8"/>
      <w:r w:rsidRPr="00EE16BE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EE16BE">
        <w:rPr>
          <w:rFonts w:ascii="Times New Roman" w:hAnsi="Times New Roman" w:cs="Times New Roman"/>
          <w:sz w:val="24"/>
          <w:szCs w:val="24"/>
        </w:rPr>
        <w:t xml:space="preserve">22. На уровнях управления, указанных в </w:t>
      </w:r>
      <w:hyperlink w:anchor="P103" w:history="1">
        <w:r w:rsidRPr="00EE16BE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EE16BE">
          <w:rPr>
            <w:rFonts w:ascii="Times New Roman" w:hAnsi="Times New Roman" w:cs="Times New Roman"/>
            <w:sz w:val="24"/>
            <w:szCs w:val="24"/>
          </w:rPr>
          <w:t>"б" пункта 19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руководителей производственных участков, их заместителей;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г) руководителей производственных цехов (структурных подразделений), их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заместителей;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23. На уровне управления, указанном в </w:t>
      </w:r>
      <w:hyperlink w:anchor="P105" w:history="1">
        <w:r w:rsidRPr="00EE16BE">
          <w:rPr>
            <w:rFonts w:ascii="Times New Roman" w:hAnsi="Times New Roman" w:cs="Times New Roman"/>
            <w:sz w:val="24"/>
            <w:szCs w:val="24"/>
          </w:rPr>
          <w:t>подпункте "в" пункта 19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24. На уровне управления, указанном в </w:t>
      </w:r>
      <w:hyperlink w:anchor="P106" w:history="1">
        <w:r w:rsidRPr="00EE16BE">
          <w:rPr>
            <w:rFonts w:ascii="Times New Roman" w:hAnsi="Times New Roman" w:cs="Times New Roman"/>
            <w:sz w:val="24"/>
            <w:szCs w:val="24"/>
          </w:rPr>
          <w:t>подпункте "г" пункта 19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4"/>
      <w:bookmarkEnd w:id="10"/>
      <w:r w:rsidRPr="00EE16BE">
        <w:rPr>
          <w:rFonts w:ascii="Times New Roman" w:hAnsi="Times New Roman" w:cs="Times New Roman"/>
          <w:sz w:val="24"/>
          <w:szCs w:val="24"/>
        </w:rPr>
        <w:t xml:space="preserve">25. На уровнях управления, указанных в </w:t>
      </w:r>
      <w:hyperlink w:anchor="P107" w:history="1">
        <w:r w:rsidRPr="00EE16BE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EE16BE">
          <w:rPr>
            <w:rFonts w:ascii="Times New Roman" w:hAnsi="Times New Roman" w:cs="Times New Roman"/>
            <w:sz w:val="24"/>
            <w:szCs w:val="24"/>
          </w:rPr>
          <w:t>"е" пункта 19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работодатель самостоятельно &lt;1&gt;: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23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E16BE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EE16BE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EE16BE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EE16BE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EE16BE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EE16BE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EE16BE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EE16BE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EE16BE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EE16BE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организовывает ресурсное обеспечение мероприятий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34" w:history="1">
        <w:r w:rsidRPr="00EE16B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35" w:history="1">
        <w:r w:rsidRPr="00EE16BE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36" w:history="1">
        <w:r w:rsidRPr="00EE16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37" w:history="1">
        <w:r w:rsidRPr="00EE16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16 февраля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13795) с изменениями, внесенными приказом Министерства здравоохранения и социального развития Российской Федерации от 19 апреля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245н (зарегистрирован Министерством юстиции Российской Федерации 13 мая 2010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17201) и приказом Министерства труда и социальной защиты Российской Федерации от 20 февраля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103н (зарегистрирован Министерством юстиции Российской Федерации 15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32284); </w:t>
      </w:r>
      <w:hyperlink r:id="rId38" w:history="1">
        <w:r w:rsidRPr="00EE16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13796).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 &lt;1&gt;: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39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EE16BE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работник &lt;1&gt;: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1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EE16BE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служба (специалист) охраны труда &lt;1&gt;: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3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EE16BE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осуществляет контроль за обеспечением работников в соответствии с Трудовым </w:t>
      </w:r>
      <w:hyperlink r:id="rId45" w:history="1">
        <w:r w:rsidRPr="00EE16B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рассматривает и вносит предложения по пересмотру норм выдачи специальной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руководитель структурного подразделения работодателя &lt;1&gt;: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6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EE16BE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EE16BE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EE16BE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" w:history="1">
        <w:r w:rsidRPr="00EE16BE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EE16BE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EE16BE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EE16BE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возникновении таких ситуаций, в том числе меры по оказанию пострадавшим в результате аварии первой помощи;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начальник производственного участка &lt;1&gt;: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54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EE16BE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EE16BE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Pr="00EE16BE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EE16BE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EE16BE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Pr="00EE16BE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ж) мастер, бригадир производственной бригады &lt;1&gt;: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61" w:history="1">
        <w:r w:rsidRPr="00EE16BE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EE16BE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EE16BE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 w:rsidRPr="00EE16BE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EE16BE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EE16BE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EE16BE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276"/>
      <w:bookmarkEnd w:id="11"/>
      <w:r w:rsidRPr="00EE16BE">
        <w:rPr>
          <w:rFonts w:ascii="Times New Roman" w:hAnsi="Times New Roman" w:cs="Times New Roman"/>
          <w:sz w:val="24"/>
          <w:szCs w:val="24"/>
        </w:rPr>
        <w:t>V. Процедуры, направленные на достижение целей работодателя</w:t>
      </w:r>
    </w:p>
    <w:p w:rsidR="00EE16BE" w:rsidRPr="00EE16BE" w:rsidRDefault="00EE16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порядок использования результатов специальной оценки условий труда.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или уполномоченных ими представительных органов.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6"/>
      <w:bookmarkEnd w:id="12"/>
      <w:r w:rsidRPr="00EE16BE">
        <w:rPr>
          <w:rFonts w:ascii="Times New Roman" w:hAnsi="Times New Roman" w:cs="Times New Roman"/>
          <w:sz w:val="24"/>
          <w:szCs w:val="24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натыкания на неподвижную колющую поверхность (острие);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опасности из-за недостатка кислорода в воздухе: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контакта с высокоопасными веществами;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з) опасности, связанные с воздействием аэрозолей преимущественно фиброгенного действия: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опасности из-за укуса переносчиков инфекций;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н) опасности, связанные с воздействием световой среды: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п) опасности, связанные с воздействием ионизирующих излучений: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р) опасности, связанные с воздействием животных: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у) опасность утонуть: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утонуть в водоеме;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ф) опасность расположения рабочего места: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на значительной глубине;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х) опасности, связанные с организационными недостатками: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ц) опасности пожара: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ш) опасности транспорта: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щ) опасность, связанная с дегустацией пищевых продуктов: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ы) опасности насилия: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обрушения горных пород при взрыве;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ю) опасности, связанные с применением средств индивидуальной защиты: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36. При рассмотрении перечисленных в </w:t>
      </w:r>
      <w:hyperlink w:anchor="P306" w:history="1">
        <w:r w:rsidRPr="00EE16BE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а) порядок осуществления как обязательных (в силу положений нормативных правовых актов &lt;1&gt;), так и на добровольной основе (в том числе по предложениям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8" w:history="1">
        <w:r w:rsidRPr="00EE16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22111) с изменениями, внесенными приказами Министерства здравоохранения Российской Федерации от 15 мая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296н (зарегистрирован Министерством юстиции Российской Федерации 3 июля 2013 г., регистрационный N 28970) и от 5 декабря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801н (зарегистрирован Министерством юстиции Российской Федерации 3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6BE">
        <w:rPr>
          <w:rFonts w:ascii="Times New Roman" w:hAnsi="Times New Roman" w:cs="Times New Roman"/>
          <w:sz w:val="24"/>
          <w:szCs w:val="24"/>
        </w:rPr>
        <w:t xml:space="preserve"> 35848).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03"/>
      <w:bookmarkEnd w:id="13"/>
      <w:r w:rsidRPr="00EE16BE">
        <w:rPr>
          <w:rFonts w:ascii="Times New Roman" w:hAnsi="Times New Roman" w:cs="Times New Roman"/>
          <w:sz w:val="24"/>
          <w:szCs w:val="24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42. Указанное в </w:t>
      </w:r>
      <w:hyperlink w:anchor="P503" w:history="1">
        <w:r w:rsidRPr="00EE16BE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45. С целью организации процедуры обеспечения работников средствами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9" w:history="1">
        <w:r w:rsidRPr="00EE16BE">
          <w:rPr>
            <w:rFonts w:ascii="Times New Roman" w:hAnsi="Times New Roman" w:cs="Times New Roman"/>
            <w:sz w:val="24"/>
            <w:szCs w:val="24"/>
          </w:rPr>
          <w:t>статье 221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работодателя в области охраны труда.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VI. Планирование мероприятий по реализации процедур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52. В Плане отражаются: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VII. Контроль функционирования СУОТ и мониторинг</w:t>
      </w:r>
    </w:p>
    <w:p w:rsidR="00EE16BE" w:rsidRPr="00EE16BE" w:rsidRDefault="00EE16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lastRenderedPageBreak/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VIII. Планирование улучшений функционирования СУОТ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IX. Реагирование на аварии, несчастные случаи</w:t>
      </w:r>
    </w:p>
    <w:p w:rsidR="00EE16BE" w:rsidRPr="00EE16BE" w:rsidRDefault="00EE16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невозобновление работы в условиях аварии;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д) оказание первой помощи пострадавшим в результате аварий и несчастных случаев </w:t>
      </w:r>
      <w:r w:rsidRPr="00EE16BE">
        <w:rPr>
          <w:rFonts w:ascii="Times New Roman" w:hAnsi="Times New Roman" w:cs="Times New Roman"/>
          <w:sz w:val="24"/>
          <w:szCs w:val="24"/>
        </w:rPr>
        <w:lastRenderedPageBreak/>
        <w:t>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84"/>
      <w:bookmarkEnd w:id="14"/>
      <w:r w:rsidRPr="00EE16BE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EE16BE">
          <w:rPr>
            <w:rFonts w:ascii="Times New Roman" w:hAnsi="Times New Roman" w:cs="Times New Roman"/>
            <w:sz w:val="24"/>
            <w:szCs w:val="24"/>
          </w:rPr>
          <w:t>подпункте "е" пункта 61</w:t>
        </w:r>
      </w:hyperlink>
      <w:r w:rsidRPr="00EE16B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X. Управление документами СУОТ</w:t>
      </w:r>
    </w:p>
    <w:p w:rsidR="00EE16BE" w:rsidRPr="00EE16BE" w:rsidRDefault="00EE1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EE16BE" w:rsidRPr="00EE16BE" w:rsidRDefault="00EE1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6BE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sectPr w:rsidR="00EE16BE" w:rsidRPr="00EE16BE" w:rsidSect="00EE16BE">
      <w:headerReference w:type="default" r:id="rId70"/>
      <w:pgSz w:w="11906" w:h="16838"/>
      <w:pgMar w:top="816" w:right="964" w:bottom="1077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AC" w:rsidRDefault="00B720AC" w:rsidP="00EE16BE">
      <w:pPr>
        <w:spacing w:after="0" w:line="240" w:lineRule="auto"/>
      </w:pPr>
      <w:r>
        <w:separator/>
      </w:r>
    </w:p>
  </w:endnote>
  <w:endnote w:type="continuationSeparator" w:id="0">
    <w:p w:rsidR="00B720AC" w:rsidRDefault="00B720AC" w:rsidP="00EE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AC" w:rsidRDefault="00B720AC" w:rsidP="00EE16BE">
      <w:pPr>
        <w:spacing w:after="0" w:line="240" w:lineRule="auto"/>
      </w:pPr>
      <w:r>
        <w:separator/>
      </w:r>
    </w:p>
  </w:footnote>
  <w:footnote w:type="continuationSeparator" w:id="0">
    <w:p w:rsidR="00B720AC" w:rsidRDefault="00B720AC" w:rsidP="00EE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49412"/>
      <w:docPartObj>
        <w:docPartGallery w:val="Page Numbers (Top of Page)"/>
        <w:docPartUnique/>
      </w:docPartObj>
    </w:sdtPr>
    <w:sdtEndPr/>
    <w:sdtContent>
      <w:p w:rsidR="00EE16BE" w:rsidRDefault="00EE16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D1">
          <w:rPr>
            <w:noProof/>
          </w:rPr>
          <w:t>2</w:t>
        </w:r>
        <w:r>
          <w:fldChar w:fldCharType="end"/>
        </w:r>
      </w:p>
    </w:sdtContent>
  </w:sdt>
  <w:p w:rsidR="00EE16BE" w:rsidRDefault="00EE1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BE"/>
    <w:rsid w:val="003812B9"/>
    <w:rsid w:val="004E30D1"/>
    <w:rsid w:val="00812321"/>
    <w:rsid w:val="00B720AC"/>
    <w:rsid w:val="00E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5DC10-6D86-4878-962D-0DE17D1C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1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6BE"/>
  </w:style>
  <w:style w:type="paragraph" w:styleId="a5">
    <w:name w:val="footer"/>
    <w:basedOn w:val="a"/>
    <w:link w:val="a6"/>
    <w:uiPriority w:val="99"/>
    <w:unhideWhenUsed/>
    <w:rsid w:val="00EE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2A0F59055B7DEA72E9289AEDA8D9B71D605B24118889CECC44907E1949C9073F08D806A883B30EzFh2H" TargetMode="External"/><Relationship Id="rId18" Type="http://schemas.openxmlformats.org/officeDocument/2006/relationships/hyperlink" Target="consultantplus://offline/ref=E42A0F59055B7DEA72E9289AEDA8D9B71D605B24118889CECC44907E1949C9073F08D806A184zBh3H" TargetMode="External"/><Relationship Id="rId26" Type="http://schemas.openxmlformats.org/officeDocument/2006/relationships/hyperlink" Target="consultantplus://offline/ref=E42A0F59055B7DEA72E9289AEDA8D9B71D605B24118889CECC44907E1949C9073F08D806A883B30EzFh2H" TargetMode="External"/><Relationship Id="rId39" Type="http://schemas.openxmlformats.org/officeDocument/2006/relationships/hyperlink" Target="consultantplus://offline/ref=E42A0F59055B7DEA72E9289AEDA8D9B71D605B24118889CECC44907E1949C9073F08D806A883B206zFhFH" TargetMode="External"/><Relationship Id="rId21" Type="http://schemas.openxmlformats.org/officeDocument/2006/relationships/hyperlink" Target="consultantplus://offline/ref=E42A0F59055B7DEA72E9289AEDA8D9B71D605B24118889CECC44907E1949C9073F08D806A882B108zFh9H" TargetMode="External"/><Relationship Id="rId34" Type="http://schemas.openxmlformats.org/officeDocument/2006/relationships/hyperlink" Target="consultantplus://offline/ref=E42A0F59055B7DEA72E9289AEDA8D9B71D605B24118889CECC44907E19z4h9H" TargetMode="External"/><Relationship Id="rId42" Type="http://schemas.openxmlformats.org/officeDocument/2006/relationships/hyperlink" Target="consultantplus://offline/ref=E42A0F59055B7DEA72E9289AEDA8D9B71D605B24118889CECC44907E1949C9073F08D806A883B30FzFhEH" TargetMode="External"/><Relationship Id="rId47" Type="http://schemas.openxmlformats.org/officeDocument/2006/relationships/hyperlink" Target="consultantplus://offline/ref=E42A0F59055B7DEA72E9289AEDA8D9B71D605B24118889CECC44907E1949C9073F08D806A883B30EzFh2H" TargetMode="External"/><Relationship Id="rId50" Type="http://schemas.openxmlformats.org/officeDocument/2006/relationships/hyperlink" Target="consultantplus://offline/ref=E42A0F59055B7DEA72E9289AEDA8D9B71D605B24118889CECC44907E1949C9073F08D806A880B408zFhEH" TargetMode="External"/><Relationship Id="rId55" Type="http://schemas.openxmlformats.org/officeDocument/2006/relationships/hyperlink" Target="consultantplus://offline/ref=E42A0F59055B7DEA72E9289AEDA8D9B71D605B24118889CECC44907E1949C9073F08D806A883B30AzFhBH" TargetMode="External"/><Relationship Id="rId63" Type="http://schemas.openxmlformats.org/officeDocument/2006/relationships/hyperlink" Target="consultantplus://offline/ref=E42A0F59055B7DEA72E9289AEDA8D9B71D605B24118889CECC44907E1949C9073F08D80EA9z8h0H" TargetMode="External"/><Relationship Id="rId68" Type="http://schemas.openxmlformats.org/officeDocument/2006/relationships/hyperlink" Target="consultantplus://offline/ref=E42A0F59055B7DEA72E9289AEDA8D9B71E675F24138289CECC44907E19z4h9H" TargetMode="External"/><Relationship Id="rId7" Type="http://schemas.openxmlformats.org/officeDocument/2006/relationships/hyperlink" Target="consultantplus://offline/ref=E42A0F59055B7DEA72E9289AEDA8D9B71D605A2B168689CECC44907E1949C9073F08D803zAhC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2A0F59055B7DEA72E9289AEDA8D9B71D605B24118889CECC44907E1949C9073F08D80EA9z8h0H" TargetMode="External"/><Relationship Id="rId29" Type="http://schemas.openxmlformats.org/officeDocument/2006/relationships/hyperlink" Target="consultantplus://offline/ref=E42A0F59055B7DEA72E9289AEDA8D9B71D605B24118889CECC44907E1949C9073F08D80EA9z8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A0F59055B7DEA72E9289AEDA8D9B71D605B24118889CECC44907E1949C9073F08D806A880B50DzFhAH" TargetMode="External"/><Relationship Id="rId11" Type="http://schemas.openxmlformats.org/officeDocument/2006/relationships/hyperlink" Target="consultantplus://offline/ref=E42A0F59055B7DEA72E9289AEDA8D9B71D605B24118889CECC44907E1949C9073F08D806A882B50AzFhCH" TargetMode="External"/><Relationship Id="rId24" Type="http://schemas.openxmlformats.org/officeDocument/2006/relationships/hyperlink" Target="consultantplus://offline/ref=E42A0F59055B7DEA72E9289AEDA8D9B71D605B24118889CECC44907E1949C9073F08D806A882B50AzFhCH" TargetMode="External"/><Relationship Id="rId32" Type="http://schemas.openxmlformats.org/officeDocument/2006/relationships/hyperlink" Target="consultantplus://offline/ref=E42A0F59055B7DEA72E9289AEDA8D9B71D605B24118889CECC44907E1949C9073F08D80EA0z8h4H" TargetMode="External"/><Relationship Id="rId37" Type="http://schemas.openxmlformats.org/officeDocument/2006/relationships/hyperlink" Target="consultantplus://offline/ref=E42A0F59055B7DEA72E9289AEDA8D9B71E66582E118489CECC44907E19z4h9H" TargetMode="External"/><Relationship Id="rId40" Type="http://schemas.openxmlformats.org/officeDocument/2006/relationships/hyperlink" Target="consultantplus://offline/ref=E42A0F59055B7DEA72E9289AEDA8D9B71D605B24118889CECC44907E1949C9073F08D806AA85zBh7H" TargetMode="External"/><Relationship Id="rId45" Type="http://schemas.openxmlformats.org/officeDocument/2006/relationships/hyperlink" Target="consultantplus://offline/ref=E42A0F59055B7DEA72E9289AEDA8D9B71D605B24118889CECC44907E19z4h9H" TargetMode="External"/><Relationship Id="rId53" Type="http://schemas.openxmlformats.org/officeDocument/2006/relationships/hyperlink" Target="consultantplus://offline/ref=E42A0F59055B7DEA72E9289AEDA8D9B71D605B24118889CECC44907E1949C9073F08D80EA0z8h4H" TargetMode="External"/><Relationship Id="rId58" Type="http://schemas.openxmlformats.org/officeDocument/2006/relationships/hyperlink" Target="consultantplus://offline/ref=E42A0F59055B7DEA72E9289AEDA8D9B71D605B24118889CECC44907E1949C9073F08D806A184zBh3H" TargetMode="External"/><Relationship Id="rId66" Type="http://schemas.openxmlformats.org/officeDocument/2006/relationships/hyperlink" Target="consultantplus://offline/ref=E42A0F59055B7DEA72E9289AEDA8D9B71D605B24118889CECC44907E1949C9073F08D80EAAz8h7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42A0F59055B7DEA72E9289AEDA8D9B71D605B24118889CECC44907E1949C9073F08D806A883B30AzFhBH" TargetMode="External"/><Relationship Id="rId23" Type="http://schemas.openxmlformats.org/officeDocument/2006/relationships/hyperlink" Target="consultantplus://offline/ref=E42A0F59055B7DEA72E9289AEDA8D9B71D605B24118889CECC44907E1949C9073F08D806AEz8h6H" TargetMode="External"/><Relationship Id="rId28" Type="http://schemas.openxmlformats.org/officeDocument/2006/relationships/hyperlink" Target="consultantplus://offline/ref=E42A0F59055B7DEA72E9289AEDA8D9B71D605B24118889CECC44907E1949C9073F08D806A883B30AzFhBH" TargetMode="External"/><Relationship Id="rId36" Type="http://schemas.openxmlformats.org/officeDocument/2006/relationships/hyperlink" Target="consultantplus://offline/ref=E42A0F59055B7DEA72E9289AEDA8D9B71B605225118AD4C4C41D9C7Cz1hEH" TargetMode="External"/><Relationship Id="rId49" Type="http://schemas.openxmlformats.org/officeDocument/2006/relationships/hyperlink" Target="consultantplus://offline/ref=E42A0F59055B7DEA72E9289AEDA8D9B71D605B24118889CECC44907E1949C9073F08D80EA9z8h0H" TargetMode="External"/><Relationship Id="rId57" Type="http://schemas.openxmlformats.org/officeDocument/2006/relationships/hyperlink" Target="consultantplus://offline/ref=E42A0F59055B7DEA72E9289AEDA8D9B71D605B24118889CECC44907E1949C9073F08D806A880B408zFhEH" TargetMode="External"/><Relationship Id="rId61" Type="http://schemas.openxmlformats.org/officeDocument/2006/relationships/hyperlink" Target="consultantplus://offline/ref=E42A0F59055B7DEA72E9289AEDA8D9B71D605B24118889CECC44907E1949C9073F08D806A883B206zFhFH" TargetMode="External"/><Relationship Id="rId10" Type="http://schemas.openxmlformats.org/officeDocument/2006/relationships/hyperlink" Target="consultantplus://offline/ref=E42A0F59055B7DEA72E9289AEDA8D9B71D605B24118889CECC44907E1949C9073F08D806AEz8h6H" TargetMode="External"/><Relationship Id="rId19" Type="http://schemas.openxmlformats.org/officeDocument/2006/relationships/hyperlink" Target="consultantplus://offline/ref=E42A0F59055B7DEA72E9289AEDA8D9B71D605B24118889CECC44907E1949C9073F08D80EA0z8h4H" TargetMode="External"/><Relationship Id="rId31" Type="http://schemas.openxmlformats.org/officeDocument/2006/relationships/hyperlink" Target="consultantplus://offline/ref=E42A0F59055B7DEA72E9289AEDA8D9B71D605B24118889CECC44907E1949C9073F08D806A184zBh3H" TargetMode="External"/><Relationship Id="rId44" Type="http://schemas.openxmlformats.org/officeDocument/2006/relationships/hyperlink" Target="consultantplus://offline/ref=E42A0F59055B7DEA72E9289AEDA8D9B71D605B24118889CECC44907E1949C9073F08D806A883B30DzFhEH" TargetMode="External"/><Relationship Id="rId52" Type="http://schemas.openxmlformats.org/officeDocument/2006/relationships/hyperlink" Target="consultantplus://offline/ref=E42A0F59055B7DEA72E9289AEDA8D9B71D605B24118889CECC44907E1949C9073F08D80EAAz8h7H" TargetMode="External"/><Relationship Id="rId60" Type="http://schemas.openxmlformats.org/officeDocument/2006/relationships/hyperlink" Target="consultantplus://offline/ref=E42A0F59055B7DEA72E9289AEDA8D9B71D605B24118889CECC44907E1949C9073F08D80EA0z8h4H" TargetMode="External"/><Relationship Id="rId65" Type="http://schemas.openxmlformats.org/officeDocument/2006/relationships/hyperlink" Target="consultantplus://offline/ref=E42A0F59055B7DEA72E9289AEDA8D9B71D605B24118889CECC44907E1949C9073F08D806A184zBh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2A0F59055B7DEA72E9289AEDA8D9B71D605B24118889CECC44907E1949C9073F08D806AD8AzBh1H" TargetMode="External"/><Relationship Id="rId14" Type="http://schemas.openxmlformats.org/officeDocument/2006/relationships/hyperlink" Target="consultantplus://offline/ref=E42A0F59055B7DEA72E9289AEDA8D9B71D605B24118889CECC44907E1949C9073F08D806A883B30DzFhEH" TargetMode="External"/><Relationship Id="rId22" Type="http://schemas.openxmlformats.org/officeDocument/2006/relationships/hyperlink" Target="consultantplus://offline/ref=E42A0F59055B7DEA72E9289AEDA8D9B71D605B24118889CECC44907E1949C9073F08D806A883B30FzFhEH" TargetMode="External"/><Relationship Id="rId27" Type="http://schemas.openxmlformats.org/officeDocument/2006/relationships/hyperlink" Target="consultantplus://offline/ref=E42A0F59055B7DEA72E9289AEDA8D9B71D605B24118889CECC44907E1949C9073F08D806A883B30DzFhEH" TargetMode="External"/><Relationship Id="rId30" Type="http://schemas.openxmlformats.org/officeDocument/2006/relationships/hyperlink" Target="consultantplus://offline/ref=E42A0F59055B7DEA72E9289AEDA8D9B71D605B24118889CECC44907E1949C9073F08D806A880B408zFhEH" TargetMode="External"/><Relationship Id="rId35" Type="http://schemas.openxmlformats.org/officeDocument/2006/relationships/hyperlink" Target="consultantplus://offline/ref=E42A0F59055B7DEA72E9289AEDA8D9B71B605225118AD4C4C41D9C7C1E4696103841D407A882B1z0hCH" TargetMode="External"/><Relationship Id="rId43" Type="http://schemas.openxmlformats.org/officeDocument/2006/relationships/hyperlink" Target="consultantplus://offline/ref=E42A0F59055B7DEA72E9289AEDA8D9B71D605B24118889CECC44907E1949C9073F08D806A883B206zFhFH" TargetMode="External"/><Relationship Id="rId48" Type="http://schemas.openxmlformats.org/officeDocument/2006/relationships/hyperlink" Target="consultantplus://offline/ref=E42A0F59055B7DEA72E9289AEDA8D9B71D605B24118889CECC44907E1949C9073F08D806A883B30AzFhBH" TargetMode="External"/><Relationship Id="rId56" Type="http://schemas.openxmlformats.org/officeDocument/2006/relationships/hyperlink" Target="consultantplus://offline/ref=E42A0F59055B7DEA72E9289AEDA8D9B71D605B24118889CECC44907E1949C9073F08D80EA9z8h0H" TargetMode="External"/><Relationship Id="rId64" Type="http://schemas.openxmlformats.org/officeDocument/2006/relationships/hyperlink" Target="consultantplus://offline/ref=E42A0F59055B7DEA72E9289AEDA8D9B71D605B24118889CECC44907E1949C9073F08D806A880B408zFhEH" TargetMode="External"/><Relationship Id="rId69" Type="http://schemas.openxmlformats.org/officeDocument/2006/relationships/hyperlink" Target="consultantplus://offline/ref=E42A0F59055B7DEA72E9289AEDA8D9B71D605B24118889CECC44907E1949C9073F08D806A880B40CzFhFH" TargetMode="External"/><Relationship Id="rId8" Type="http://schemas.openxmlformats.org/officeDocument/2006/relationships/hyperlink" Target="consultantplus://offline/ref=E42A0F59055B7DEA72E9289AEDA8D9B71D605B24118889CECC44907E1949C9073F08D806AD85zBh9H" TargetMode="External"/><Relationship Id="rId51" Type="http://schemas.openxmlformats.org/officeDocument/2006/relationships/hyperlink" Target="consultantplus://offline/ref=E42A0F59055B7DEA72E9289AEDA8D9B71D605B24118889CECC44907E1949C9073F08D806A184zBh3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2A0F59055B7DEA72E9289AEDA8D9B71D605B24118889CECC44907E1949C9073F08D806A883B206zFhFH" TargetMode="External"/><Relationship Id="rId17" Type="http://schemas.openxmlformats.org/officeDocument/2006/relationships/hyperlink" Target="consultantplus://offline/ref=E42A0F59055B7DEA72E9289AEDA8D9B71D605B24118889CECC44907E1949C9073F08D806A880B408zFhEH" TargetMode="External"/><Relationship Id="rId25" Type="http://schemas.openxmlformats.org/officeDocument/2006/relationships/hyperlink" Target="consultantplus://offline/ref=E42A0F59055B7DEA72E9289AEDA8D9B71D605B24118889CECC44907E1949C9073F08D806A883B206zFhFH" TargetMode="External"/><Relationship Id="rId33" Type="http://schemas.openxmlformats.org/officeDocument/2006/relationships/hyperlink" Target="consultantplus://offline/ref=E42A0F59055B7DEA72E9289AEDA8D9B71D605B24118889CECC44907E1949C9073F08D806AA85zBh7H" TargetMode="External"/><Relationship Id="rId38" Type="http://schemas.openxmlformats.org/officeDocument/2006/relationships/hyperlink" Target="consultantplus://offline/ref=E42A0F59055B7DEA72E9289AEDA8D9B7176759241F8AD4C4C41D9C7Cz1hEH" TargetMode="External"/><Relationship Id="rId46" Type="http://schemas.openxmlformats.org/officeDocument/2006/relationships/hyperlink" Target="consultantplus://offline/ref=E42A0F59055B7DEA72E9289AEDA8D9B71D605B24118889CECC44907E1949C9073F08D806A883B206zFhFH" TargetMode="External"/><Relationship Id="rId59" Type="http://schemas.openxmlformats.org/officeDocument/2006/relationships/hyperlink" Target="consultantplus://offline/ref=E42A0F59055B7DEA72E9289AEDA8D9B71D605B24118889CECC44907E1949C9073F08D80EAAz8h7H" TargetMode="External"/><Relationship Id="rId67" Type="http://schemas.openxmlformats.org/officeDocument/2006/relationships/hyperlink" Target="consultantplus://offline/ref=E42A0F59055B7DEA72E9289AEDA8D9B71D605B24118889CECC44907E1949C9073F08D80EA0z8h4H" TargetMode="External"/><Relationship Id="rId20" Type="http://schemas.openxmlformats.org/officeDocument/2006/relationships/hyperlink" Target="consultantplus://offline/ref=E42A0F59055B7DEA72E9289AEDA8D9B71D605B24118889CECC44907E1949C9073F08D806AA85zBh7H" TargetMode="External"/><Relationship Id="rId41" Type="http://schemas.openxmlformats.org/officeDocument/2006/relationships/hyperlink" Target="consultantplus://offline/ref=E42A0F59055B7DEA72E9289AEDA8D9B71D605B24118889CECC44907E1949C9073F08D806A882B108zFh9H" TargetMode="External"/><Relationship Id="rId54" Type="http://schemas.openxmlformats.org/officeDocument/2006/relationships/hyperlink" Target="consultantplus://offline/ref=E42A0F59055B7DEA72E9289AEDA8D9B71D605B24118889CECC44907E1949C9073F08D806A883B206zFhFH" TargetMode="External"/><Relationship Id="rId62" Type="http://schemas.openxmlformats.org/officeDocument/2006/relationships/hyperlink" Target="consultantplus://offline/ref=E42A0F59055B7DEA72E9289AEDA8D9B71D605B24118889CECC44907E1949C9073F08D806A883B30AzFhBH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11272</Words>
  <Characters>64254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Тебеньков Игорь Игоревич</dc:creator>
  <cp:lastModifiedBy>Кытманова Дина Михайлова</cp:lastModifiedBy>
  <cp:revision>2</cp:revision>
  <dcterms:created xsi:type="dcterms:W3CDTF">2016-11-16T09:34:00Z</dcterms:created>
  <dcterms:modified xsi:type="dcterms:W3CDTF">2016-11-16T09:34:00Z</dcterms:modified>
</cp:coreProperties>
</file>