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 313н от 13 мая 2021 г.</w:t>
      </w:r>
    </w:p>
    <w:p>
      <w:pPr>
        <w:pStyle w:val="Heading2"/>
        <w:rPr/>
      </w:pPr>
      <w:r>
        <w:rPr/>
        <w:t>О внесении изменений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</w:p>
    <w:p>
      <w:pPr>
        <w:pStyle w:val="TextBody"/>
        <w:rPr/>
      </w:pPr>
      <w:r>
        <w:rPr/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5.2.22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Внести в приказ Министерства труда и социальной защиты Российской Федерации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(зарегистрирован Министерством юстиции Российской Федерации 14 августа 2019 г., регистрационный № 55594) изменения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Установить, что настоящий приказ вступает в силу с 1 марта 2022 г. и действует до 1 марта 2028 года. 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Министр</w:t>
      </w:r>
    </w:p>
    <w:p>
      <w:pPr>
        <w:pStyle w:val="TextBody"/>
        <w:spacing w:before="0" w:after="283"/>
        <w:rPr/>
      </w:pPr>
      <w:r>
        <w:rPr>
          <w:rStyle w:val="StrongEmphasis"/>
        </w:rPr>
        <w:t>А.О. Котяков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