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F9" w:rsidRDefault="00105AF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05AF9" w:rsidRDefault="00105AF9">
      <w:pPr>
        <w:pStyle w:val="ConsPlusNormal"/>
        <w:jc w:val="both"/>
        <w:outlineLvl w:val="0"/>
      </w:pPr>
    </w:p>
    <w:p w:rsidR="00105AF9" w:rsidRDefault="00105AF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05AF9" w:rsidRDefault="00105AF9">
      <w:pPr>
        <w:pStyle w:val="ConsPlusTitle"/>
        <w:jc w:val="center"/>
      </w:pPr>
    </w:p>
    <w:p w:rsidR="00105AF9" w:rsidRDefault="00105AF9">
      <w:pPr>
        <w:pStyle w:val="ConsPlusTitle"/>
        <w:jc w:val="center"/>
      </w:pPr>
      <w:r>
        <w:t>РАСПОРЯЖЕНИЕ</w:t>
      </w:r>
    </w:p>
    <w:p w:rsidR="00105AF9" w:rsidRDefault="00105AF9">
      <w:pPr>
        <w:pStyle w:val="ConsPlusTitle"/>
        <w:jc w:val="center"/>
      </w:pPr>
      <w:r>
        <w:t>от 29 декабря 2022 г. N 4356-р</w:t>
      </w:r>
    </w:p>
    <w:p w:rsidR="00105AF9" w:rsidRDefault="00105AF9">
      <w:pPr>
        <w:pStyle w:val="ConsPlusNormal"/>
        <w:jc w:val="center"/>
      </w:pPr>
    </w:p>
    <w:p w:rsidR="00105AF9" w:rsidRDefault="00105AF9">
      <w:pPr>
        <w:pStyle w:val="ConsPlusNormal"/>
        <w:ind w:firstLine="540"/>
        <w:jc w:val="both"/>
      </w:pPr>
      <w:r>
        <w:t xml:space="preserve">1. Утвердить прилагаемую Национальную </w:t>
      </w:r>
      <w:hyperlink w:anchor="P24">
        <w:r>
          <w:rPr>
            <w:color w:val="0000FF"/>
          </w:rPr>
          <w:t>стратегию</w:t>
        </w:r>
      </w:hyperlink>
      <w:r>
        <w:t xml:space="preserve"> действий в интересах женщин на 2023 - 2030 годы (далее - Стратегия).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 руководствоваться положениями </w:t>
      </w:r>
      <w:hyperlink w:anchor="P24">
        <w:r>
          <w:rPr>
            <w:color w:val="0000FF"/>
          </w:rPr>
          <w:t>Стратегии</w:t>
        </w:r>
      </w:hyperlink>
      <w:r>
        <w:t xml:space="preserve"> при решении задач в области улучшения положения женщин.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 xml:space="preserve">3. Минтруду России совместно с заинтересованными федеральными органами исполнительной власти в 3-месячный срок разработать и внести в Правительство Российской Федерации проект плана мероприятий по реализации в 2023 - 2026 годах </w:t>
      </w:r>
      <w:hyperlink w:anchor="P200">
        <w:r>
          <w:rPr>
            <w:color w:val="0000FF"/>
          </w:rPr>
          <w:t>I этапа</w:t>
        </w:r>
      </w:hyperlink>
      <w:r>
        <w:t xml:space="preserve"> Стратегии.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руководствоваться положениями </w:t>
      </w:r>
      <w:hyperlink w:anchor="P24">
        <w:r>
          <w:rPr>
            <w:color w:val="0000FF"/>
          </w:rPr>
          <w:t>Стратегии</w:t>
        </w:r>
      </w:hyperlink>
      <w:r>
        <w:t xml:space="preserve"> при решении задач в области улучшения положения женщин.</w:t>
      </w:r>
    </w:p>
    <w:p w:rsidR="00105AF9" w:rsidRDefault="00105AF9">
      <w:pPr>
        <w:pStyle w:val="ConsPlusNormal"/>
        <w:ind w:firstLine="540"/>
        <w:jc w:val="both"/>
      </w:pPr>
    </w:p>
    <w:p w:rsidR="00105AF9" w:rsidRDefault="00105AF9">
      <w:pPr>
        <w:pStyle w:val="ConsPlusNormal"/>
        <w:jc w:val="right"/>
      </w:pPr>
      <w:r>
        <w:t>Председатель Правительства</w:t>
      </w:r>
    </w:p>
    <w:p w:rsidR="00105AF9" w:rsidRDefault="00105AF9">
      <w:pPr>
        <w:pStyle w:val="ConsPlusNormal"/>
        <w:jc w:val="right"/>
      </w:pPr>
      <w:r>
        <w:t>Российской Федерации</w:t>
      </w:r>
    </w:p>
    <w:p w:rsidR="00105AF9" w:rsidRDefault="00105AF9">
      <w:pPr>
        <w:pStyle w:val="ConsPlusNormal"/>
        <w:jc w:val="right"/>
      </w:pPr>
      <w:r>
        <w:t>М.МИШУСТИН</w:t>
      </w:r>
    </w:p>
    <w:p w:rsidR="00105AF9" w:rsidRDefault="00105AF9">
      <w:pPr>
        <w:pStyle w:val="ConsPlusNormal"/>
        <w:ind w:firstLine="540"/>
        <w:jc w:val="both"/>
      </w:pPr>
    </w:p>
    <w:p w:rsidR="00105AF9" w:rsidRDefault="00105AF9">
      <w:pPr>
        <w:pStyle w:val="ConsPlusNormal"/>
        <w:ind w:firstLine="540"/>
        <w:jc w:val="both"/>
      </w:pPr>
    </w:p>
    <w:p w:rsidR="00105AF9" w:rsidRDefault="00105AF9">
      <w:pPr>
        <w:pStyle w:val="ConsPlusNormal"/>
        <w:ind w:firstLine="540"/>
        <w:jc w:val="both"/>
      </w:pPr>
    </w:p>
    <w:p w:rsidR="00105AF9" w:rsidRDefault="00105AF9">
      <w:pPr>
        <w:pStyle w:val="ConsPlusNormal"/>
        <w:ind w:firstLine="540"/>
        <w:jc w:val="both"/>
      </w:pPr>
    </w:p>
    <w:p w:rsidR="00105AF9" w:rsidRDefault="00105AF9">
      <w:pPr>
        <w:pStyle w:val="ConsPlusNormal"/>
        <w:ind w:firstLine="540"/>
        <w:jc w:val="both"/>
      </w:pPr>
    </w:p>
    <w:p w:rsidR="00105AF9" w:rsidRDefault="00105AF9">
      <w:pPr>
        <w:pStyle w:val="ConsPlusNormal"/>
        <w:jc w:val="right"/>
        <w:outlineLvl w:val="0"/>
      </w:pPr>
      <w:r>
        <w:t>Утверждена</w:t>
      </w:r>
    </w:p>
    <w:p w:rsidR="00105AF9" w:rsidRDefault="00105AF9">
      <w:pPr>
        <w:pStyle w:val="ConsPlusNormal"/>
        <w:jc w:val="right"/>
      </w:pPr>
      <w:r>
        <w:t>распоряжением Правительства</w:t>
      </w:r>
    </w:p>
    <w:p w:rsidR="00105AF9" w:rsidRDefault="00105AF9">
      <w:pPr>
        <w:pStyle w:val="ConsPlusNormal"/>
        <w:jc w:val="right"/>
      </w:pPr>
      <w:r>
        <w:t>Российской Федерации</w:t>
      </w:r>
    </w:p>
    <w:p w:rsidR="00105AF9" w:rsidRDefault="00105AF9">
      <w:pPr>
        <w:pStyle w:val="ConsPlusNormal"/>
        <w:jc w:val="right"/>
      </w:pPr>
      <w:r>
        <w:t>от 29 декабря 2022 г. N 4356-р</w:t>
      </w:r>
    </w:p>
    <w:p w:rsidR="00105AF9" w:rsidRDefault="00105AF9">
      <w:pPr>
        <w:pStyle w:val="ConsPlusNormal"/>
        <w:ind w:firstLine="540"/>
        <w:jc w:val="both"/>
      </w:pPr>
    </w:p>
    <w:p w:rsidR="00105AF9" w:rsidRDefault="00105AF9">
      <w:pPr>
        <w:pStyle w:val="ConsPlusTitle"/>
        <w:jc w:val="center"/>
      </w:pPr>
      <w:bookmarkStart w:id="0" w:name="P24"/>
      <w:bookmarkEnd w:id="0"/>
      <w:r>
        <w:t>НАЦИОНАЛЬНАЯ СТРАТЕГИЯ</w:t>
      </w:r>
    </w:p>
    <w:p w:rsidR="00105AF9" w:rsidRDefault="00105AF9">
      <w:pPr>
        <w:pStyle w:val="ConsPlusTitle"/>
        <w:jc w:val="center"/>
      </w:pPr>
      <w:r>
        <w:t>ДЕЙСТВИЙ В ИНТЕРЕСАХ ЖЕНЩИН НА 2023 - 2030 ГОДЫ</w:t>
      </w:r>
    </w:p>
    <w:p w:rsidR="00105AF9" w:rsidRDefault="00105AF9">
      <w:pPr>
        <w:pStyle w:val="ConsPlusNormal"/>
        <w:jc w:val="center"/>
      </w:pPr>
    </w:p>
    <w:p w:rsidR="00105AF9" w:rsidRDefault="00105AF9">
      <w:pPr>
        <w:pStyle w:val="ConsPlusTitle"/>
        <w:jc w:val="center"/>
        <w:outlineLvl w:val="1"/>
      </w:pPr>
      <w:r>
        <w:t>I. Общие положения</w:t>
      </w:r>
    </w:p>
    <w:p w:rsidR="00105AF9" w:rsidRDefault="00105AF9">
      <w:pPr>
        <w:pStyle w:val="ConsPlusNormal"/>
        <w:jc w:val="center"/>
      </w:pPr>
    </w:p>
    <w:p w:rsidR="00105AF9" w:rsidRDefault="00105AF9">
      <w:pPr>
        <w:pStyle w:val="ConsPlusNormal"/>
        <w:ind w:firstLine="540"/>
        <w:jc w:val="both"/>
      </w:pPr>
      <w:r>
        <w:t>Национальная стратегия действий в интересах женщин на 2023 - 2030 годы (далее - Стратегия) является основополагающим документом, определяющим основные направления государственной политики в интересах женщин на среднесрочный период. Стратегия направлена на консолидацию усилий федеральных органов государственной власти, органов государственной власти субъектов Российской Федерации, органов местного самоуправления, делового сообщества, некоммерческих организаций и граждан Российской Федерации по обеспечению принципа равных прав и свобод мужчин и женщин и созданию равных возможностей для их реализации.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 xml:space="preserve">Правовую основу Стратегии составляют </w:t>
      </w:r>
      <w:hyperlink r:id="rId5">
        <w:r>
          <w:rPr>
            <w:color w:val="0000FF"/>
          </w:rPr>
          <w:t>Конституция</w:t>
        </w:r>
      </w:hyperlink>
      <w:r>
        <w:t xml:space="preserve"> Российской Федерации, указы Президента Российской Федерации от 9 октября 2007 г. </w:t>
      </w:r>
      <w:hyperlink r:id="rId6">
        <w:r>
          <w:rPr>
            <w:color w:val="0000FF"/>
          </w:rPr>
          <w:t>N 1351</w:t>
        </w:r>
      </w:hyperlink>
      <w:r>
        <w:t xml:space="preserve"> "Об утверждении Концепции демографической политики Российской Федерации на период до 2025 года", от 7 мая 2018 г. </w:t>
      </w:r>
      <w:hyperlink r:id="rId7">
        <w:r>
          <w:rPr>
            <w:color w:val="0000FF"/>
          </w:rPr>
          <w:t>N 204</w:t>
        </w:r>
      </w:hyperlink>
      <w:r>
        <w:t xml:space="preserve"> "О национальных целях и стратегических задачах развития Российской Федерации на период до 2024 года" и от 21 июля 2020 г. </w:t>
      </w:r>
      <w:hyperlink r:id="rId8">
        <w:r>
          <w:rPr>
            <w:color w:val="0000FF"/>
          </w:rPr>
          <w:t>N 474</w:t>
        </w:r>
      </w:hyperlink>
      <w:r>
        <w:t xml:space="preserve"> "О национальных целях развития Российской Федерации на период до 2030 года", а также </w:t>
      </w:r>
      <w:hyperlink r:id="rId9">
        <w:r>
          <w:rPr>
            <w:color w:val="0000FF"/>
          </w:rPr>
          <w:t>Концепция</w:t>
        </w:r>
      </w:hyperlink>
      <w:r>
        <w:t xml:space="preserve"> государственной семейной политики в Российской Федерации на период до 2025 года, утвержденная распоряжением Правительства Российской </w:t>
      </w:r>
      <w:r>
        <w:lastRenderedPageBreak/>
        <w:t xml:space="preserve">Федерации от 25 августа 2014 г. N 1618-р, </w:t>
      </w:r>
      <w:hyperlink r:id="rId10">
        <w:r>
          <w:rPr>
            <w:color w:val="0000FF"/>
          </w:rPr>
          <w:t>Стратегия</w:t>
        </w:r>
      </w:hyperlink>
      <w:r>
        <w:t xml:space="preserve"> действий в интересах граждан старшего поколения в Российской Федерации до 2025 года, утвержденная распоряжением Правительства Российской Федерации от 5 февраля 2016 г. N 164-р, и иные документы стратегического планирования.</w:t>
      </w:r>
    </w:p>
    <w:p w:rsidR="00105AF9" w:rsidRDefault="00105AF9">
      <w:pPr>
        <w:pStyle w:val="ConsPlusNormal"/>
        <w:ind w:firstLine="540"/>
        <w:jc w:val="both"/>
      </w:pPr>
    </w:p>
    <w:p w:rsidR="00105AF9" w:rsidRDefault="00105AF9">
      <w:pPr>
        <w:pStyle w:val="ConsPlusTitle"/>
        <w:jc w:val="center"/>
        <w:outlineLvl w:val="1"/>
      </w:pPr>
      <w:r>
        <w:t>II. Оценка и изменение положения женщин</w:t>
      </w:r>
    </w:p>
    <w:p w:rsidR="00105AF9" w:rsidRDefault="00105AF9">
      <w:pPr>
        <w:pStyle w:val="ConsPlusTitle"/>
        <w:jc w:val="center"/>
      </w:pPr>
      <w:r>
        <w:t>в Российской Федерации</w:t>
      </w:r>
    </w:p>
    <w:p w:rsidR="00105AF9" w:rsidRDefault="00105AF9">
      <w:pPr>
        <w:pStyle w:val="ConsPlusNormal"/>
        <w:ind w:firstLine="540"/>
        <w:jc w:val="both"/>
      </w:pPr>
    </w:p>
    <w:p w:rsidR="00105AF9" w:rsidRDefault="00105AF9">
      <w:pPr>
        <w:pStyle w:val="ConsPlusNormal"/>
        <w:ind w:firstLine="540"/>
        <w:jc w:val="both"/>
      </w:pPr>
      <w:r>
        <w:t>По данным Федеральной службы государственной статистики, на начало 2022 года в Российской Федерации проживали 145,6 млн. человек, из них 77,9 млн. составляли женщины. Это более половины населения страны.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Российские женщины отличаются высоким уровнем образования и экономической активности. Более половины граждан, имеющих высшее образование, - женщины (55 процентов). Среди высококвалифицированных научных работников женщины составляют значительную часть (28,3 процента среди докторов наук и 43,4 процента среди кандидатов наук). В 2021 году доля занятых женщин в общей численности занятого населения составила 48,6 процента.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Около 30 процентов организаций, являющихся субъектами малого и среднего бизнеса, возглавляют женщины. Наибольшее представительство женщин-предпринимателей характерно для сферы социальных и образовательных услуг. Доля женского предпринимательства в социальной сфере достигает 90 процентов, в сфере услуг - 58 процентов. Женщинами реализуются проекты в сферах дошкольного и дополнительного образования, культуры, оказания социальных и иных общественно полезных услуг.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 xml:space="preserve">Среди самозанятых женщины составляют 40 процентов. С целью поддержки самозанятых граждан расширяется практика применения государственной социальной помощи на основании социального контракта. Более чем в 4 раза увеличилось количество заключенных социальных контрактов (2021 год - 282,1 тыс. заключенных социальных контрактов). В приоритетном порядке государственная социальная помощь на основании социального контракта оказывается семьям с детьми. С 2020 года программа социальных контрактов осуществляется при </w:t>
      </w:r>
      <w:proofErr w:type="spellStart"/>
      <w:r>
        <w:t>софинансировании</w:t>
      </w:r>
      <w:proofErr w:type="spellEnd"/>
      <w:r>
        <w:t xml:space="preserve"> за счет средств федерального бюджета.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Женщины активно участвуют в общественно-политической жизни, в государственном управлении.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С 2016 года доля женщин, замещающих должности гражданской службы в центральных аппаратах федеральных органов государственной власти, за последние 5 лет увеличилась на 2,5 процентных пункта (2021 год - 59,4 процента), доля женщин среди государственных гражданских служащих органов исполнительной власти субъектов Российской Федерации - на 4,7 процентных пункта (2021 год - 74,2 процента).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Доля женщин в категории "руководители" в центральных аппаратах федеральных органов государственной власти увеличилась на 5,3 процентных пункта и составляет почти 40 процентов общего числа руководителей (2021 год - 1,2 тыс. женщин). Среди государственных гражданских служащих исполнительных органов субъектов Российской Федерации доля женщин, замещающих должности категории "руководители", увеличилась на 2 процентных пункта (2021 год - 61 процент, 25,3 тыс. женщин).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Доля женщин среди депутатов Государственной Думы Федерального Собрания Российской Федерации увеличилась на 2,7 процентных пункта (2021 год - 16,3 процента), доля женщин среди членов Совета Федерации Федерального Собрания Российской Федерации - на 3 процентных пункта (2021 год - 19,5 процента).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 xml:space="preserve">Несмотря на определенное улучшение, дисбаланс в представленности женщин на уровне </w:t>
      </w:r>
      <w:r>
        <w:lastRenderedPageBreak/>
        <w:t>принятия решений сохраняется.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В целом в Российской Федерации женщины ориентированы на полную занятость, карьерный рост в сочетании с семейными обязанностями и воспитанием детей.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 xml:space="preserve">В группе "руководители" в соответствии с общероссийским </w:t>
      </w:r>
      <w:hyperlink r:id="rId11">
        <w:r>
          <w:rPr>
            <w:color w:val="0000FF"/>
          </w:rPr>
          <w:t>классификатором</w:t>
        </w:r>
      </w:hyperlink>
      <w:r>
        <w:t xml:space="preserve"> занятий доля женщин-руководителей составляет 46,2 процента (2021 год). Вместе с тем женщины находятся в неравном положении по сравнению с мужчинами в сфере экономики. Женщины составляют абсолютное большинство в отраслях, в которых заработная плата ниже средней по экономике (2021 год - доля женщин, занятых в области образования, составляла 82,4 процента, в области здравоохранения и социальных услуг - 79,8 процента, в гостиничном бизнесе и общественном питании - 73,5 процента и в торговле - 61,6 процента).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Сохраняются барьеры занятости для женщин, обусловленные стереотипными представлениями о социальных ролях мужчин и женщин. Женщины имеют высокую бытовую нагрузку, в том числе по уходу за детьми и иными членами семьи, полностью или частично лишенными способности к самообслуживанию.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По опросам Федеральной службы государственной статистики, работающие женщины тратят на ведение домашнего хозяйства на 1,5 - 2 часа, или в 2 - 2,5 раза, больше времени, чем мужчины. Это создает трудности в совмещении женщинами семейных обязанностей и трудовой деятельности.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При высоком уровне образования и занятости разрыв в заработной плате женщин и мужчин в среднем по экономике практически не меняется и сохраняется на высоком уровне (28 процентов).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В настоящее время на корпоративном уровне формируется практика обеспечения равенства возможностей для мужчин и женщин. Компании реализуют специальные программы по развитию лидерства своих сотрудниц, ставят цели повышения доли женщин в правлении компаний. Проводится внутренний аудит распределения заработной платы и премий между мужчинами и женщинами с целью соблюдения принципа "равная оплата за труд равной сложности и интенсивности". Предусмотрены программы психологической поддержки женщин при выходе на работу после отпуска по уходу за ребенком и программы профессионального развития, работы по гибкому графику для этой категории женщин.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В целях повышения конкурентоспособности женщин на рынке труда и создания условий для совмещения семейных обязанностей по воспитанию детей с трудовой деятельностью женщинам, имеющим детей дошкольного возраста, предоставлена возможность пройти профессиональное обучение. С 2020 года расширены категории женщин, для которых организуется профессиональное обучение и предоставляется возможность получения дополнительного профессионального образования.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Практически обеспечена стопроцентная доступность мест в государственных и муниципальных дошкольных образовательных организациях. Так, по данным федеральной информационной системы доступности дошкольного образования, по состоянию на 1 января 2022 г. доступность дошкольного образования для детей в возрасте от 2 месяцев до 3 лет составила 96,13 процента, для детей в возрасте от 3 до 7 лет - 99,58 процента.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Это способствовало росту занятости женщин, имеющих детей. Уровень занятости женщин в возрасте 20 - 49 лет, имеющих детей в возрасте до 6 лет, увеличился на 2 процентных пункта (2021 год - 67,8 процента), в возрасте до 18 лет - увеличился на 1,9 процентных пункта (2021 год - 80,2 процента). Уровень занятости женщин, имеющих одного ребенка, увеличился на 1,9 процентных пункта (2021 год - 84,6 процента), имеющих двух детей, - на 2,2 процентных пункта (2021 год - 77,5 процента). Вместе с тем сохраняются ограничения в получении услуг дошкольного образования, связанные с территориальной доступностью и графиком работы организаций.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lastRenderedPageBreak/>
        <w:t>Снижены ограничения по видам работ, на которых женщины могут осуществлять свою трудовую деятельность. Перечень производств, работ и должностей с вредными и (или) опасными условиями труда, на которых ограничивается применение труда женщин, сокращен в 4 раза (с 456 до 100 позиций). При пересмотре перечня учитывались факторы, опасные для репродуктивного здоровья женщин, влияющие на здоровье будущего поколения и имеющие отдаленные последствия. Численность женщин, занятых на работах с вредными и (или) опасными условиями труда, в 2021 году составила 912,9 тыс. человек (на 15,7 процента меньше по сравнению с 2016 годом). Численность женщин, пострадавших при несчастных случаях на производстве с утратой трудоспособности на 1 рабочий день и более и со смертельным исходом, в 2021 году составила 6,5 тыс. человек (на 19,7 процента меньше по сравнению с 2016 годом). Вместе с тем, несмотря на положительную динамику снижения численности женщин, пострадавших на производстве, не везде созданы безопасные условия труда.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Некоторые улучшения отмечаются в области женского здоровья.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Ожидаемая продолжительность жизни женщин увеличилась более чем на год и достигла в 2019 году 78,2 года. Разрыв в продолжительности жизни городских и сельских женщин сократился с 1,3 года до 0,8 года в 2021 году. Материнская смертность снизилась с 10 случаев на 100 тыс. детей, родившихся живыми, в 2016 году и до 9 случаев в 2019 году. Тем не менее в связи с эпидемиологической ситуацией, связанной с распространением новой коронавирусной инфекции, ожидаемая продолжительность жизни женщин снизилась до 74,5 года в 2021 году, материнская смертность увеличилась до 34,5 случая на 100 тыс. детей, родившихся живыми.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По данным федеральной государственной информационной системы "Федеральный реестр инвалидов", за последние 4 года численность женщин-инвалидов сократилась на 643,3 тыс. человек (2021 год - 5,9 млн. человек). По данным федерального статистического наблюдения, численность женщин, впервые признанных инвалидами, сократилась на 54,1 тыс. человек (2021 год - 254,4 тыс. человек).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На 33 процента снизилось число женщин, которым поставлен диагноз "бесплодие" (в 2020 году этот диагноз поставлен впервые 63 тыс. женщин), на 30 процентов снизился уровень распространенности данного заболевания (2020 год - 196 случаев на 100 тыс. женщин в возрасте 18 - 49 лет).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В 2020 году зарегистрировано 300 тыс. случаев онкологических заболеваний у женщин, из них 21,6 процента - раком молочной железы. Численность женщин с диагностированным раком молочной железы уменьшилась на 2,4 процента (2020 год - 65 тыс. женщин, или 82,8 случая на 100 тыс. женщин).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 xml:space="preserve">Оказание медико-социальной помощи женщинам, </w:t>
      </w:r>
      <w:proofErr w:type="spellStart"/>
      <w:r>
        <w:t>доабортное</w:t>
      </w:r>
      <w:proofErr w:type="spellEnd"/>
      <w:r>
        <w:t xml:space="preserve"> консультирование беременных женщин, повышение уровня репродуктивной культуры населения способствует стабильному снижению абортов. В целях увеличения материальной поддержки женщин в период беременности введена ежемесячная выплата женщинам, вставшим на учет в медицинских организациях в ранние сроки беременности (до 12 недель). С целью сохранения репродуктивного здоровья мужчин и женщин и повышения репродуктивного потенциала нации с 2022 года реализуется пилотный проект "Репродуктивное здоровье". Абсолютное число абортов снизилось на 38,1 процента (2021 год - 517,7 тыс. абортов), число абортов на 1000 женщин в возрасте 15 - 49 лет снизилось на 37,5 процента (2021 год - 15 случаев).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 xml:space="preserve">На 1 января 2022 г. женщины в возрасте 65 лет и старше составили 66 процентов населения этого возраста. Они в большей степени, чем мужчины, вовлекаются в проекты, направленные на повышение качества жизни граждан пожилого возраста. Всеми субъектами Российской Федерации приняты региональные программы, направленные на повышение качества жизни пожилых людей, укрепление их здоровья, увеличение периода активного долголетия и продолжительности здоровой жизни. С 2018 года реализуется пилотный проект по внедрению системы </w:t>
      </w:r>
      <w:r>
        <w:lastRenderedPageBreak/>
        <w:t>долговременного ухода. С 2021 года в регионах запущена программа по профилактике когнитивных расстройств у пожилых пациентов, направленная на ранее выявление болезней и своевременное оказание необходимой медицинской помощи. С 2019 года активно формируется инфраструктура гериатрической службы - трехуровневая система медицинской помощи гражданам старшего поколения. За последние 5 лет количество геронтологических коек выросло почти в 4 раза (2021 год - 7,4 тыс. коек), число гериатрических кабинетов увеличилось в 5,5 раза (2021 год - 1,3 тыс. кабинетов). В 74 субъектах Российской Федерации создано 75 гериатрических центров для осуществления координации и методической поддержки развития гериатрической службы в регионах, а также осуществления медицинской деятельности.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Социальное неблагополучие женщин охватывает широкий спектр жизненных ситуаций, которые включают значительное снижение дохода, потерю работы, ухудшение здоровья, внутрисемейные и бытовые конфликты, насилие в отношении женщин.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Женщины составляют 49,4 процента безработных. За последние 5 лет на 0,8 процентных пункта (2021 год - 4,9 процента) снизился уровень безработицы среди женщин, в том числе проживающих в городах, - на 0,3 процентных пункта (2021 год - 4,3 процента), проживающих в сельской местности, - на 2,5 процентных пункта (2021 год - 7,1 процента). Численность безработных женщин сократилась на 1 процент (2021 год - 1,8 млн. женщин). Среднее время поиска работы безработными женщинами снизилось на 3 процента (2021 год - 6,9 месяца). Вместе с тем уровень безработицы и время поиска работы у женщин по-прежнему выше, чем у мужчин. Среди безработных женщин на 1,5 процентных пункта выросла доля женщин с высшим образованием (2021 год - 26,4 процента числа безработных женщин).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Риск попадания в число бедных для женщин, в том числе для одиноких матерей с детьми, остается высоким.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В целях улучшения материального положения женщин, имеющих детей, существенно расширен перечень мер государственной поддержки, направленных на снижение риска возникновения бедности при рождении ребенка (ежемесячная денежная выплата на первого и второго ребенка до достижения ребенком возраста 3 лет, ежемесячные денежные выплаты на ребенка в возрасте от 3 до 17 лет, налоговые льготы, льготная ипотека). С 1 января 2023 г. вводится ежемесячное пособие в связи с рождением и воспитанием ребенка с единым подходом к назначению и осуществлению ежемесячной выплаты на ребенка до достижения им возраста 17 лет включительно и беременным женщинам, которое объединит в себе ряд действующих мер социальной поддержки.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Наблюдается тенденция постепенного снижения количества преступлений против жизни и здоровья (2019 год - 102 тыс. преступлений, 2021 год - 98 тыс. преступлений). Почти в 2 раза уменьшилась доля потерпевших (женщин) в результате преступлений против жизни и здоровья, совершенных в отношении члена семьи (2021 год - 12,6 тыс. женщин).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Женщинам, оказавшимся в трудной жизненной ситуации, пострадавшим от семейного, психофизического насилия, предоставляются социальные услуги в организациях социального обслуживания, в том числе в кризисных центрах для женщин. В систему социального обслуживания входят организации социального обслуживания, предназначенные для временного проживания. Подобную помощь оказывают также и некоммерческие организации.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В течение последних 5 лет на 7 процентов сократилось число женщин, совершивших преступления (2021 год - 137,7 тыс. женщин). Число женщин, осужденных по статьям, связанным с убийством человека, сократилось на 24 процента (2021 год - 6,5 тыс. женщин), по статье, связанной с умышленным причинением тяжкого вреда здоровью, - на 58 процентов (2021 год - 1,8 тыс. женщин).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 xml:space="preserve">С целью совершенствования и либерализации законодательства Российской Федерации в </w:t>
      </w:r>
      <w:r>
        <w:lastRenderedPageBreak/>
        <w:t xml:space="preserve">отношении женщин, в том числе женщин, имеющих детей, находящихся в местах лишения свободы за совершение нетяжких преступлений, внесены изменения в Уголовный </w:t>
      </w:r>
      <w:hyperlink r:id="rId12">
        <w:r>
          <w:rPr>
            <w:color w:val="0000FF"/>
          </w:rPr>
          <w:t>кодекс</w:t>
        </w:r>
      </w:hyperlink>
      <w:r>
        <w:t xml:space="preserve"> Российской Федерации, направленные на улучшение положения осужденных беременных женщин и женщин, имеющих малолетних детей.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 xml:space="preserve">Достижению улучшения положения женщин за последние 5 лет способствовали мероприятия, осуществляемые в рамках таких стратегических и концептуальных документов, национальных проектов и государственных программ в сфере экономики, образования, занятости, здравоохранения, социальной поддержки граждан, как </w:t>
      </w:r>
      <w:hyperlink r:id="rId13">
        <w:r>
          <w:rPr>
            <w:color w:val="0000FF"/>
          </w:rPr>
          <w:t>Концепция</w:t>
        </w:r>
      </w:hyperlink>
      <w:r>
        <w:t xml:space="preserve"> демографической политики Российской Федерации на период до 2025 года, утвержденная Указом Президента Российской Федерации от 9 октября 2007 г. N 1351, </w:t>
      </w:r>
      <w:hyperlink r:id="rId14">
        <w:r>
          <w:rPr>
            <w:color w:val="0000FF"/>
          </w:rPr>
          <w:t>Концепция</w:t>
        </w:r>
      </w:hyperlink>
      <w:r>
        <w:t xml:space="preserve"> государственной семейной политики в Российской Федерации на период до 2025 года, утвержденная распоряжением Правительства Российской Федерации от 25 августа 2014 г. N 1618-р, </w:t>
      </w:r>
      <w:hyperlink r:id="rId15">
        <w:r>
          <w:rPr>
            <w:color w:val="0000FF"/>
          </w:rPr>
          <w:t>Стратегия</w:t>
        </w:r>
      </w:hyperlink>
      <w:r>
        <w:t xml:space="preserve"> действий в интересах граждан старшего поколения в Российской Федерации до 2025 года, утвержденная распоряжением Правительства Российской Федерации от 5 февраля 2016 г. N 164-р, Национальная </w:t>
      </w:r>
      <w:hyperlink r:id="rId16">
        <w:r>
          <w:rPr>
            <w:color w:val="0000FF"/>
          </w:rPr>
          <w:t>стратегия</w:t>
        </w:r>
      </w:hyperlink>
      <w:r>
        <w:t xml:space="preserve"> действий в интересах женщин на 2017 - 2022 годы, утвержденная распоряжением Правительства Российской Федерации от 8 марта 2017 г. N 410-р, а также национальные проекты </w:t>
      </w:r>
      <w:hyperlink r:id="rId17">
        <w:r>
          <w:rPr>
            <w:color w:val="0000FF"/>
          </w:rPr>
          <w:t>"Здравоохранение"</w:t>
        </w:r>
      </w:hyperlink>
      <w:r>
        <w:t xml:space="preserve">, </w:t>
      </w:r>
      <w:hyperlink r:id="rId18">
        <w:r>
          <w:rPr>
            <w:color w:val="0000FF"/>
          </w:rPr>
          <w:t>"Образование"</w:t>
        </w:r>
      </w:hyperlink>
      <w:r>
        <w:t xml:space="preserve">, </w:t>
      </w:r>
      <w:hyperlink r:id="rId19">
        <w:r>
          <w:rPr>
            <w:color w:val="0000FF"/>
          </w:rPr>
          <w:t>"Демография"</w:t>
        </w:r>
      </w:hyperlink>
      <w:r>
        <w:t>, "</w:t>
      </w:r>
      <w:hyperlink r:id="rId20">
        <w:r>
          <w:rPr>
            <w:color w:val="0000FF"/>
          </w:rPr>
          <w:t>Малое и среднее предпринимательство</w:t>
        </w:r>
      </w:hyperlink>
      <w:r>
        <w:t xml:space="preserve"> и поддержка индивидуальной предпринимательской инициативы".</w:t>
      </w:r>
    </w:p>
    <w:p w:rsidR="00105AF9" w:rsidRDefault="00105AF9">
      <w:pPr>
        <w:pStyle w:val="ConsPlusNormal"/>
        <w:ind w:firstLine="540"/>
        <w:jc w:val="both"/>
      </w:pPr>
    </w:p>
    <w:p w:rsidR="00105AF9" w:rsidRDefault="00105AF9">
      <w:pPr>
        <w:pStyle w:val="ConsPlusTitle"/>
        <w:jc w:val="center"/>
        <w:outlineLvl w:val="1"/>
      </w:pPr>
      <w:r>
        <w:t>III. Цели, основные направления и задачи государственной</w:t>
      </w:r>
    </w:p>
    <w:p w:rsidR="00105AF9" w:rsidRDefault="00105AF9">
      <w:pPr>
        <w:pStyle w:val="ConsPlusTitle"/>
        <w:jc w:val="center"/>
      </w:pPr>
      <w:r>
        <w:t>политики по обеспечению интересов женщин</w:t>
      </w:r>
    </w:p>
    <w:p w:rsidR="00105AF9" w:rsidRDefault="00105AF9">
      <w:pPr>
        <w:pStyle w:val="ConsPlusNormal"/>
        <w:ind w:firstLine="540"/>
        <w:jc w:val="both"/>
      </w:pPr>
    </w:p>
    <w:p w:rsidR="00105AF9" w:rsidRDefault="00105AF9">
      <w:pPr>
        <w:pStyle w:val="ConsPlusNormal"/>
        <w:ind w:firstLine="540"/>
        <w:jc w:val="both"/>
      </w:pPr>
      <w:r>
        <w:t>Целями Стратегии являются обеспечение реализации принципа равных прав и свобод мужчин и женщин, создания равных возможностей для их реализации женщинами во всех сферах жизни и повышение экономической независимости, политической активности и возможностей самореализации женщин.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Достижение цели Стратегии осуществляется в рамках следующих основных направлений деятельности: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укрепление позиций женщин в общественно-политической жизни страны. Создание условий для развития их гражданской активности;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повышение роли женщин в развитии общества, улучшение качества их жизни;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расширение участия женщин в приоритетных направлениях социально-экономического развития страны, включая формирование новых точек роста экономики;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сохранение здоровья женщин всех возрастов. Создание условий для повышения роли женщин в формировании здорового общества;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профилактика социального неблагополучия женщин.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Реализация направления "Укрепление позиций женщин в общественно-политической жизни страны. Создание условий для развития их гражданской активности" предполагает решение следующих задач: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обеспечение возможностей для увеличения представительства женщин в органах законодательной и исполнительной власти всех уровней и органах местного самоуправления;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расширение участия женщин в работе политических партий, увеличение их численности в руководящих партийных органах, формирование у женщин интереса к активной политической деятельности;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 xml:space="preserve">создание условий для участия женщин в развитии институтов гражданского общества - </w:t>
      </w:r>
      <w:r>
        <w:lastRenderedPageBreak/>
        <w:t>выдвижение женщин на лидерские позиции в вопросах государственной политики по поддержке некоммерческого сектора, поощрение социальных инициатив, реализуемых в интересах женщин социально ответственным бизнесом;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включение женщин в сферу инициативного бюджетирования;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поддержка добровольческой (волонтерской) деятельности женщин;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развитие интереса у женщин к вопросам международной жизни путем вовлечения в международное гуманитарное сотрудничество, народную и детскую дипломатию, расширения представительства в международных организациях и объединениях;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увеличение образовательных и просветительских программ женского лидерства, направленных на активизацию гражданской позиции;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популяризация образа женщины-лидера, успешно реализующей свои деловые качества, творческий потенциал в общественно-политической жизни.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Реализация направления "Повышение роли женщин в развитии общества, улучшение качества их жизни" предполагает решение следующих задач: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создание условий для получения женщинами профессионального образования, повышения и подтверждения квалификации в области экономики, предоставляющих широкие возможности для трудоустройства, в том числе на высокооплачиваемые рабочие места;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формирование у девочек и женщин в образовательных организациях, в том числе в организациях профессионального образования, мотивации к овладению техническими и технологическими профессиями и специальностями, а также к работе по полученной профессии, специальности;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создание условий для выявления и развития талантов девочек и женщин;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формирование и распространение программ повышения цифровой и финансовой грамотности женщин и девочек, в том числе в области инвестиций;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формирование системы непрерывного образования, повышения квалификации, обновления профессиональных знаний женщин на протяжении всей трудовой жизни;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расширение сфер экономики с участием женщин;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преодоление профессиональной сегрегации и расширение доступа женщин к руководящим должностям;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сокращение дифференциации в оплате труда мужчин и женщин;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создание условий для повышения конкурентоспособности женщин на рынке труда;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применение гибких форм занятости, в том числе дистанционной занятости;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расширение доступа женщин к финансовым инструментам, информационным и технологическим ресурсам;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поддержка женщин в сфере малого и среднего предпринимательства, в том числе социального предпринимательства;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реализация программ дополнительного профессионального образования женщин-предпринимателей, самозанятых женщин;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lastRenderedPageBreak/>
        <w:t>создание и реализация программ поощрения компаний, активно реализующих программы поддержки работающих женщин с детьми, карьерного продвижения женщин;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продвижение корпоративных программ социальной ответственности, направленных на создание равных возможностей мужчин и женщин при найме на работу, включение женщин в кадровый резерв, назначение их на позиции принятия стратегических решений, а также на реализацию специальных программ по поддержке работающих родителей;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создание условий для сохранения традиционных семейных ценностей и достижения баланса между обязательствами в частной жизни и в деловой сфере в целях повышения качества жизни женщин;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развитие инфраструктуры ухода и присмотра за детьми дошкольного и младшего школьного возраста, а также за членами семьи, полностью или частично лишенными способности к самообслуживанию;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развитие модели "Школа полного дня" на основе интеграции урочной и внеурочной деятельности обучающихся, дополнительных образовательных программ, включая пребывание в группах продленного дня, и ее внедрение в деятельность общеобразовательных организаций;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развитие системы государственной поддержки семьи в связи с рождением и воспитанием детей;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 xml:space="preserve">создание и распространение семейных образовательных программ и мероприятий, направленных на развитие семейных ценностей и навыков </w:t>
      </w:r>
      <w:proofErr w:type="spellStart"/>
      <w:r>
        <w:t>межпоколенческой</w:t>
      </w:r>
      <w:proofErr w:type="spellEnd"/>
      <w:r>
        <w:t xml:space="preserve"> коммуникации;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расширение участия женщин в национальных и международных проектах в области экологии, социальной политики и корпоративного управления.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Реализация направления "Расширение участия женщин в приоритетных направлениях социально-экономического развития страны, включая формирование новых точек роста экономики" предполагает решение следующих задач: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интеграция женщин в цифровую экономику;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расширение участия женщин в высокотехнологичных отраслях;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формирование инновационных моделей образования для молодежи в современной образовательной среде;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развитие естественных и математических наук, привлечение женщин к приобретению технических знаний и навыков, необходимых в цифровой экономике;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популяризация технических и технологических профессий и специальностей и повышение интереса к точным наукам среди девочек и женщин;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продвижение женщин-ученых;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интеграция женщин в перспективные направления креативных индустрий - информационные технологии, медиа и иные высокотехнологичные сферы творческого предпринимательства;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популяризация женского технологического предпринимательства;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поддержка проектов женщин по развитию "зеленой ресурсосберегающей экономики";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 xml:space="preserve">поддержка проектов женщин по развитию биотехнологий и других высокотехнологичных </w:t>
      </w:r>
      <w:proofErr w:type="spellStart"/>
      <w:r>
        <w:t>здоровьесберегающих</w:t>
      </w:r>
      <w:proofErr w:type="spellEnd"/>
      <w:r>
        <w:t xml:space="preserve"> ресурсов;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lastRenderedPageBreak/>
        <w:t>продвижение женских предпринимательских, производственных инициатив и научных обменов на международном уровне;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развитие международной кооперации женщин, расширение участия женщин-предпринимателей в экспортной деятельности и обеспечение их доступа к международным рынкам сбыта.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Реализация направления "Сохранение здоровья женщин всех возрастов. Создание условий для повышения роли женщин в формировании здорового общества" предполагает решение следующих задач: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формирование у женщин с раннего детства ценности здоровья и ответственного отношения к своему здоровью, поддержка данной ценности на всех этапах жизни женщины;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формирование у женщин и девочек приверженности к ведению здорового образа жизни посредством разработки и реализации программ, направленных на создание условий для ведения здорового образа жизни, повышение уровня грамотности женщин и девочек в вопросах здоровья, в том числе в рамках дошкольного, начального общего, основного общего, среднего профессионального и высшего образования и на рабочих местах, а также посредством формирования мотивации для ведения здорового образа жизни;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обеспечение доступа женщин к полной, достоверной и понятной информации о профилактике заболеваний и ведению здорового образа жизни;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стимулирование и поддержка участия женщин со средним и высшим медицинским образованием в формировании здорового образа жизни;</w:t>
      </w:r>
    </w:p>
    <w:p w:rsidR="00105AF9" w:rsidRDefault="00105AF9">
      <w:pPr>
        <w:pStyle w:val="ConsPlusNormal"/>
        <w:spacing w:before="220"/>
        <w:ind w:firstLine="540"/>
        <w:jc w:val="both"/>
      </w:pPr>
      <w:proofErr w:type="spellStart"/>
      <w:r>
        <w:t>приоритизация</w:t>
      </w:r>
      <w:proofErr w:type="spellEnd"/>
      <w:r>
        <w:t xml:space="preserve"> программ профилактики и раннего выявления хронических неинфекционных и инфекционных заболеваний среди женщин и девочек, развитие и совершенствование программ профилактических осмотров, диспансеризации и диспансерного наблюдения женщин и девочек, программ, направленных на снижение рисков для здоровья женщин и девочек;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профилактика нарушений репродуктивного здоровья и развитие системы охраны репродуктивного здоровья;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повышение доступности первичной медико-санитарной, специализированной, в том числе высокотехнологичной, медицинской помощи, включая охрану репродуктивного здоровья, независимо от места проживания;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обеспечение медико-социальной поддержки беременных женщин, находящихся в трудной жизненной ситуации, оказание помощи женщинам в ситуации репродуктивного выбора, включая социальное сопровождение, предоставление социально-медицинских, социально-психологических, социально-правовых, социально-бытовых и иных социальных услуг;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поддержка инноваций в фармакологии и биотехнологиях, направленных на повышение длительности здоровой жизни, в том числе международный обмен опытом в области технологий активного долголетия с учетом особенностей здоровья женщин;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внедрение программ, направленных на предупреждение у женщин преждевременного старения, гериатрических синдромов;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развитие программ активного долголетия, направленных в том числе на укрепление практик здорового образа жизни среди женщин старшего поколения и создание соответствующей инфраструктуры и комфортной среды проживания;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 xml:space="preserve">формирование системы долговременного ухода и совершенствование программ оказания </w:t>
      </w:r>
      <w:r>
        <w:lastRenderedPageBreak/>
        <w:t>женщинам гериатрической помощи;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интеграция женщин старшего поколения в жизнь общества;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стимулирование разработки и производства специализированных диетических продуктов питания, инновационных товаров для женщин, включая медицинские изделия, учитывающие специфику женщин старшего возраста.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Реализация направления "Профилактика социального неблагополучия женщин" предполагает решение следующих задач: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развитие системы профилактики социального неблагополучия женщин;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расширение механизмов поддержки женщин, оказавшихся в ситуации социального неблагополучия, и выхода из нее;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совершенствование мер поддержки женщин в преодолении бытовых, экономических и психологических трудностей;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оказание содействия организациям, предоставляющим женщинам, оказавшихся в трудной жизненной ситуации, психологическую, социальную и иную поддержку;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развитие сети центров социальной адаптации для проживания женщин, в том числе старшего возраста, подвергнувшимся домашнему насилию, и организации медико-социальной и психологической реабилитации пострадавших;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методическое обеспечение работы организаций социального обслуживания по реабилитации женщин, в том числе старшего возраста, подвергшихся жестокому обращению;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противодействие жестокому обращению с женщинами разных возрастов, формирование общественного мнения о недопустимости жестокого обращения с женщинами путем проведения информационных кампаний и расширения каналов эффективных коммуникаций;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профилактика преступлений против жизни и здоровья женщин;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информирование женщин о способах защиты от наиболее распространенных правонарушений, совершаемых в отношении женщин;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совершенствование и развитие образовательной и профессионально ориентированной работы среди женщин, находящихся в местах лишения свободы, с целью обучения женщин профессиям, востребованным на рынке труда;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развитие механизмов межведомственного взаимодействия на федеральном, региональном и муниципальном уровнях в целях профилактики социального неблагополучия и насилия в отношении женщин;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развитие взаимодействия органов государственной власти и социально ориентированных некоммерческих организаций в целях профилактики социального неблагополучия и насилия в отношении женщин;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 xml:space="preserve">совершенствование законодательства Российской Федерации в сфере профилактики насилия в отношении женщин, включая насилие в семье, преследование, сексуальные домогательства на работе, </w:t>
      </w:r>
      <w:proofErr w:type="spellStart"/>
      <w:r>
        <w:t>сексуализированное</w:t>
      </w:r>
      <w:proofErr w:type="spellEnd"/>
      <w:r>
        <w:t xml:space="preserve"> насилие;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развитие системы мониторинга проблемы насилия в отношении женщин, включая улучшение качества сбора статистических данных и их анализа.</w:t>
      </w:r>
    </w:p>
    <w:p w:rsidR="00105AF9" w:rsidRDefault="00105AF9">
      <w:pPr>
        <w:pStyle w:val="ConsPlusNormal"/>
        <w:jc w:val="center"/>
      </w:pPr>
    </w:p>
    <w:p w:rsidR="00105AF9" w:rsidRDefault="00105AF9">
      <w:pPr>
        <w:pStyle w:val="ConsPlusTitle"/>
        <w:jc w:val="center"/>
        <w:outlineLvl w:val="1"/>
      </w:pPr>
      <w:r>
        <w:lastRenderedPageBreak/>
        <w:t>IV. Мониторинг реализации государственной политики</w:t>
      </w:r>
    </w:p>
    <w:p w:rsidR="00105AF9" w:rsidRDefault="00105AF9">
      <w:pPr>
        <w:pStyle w:val="ConsPlusTitle"/>
        <w:jc w:val="center"/>
      </w:pPr>
      <w:r>
        <w:t>в интересах женщин</w:t>
      </w:r>
    </w:p>
    <w:p w:rsidR="00105AF9" w:rsidRDefault="00105AF9">
      <w:pPr>
        <w:pStyle w:val="ConsPlusNormal"/>
        <w:ind w:firstLine="540"/>
        <w:jc w:val="both"/>
      </w:pPr>
    </w:p>
    <w:p w:rsidR="00105AF9" w:rsidRDefault="00105AF9">
      <w:pPr>
        <w:pStyle w:val="ConsPlusNormal"/>
        <w:ind w:firstLine="540"/>
        <w:jc w:val="both"/>
      </w:pPr>
      <w:r>
        <w:t>Оценка государственной политики в интересах женщин осуществляется по следующим показателям: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ожидаемая продолжительность жизни, в том числе по полу;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доля женщин среди лиц, имеющих высшее и среднее профессиональное образование (по областям образования), в общей численности населения, имеющего высшее и среднее профессиональное образование (по областям образования);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доля женщин среди кандидатов и докторов наук по областям науки в общей численности кандидатов и докторов наук по областям науки;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доля женщин среди руководителей организаций различных форм собственности в общей численности руководителей организаций различных форм собственности;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доля женщин в законодательных и исполнительных органах государственной власти и органах местного самоуправления в общей численности сотрудников законодательных и исполнительных органах государственной власти и органах местного самоуправления;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доля женщин среди лиц, замещающих должности государственной гражданской службы и муниципальной службы категории "руководители", в общей численности лиц, замещающих должности государственной гражданской службы и муниципальной службы категории "руководители";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доля женщин в руководящих органах парламентских политических партий в общей численности сотрудников руководящих органов парламентских политических партий;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доля социально ориентированных некоммерческих организаций, возглавляемых женщинами, в общем количестве социально ориентированных некоммерческих организаций;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число женщин, вовлеченных в добровольческую (волонтерскую) деятельность;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соотношение заработной платы мужчин и женщин;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уровень безработицы, в том числе по полу;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среднее время поиска работы безработными, в том числе по полу;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доля женщин трудоспособного возраста, проживающих в домашних хозяйствах с доходами ниже границы бедности, в общей численности населения, проживающего в домашних хозяйствах с доходами ниже границы бедности;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доля женщин старше трудоспособного возраста, проживающих в домашних хозяйствах с доходами ниже границы бедности, в общей численности населения, проживающего в домашних хозяйствах с доходами ниже границы бедности;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уровень занятости женщин, имеющих одного ребенка, 2 детей, 3 и более детей;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уровень занятости женщин, имеющих детей в возрасте до 6 лет и до 18 лет;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численность женщин, занятых на рабочих местах с вредными и (или) опасными условиями труда;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 xml:space="preserve">численность женщин, пострадавших при несчастных случаях на производстве с утратой </w:t>
      </w:r>
      <w:r>
        <w:lastRenderedPageBreak/>
        <w:t>трудоспособности на 1 рабочий день и более и со смертельным исходом;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численность инвалидов, в том числе по полу;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коэффициент материнской смертности;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коэффициент младенческой смертности;</w:t>
      </w:r>
    </w:p>
    <w:p w:rsidR="00105AF9" w:rsidRDefault="00105AF9">
      <w:pPr>
        <w:pStyle w:val="ConsPlusNormal"/>
        <w:spacing w:before="220"/>
        <w:ind w:firstLine="540"/>
        <w:jc w:val="both"/>
      </w:pPr>
      <w:proofErr w:type="spellStart"/>
      <w:r>
        <w:t>выявляемость</w:t>
      </w:r>
      <w:proofErr w:type="spellEnd"/>
      <w:r>
        <w:t xml:space="preserve"> злокачественных новообразований у женщин на I - II стадии;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число абортов на 1000 женщин в возрасте 15 - 49 лет;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количество преступлений против жизни и здоровья женщин;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число потерпевших (женщин) в результате преступлений против жизни и здоровья;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число женщин, получивших услуги в организациях социального обслуживания, в том числе подвергшихся преступным посягательствам;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количество организаций социального обслуживания, в том числе кризисных центров (отделений), оказывающих помощь женщинам, оказавшимся в трудной жизненной ситуации, пострадавшим от семейного, психофизического насилия;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число выявленных женщин, совершивших преступления;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число женщин, осужденных за совершенные преступления.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Перечень индикаторов государственной политики по улучшению положения женщин может уточняться по результатам мониторинга реализации Стратегии.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Ожидаемыми результатами реализации Стратегии являются: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повышение ожидаемой продолжительности жизни женщин;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снижение материнской смертности;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снижение дифференциации заработной платы мужчин и женщин;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увеличение доли женщин среди руководителей всех уровней в учреждениях производственной сферы, бизнеса и в государственном секторе;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снижение количества преступлений, совершенных против жизни и здоровья женщин.</w:t>
      </w:r>
    </w:p>
    <w:p w:rsidR="00105AF9" w:rsidRDefault="00105AF9">
      <w:pPr>
        <w:pStyle w:val="ConsPlusNormal"/>
        <w:jc w:val="center"/>
      </w:pPr>
    </w:p>
    <w:p w:rsidR="00105AF9" w:rsidRDefault="00105AF9">
      <w:pPr>
        <w:pStyle w:val="ConsPlusTitle"/>
        <w:jc w:val="center"/>
        <w:outlineLvl w:val="1"/>
      </w:pPr>
      <w:r>
        <w:t>V. Этапы и основные механизмы реализации Стратегии</w:t>
      </w:r>
    </w:p>
    <w:p w:rsidR="00105AF9" w:rsidRDefault="00105AF9">
      <w:pPr>
        <w:pStyle w:val="ConsPlusNormal"/>
        <w:ind w:firstLine="540"/>
        <w:jc w:val="both"/>
      </w:pPr>
    </w:p>
    <w:p w:rsidR="00105AF9" w:rsidRDefault="00105AF9">
      <w:pPr>
        <w:pStyle w:val="ConsPlusNormal"/>
        <w:ind w:firstLine="540"/>
        <w:jc w:val="both"/>
      </w:pPr>
      <w:r>
        <w:t>Реализация Стратегии будет осуществляться в 2 этапа:</w:t>
      </w:r>
    </w:p>
    <w:p w:rsidR="00105AF9" w:rsidRDefault="00105AF9">
      <w:pPr>
        <w:pStyle w:val="ConsPlusNormal"/>
        <w:spacing w:before="220"/>
        <w:ind w:firstLine="540"/>
        <w:jc w:val="both"/>
      </w:pPr>
      <w:bookmarkStart w:id="1" w:name="P200"/>
      <w:bookmarkEnd w:id="1"/>
      <w:r>
        <w:t>На I этапе (2023 - 2026 годы) планируется обеспечить: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формирование планов мероприятий по реализации этапов Стратегии;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работу по совершенствованию законодательства Российской Федерации с учетом общепризнанных норм международного права, направленных на достижение фактического равноправия мужчин и женщин;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решение задач Стратегии в рамках национальных и федеральных проектов, государственных программ и документов стратегического планирования на уровне субъектов Российской Федерации и на уровне муниципальных образований;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lastRenderedPageBreak/>
        <w:t>координацию и взаимодействие Координационного совета при Правительстве Российской Федерации по реализации Стратегии с федеральными органами государственной власти, органами государственной власти субъектов Российской Федерации, органами местного самоуправления, деловым сообществом, некоммерческими организациями, научными и другими организациями при рассмотрении вопросов, связанных с реализацией Стратегии;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организацию деятельности региональных советов по реализации Стратегии;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формирование органами государственной власти субъектов Российской Федерации региональных планов, направленных на улучшение положения женщин, с учетом особенностей региона;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привлечение институтов гражданского общества, включая деловое сообщество, и некоммерческих организаций.</w:t>
      </w:r>
    </w:p>
    <w:p w:rsidR="00105AF9" w:rsidRDefault="00105AF9">
      <w:pPr>
        <w:pStyle w:val="ConsPlusNormal"/>
        <w:spacing w:before="220"/>
        <w:ind w:firstLine="540"/>
        <w:jc w:val="both"/>
      </w:pPr>
      <w:r>
        <w:t>На II этапе (2027 - 2030 годы) в результате реализации Стратегии должна быть сформирована система мер, направленная на обеспечение реализации принципа равных прав и свобод мужчины и женщины и создания равных возможностей для их реализации женщинами во всех сферах жизни, на повышение экономической независимости, политической активности, расширение возможностей самореализации женщин, а также на преодоление стереотипных представлений о социальных ролях мужчины и женщины.</w:t>
      </w:r>
    </w:p>
    <w:p w:rsidR="00105AF9" w:rsidRDefault="00105AF9">
      <w:pPr>
        <w:pStyle w:val="ConsPlusNormal"/>
        <w:ind w:firstLine="540"/>
        <w:jc w:val="both"/>
      </w:pPr>
    </w:p>
    <w:p w:rsidR="00105AF9" w:rsidRDefault="00105AF9">
      <w:pPr>
        <w:pStyle w:val="ConsPlusNormal"/>
        <w:ind w:firstLine="540"/>
        <w:jc w:val="both"/>
      </w:pPr>
    </w:p>
    <w:p w:rsidR="00105AF9" w:rsidRDefault="00105A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27AD" w:rsidRDefault="009E27AD">
      <w:bookmarkStart w:id="2" w:name="_GoBack"/>
      <w:bookmarkEnd w:id="2"/>
    </w:p>
    <w:sectPr w:rsidR="009E27AD" w:rsidSect="00F3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F9"/>
    <w:rsid w:val="00105AF9"/>
    <w:rsid w:val="009E27AD"/>
    <w:rsid w:val="00A3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9CA1A-A72F-479A-99B4-367E9AA7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A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5A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5A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325B18CA2C78E72D26F79318F3C8C947E80B2F3003E957830ECF767C12224D2425EDB113913698F4671A6B7APC68F" TargetMode="External"/><Relationship Id="rId13" Type="http://schemas.openxmlformats.org/officeDocument/2006/relationships/hyperlink" Target="consultantplus://offline/ref=BE325B18CA2C78E72D26F79318F3C8C945EB0926340DE957830ECF767C12224D3625B5BD11972899F7724C3A3C9E3025DFC51053A31CC693P167F" TargetMode="External"/><Relationship Id="rId18" Type="http://schemas.openxmlformats.org/officeDocument/2006/relationships/hyperlink" Target="consultantplus://offline/ref=BE325B18CA2C78E72D26F79318F3C8C947EC0525320CE957830ECF767C12224D2425EDB113913698F4671A6B7APC68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E325B18CA2C78E72D26F79318F3C8C947E804263002E957830ECF767C12224D2425EDB113913698F4671A6B7APC68F" TargetMode="External"/><Relationship Id="rId12" Type="http://schemas.openxmlformats.org/officeDocument/2006/relationships/hyperlink" Target="consultantplus://offline/ref=BE325B18CA2C78E72D26F79318F3C8C940E80D2E3700E957830ECF767C12224D2425EDB113913698F4671A6B7APC68F" TargetMode="External"/><Relationship Id="rId17" Type="http://schemas.openxmlformats.org/officeDocument/2006/relationships/hyperlink" Target="consultantplus://offline/ref=BE325B18CA2C78E72D26F79318F3C8C947EC0524320DE957830ECF767C12224D2425EDB113913698F4671A6B7APC6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325B18CA2C78E72D26F79318F3C8C946EC0F213604E957830ECF767C12224D3625B5BD11972898FA724C3A3C9E3025DFC51053A31CC693P167F" TargetMode="External"/><Relationship Id="rId20" Type="http://schemas.openxmlformats.org/officeDocument/2006/relationships/hyperlink" Target="consultantplus://offline/ref=BE325B18CA2C78E72D26F79318F3C8C947E50E25340DE957830ECF767C12224D2425EDB113913698F4671A6B7APC6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325B18CA2C78E72D26F79318F3C8C945EB0926340DE957830ECF767C12224D3625B5BD1197289EF2724C3A3C9E3025DFC51053A31CC693P167F" TargetMode="External"/><Relationship Id="rId11" Type="http://schemas.openxmlformats.org/officeDocument/2006/relationships/hyperlink" Target="consultantplus://offline/ref=BE325B18CA2C78E72D26F79318F3C8C947E50A253103E957830ECF767C12224D2425EDB113913698F4671A6B7APC68F" TargetMode="External"/><Relationship Id="rId5" Type="http://schemas.openxmlformats.org/officeDocument/2006/relationships/hyperlink" Target="consultantplus://offline/ref=BE325B18CA2C78E72D26F79318F3C8C946E50B233952BE55D25BC1737442785D206CBABA0F972F86F1791AP668F" TargetMode="External"/><Relationship Id="rId15" Type="http://schemas.openxmlformats.org/officeDocument/2006/relationships/hyperlink" Target="consultantplus://offline/ref=BE325B18CA2C78E72D26F79318F3C8C945E40F223400E957830ECF767C12224D3625B5BD11972898F5724C3A3C9E3025DFC51053A31CC693P167F" TargetMode="External"/><Relationship Id="rId10" Type="http://schemas.openxmlformats.org/officeDocument/2006/relationships/hyperlink" Target="consultantplus://offline/ref=BE325B18CA2C78E72D26F79318F3C8C945E40F223400E957830ECF767C12224D3625B5BD11972898F5724C3A3C9E3025DFC51053A31CC693P167F" TargetMode="External"/><Relationship Id="rId19" Type="http://schemas.openxmlformats.org/officeDocument/2006/relationships/hyperlink" Target="consultantplus://offline/ref=BE325B18CA2C78E72D26F79318F3C8C947E5082E3703E957830ECF767C12224D2425EDB113913698F4671A6B7APC68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E325B18CA2C78E72D26F79318F3C8C945EB0B2E3B03E957830ECF767C12224D3625B5BD1197289FF0724C3A3C9E3025DFC51053A31CC693P167F" TargetMode="External"/><Relationship Id="rId14" Type="http://schemas.openxmlformats.org/officeDocument/2006/relationships/hyperlink" Target="consultantplus://offline/ref=BE325B18CA2C78E72D26F79318F3C8C945EB0B2E3B03E957830ECF767C12224D3625B5BD11972898F4724C3A3C9E3025DFC51053A31CC693P167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5798</Words>
  <Characters>33053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Кытманова Дина Михайлова</cp:lastModifiedBy>
  <cp:revision>1</cp:revision>
  <dcterms:created xsi:type="dcterms:W3CDTF">2023-07-26T05:58:00Z</dcterms:created>
  <dcterms:modified xsi:type="dcterms:W3CDTF">2023-07-26T05:59:00Z</dcterms:modified>
</cp:coreProperties>
</file>