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09" w:rsidRPr="00476F50" w:rsidRDefault="00EE7B09" w:rsidP="00EE7B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F50">
        <w:rPr>
          <w:rFonts w:ascii="Times New Roman" w:hAnsi="Times New Roman" w:cs="Times New Roman"/>
          <w:b/>
          <w:bCs/>
          <w:sz w:val="24"/>
          <w:szCs w:val="24"/>
        </w:rPr>
        <w:t>Обзор изменений законодательства в сфере охраны труда в 2022 году</w:t>
      </w:r>
    </w:p>
    <w:p w:rsidR="00196CC7" w:rsidRPr="00EE7B09" w:rsidRDefault="00196CC7" w:rsidP="00EE7B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386"/>
        <w:gridCol w:w="6968"/>
      </w:tblGrid>
      <w:tr w:rsidR="00196CC7" w:rsidRPr="00476F50" w:rsidTr="00B27C21">
        <w:tc>
          <w:tcPr>
            <w:tcW w:w="3114" w:type="dxa"/>
          </w:tcPr>
          <w:p w:rsidR="00196CC7" w:rsidRPr="00476F50" w:rsidRDefault="00196CC7" w:rsidP="0047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 в силу</w:t>
            </w:r>
          </w:p>
        </w:tc>
        <w:tc>
          <w:tcPr>
            <w:tcW w:w="5386" w:type="dxa"/>
          </w:tcPr>
          <w:p w:rsidR="00196CC7" w:rsidRPr="00476F50" w:rsidRDefault="00A0394F" w:rsidP="0047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="003F5F05"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</w:t>
            </w: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968" w:type="dxa"/>
          </w:tcPr>
          <w:p w:rsidR="00196CC7" w:rsidRPr="00476F50" w:rsidRDefault="00A0394F" w:rsidP="0047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изменения</w:t>
            </w:r>
          </w:p>
        </w:tc>
      </w:tr>
      <w:tr w:rsidR="00A0394F" w:rsidRPr="00476F50" w:rsidTr="00A0394F">
        <w:trPr>
          <w:trHeight w:val="344"/>
        </w:trPr>
        <w:tc>
          <w:tcPr>
            <w:tcW w:w="15468" w:type="dxa"/>
            <w:gridSpan w:val="3"/>
          </w:tcPr>
          <w:p w:rsidR="00A0394F" w:rsidRPr="00476F50" w:rsidRDefault="00A0394F" w:rsidP="0047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года</w:t>
            </w:r>
          </w:p>
        </w:tc>
      </w:tr>
      <w:tr w:rsidR="00196CC7" w:rsidRPr="00476F50" w:rsidTr="00B27C21">
        <w:tc>
          <w:tcPr>
            <w:tcW w:w="3114" w:type="dxa"/>
          </w:tcPr>
          <w:p w:rsidR="00196CC7" w:rsidRPr="00476F50" w:rsidRDefault="00A0394F" w:rsidP="00A0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5386" w:type="dxa"/>
          </w:tcPr>
          <w:p w:rsidR="008109D8" w:rsidRDefault="008109D8" w:rsidP="00810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30.11.2021 </w:t>
            </w:r>
            <w:r w:rsidR="000C2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838н</w:t>
            </w:r>
          </w:p>
          <w:p w:rsidR="00196CC7" w:rsidRPr="00476F50" w:rsidRDefault="008109D8" w:rsidP="00810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права»</w:t>
            </w:r>
            <w:r w:rsidR="00A0394F"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968" w:type="dxa"/>
          </w:tcPr>
          <w:p w:rsidR="00196CC7" w:rsidRPr="00476F50" w:rsidRDefault="00A0394F" w:rsidP="0047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Утверждено два индикатора риска нарушений трудового законодательства, которые учитываются при принятии решения о проведении и выборе вида внепланового контрольного мероприятия.</w:t>
            </w:r>
          </w:p>
        </w:tc>
      </w:tr>
      <w:tr w:rsidR="00A0394F" w:rsidRPr="00476F50" w:rsidTr="00311890">
        <w:tc>
          <w:tcPr>
            <w:tcW w:w="15468" w:type="dxa"/>
            <w:gridSpan w:val="3"/>
          </w:tcPr>
          <w:p w:rsidR="00A0394F" w:rsidRPr="00476F50" w:rsidRDefault="00A0394F" w:rsidP="00A0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года</w:t>
            </w:r>
          </w:p>
          <w:p w:rsidR="00A0394F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C7" w:rsidRPr="00476F50" w:rsidTr="00B27C21">
        <w:tc>
          <w:tcPr>
            <w:tcW w:w="3114" w:type="dxa"/>
          </w:tcPr>
          <w:p w:rsidR="00196CC7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196CC7" w:rsidRPr="00476F50" w:rsidRDefault="00A0394F" w:rsidP="0041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02.07.2021 № 311-ФЗ</w:t>
            </w:r>
            <w:r w:rsidR="0041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Трудовой кодекс Российской Федерации»</w:t>
            </w:r>
          </w:p>
        </w:tc>
        <w:tc>
          <w:tcPr>
            <w:tcW w:w="6968" w:type="dxa"/>
          </w:tcPr>
          <w:p w:rsidR="00196CC7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Х раздел Трудового Кодекса Российской Федерации.</w:t>
            </w:r>
          </w:p>
        </w:tc>
      </w:tr>
      <w:tr w:rsidR="00196CC7" w:rsidRPr="00476F50" w:rsidTr="00B27C21">
        <w:tc>
          <w:tcPr>
            <w:tcW w:w="3114" w:type="dxa"/>
          </w:tcPr>
          <w:p w:rsidR="00196CC7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0C22F6" w:rsidRDefault="000C22F6" w:rsidP="000C2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15.09.2021 № 632н</w:t>
            </w:r>
            <w:r w:rsid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рекомендаций по учету микроповреждений (микротравм) работников»</w:t>
            </w:r>
          </w:p>
          <w:p w:rsidR="00196CC7" w:rsidRPr="00476F50" w:rsidRDefault="00A0394F" w:rsidP="00A0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6968" w:type="dxa"/>
          </w:tcPr>
          <w:p w:rsidR="00196CC7" w:rsidRPr="00476F50" w:rsidRDefault="00A0394F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Работодателям рекомендовано: утвердить локальным нормативным актом порядок учета микроповреждений (микротравм) работников с учетом особенностей организационной структуры, специфики, характера производственной деятельности; ознакомить должностных лиц с порядком учета; информировать работников о действиях при получении микроповреждений (микротравм).</w:t>
            </w:r>
          </w:p>
        </w:tc>
      </w:tr>
      <w:tr w:rsidR="00196CC7" w:rsidRPr="00476F50" w:rsidTr="00B27C21">
        <w:tc>
          <w:tcPr>
            <w:tcW w:w="3114" w:type="dxa"/>
          </w:tcPr>
          <w:p w:rsidR="00196CC7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196CC7" w:rsidRPr="00476F50" w:rsidRDefault="00A0394F" w:rsidP="00DC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и соцзащиты РФ от 22.09.2021 № 650н «Об утверждении примерного положения о комитете (комиссии) по охране </w:t>
            </w:r>
            <w:proofErr w:type="gram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968" w:type="dxa"/>
          </w:tcPr>
          <w:p w:rsidR="00196CC7" w:rsidRPr="00476F50" w:rsidRDefault="00A0394F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Устанавливаются основные задачи, функции и права комитета. Он является составной частью системы управления охраной труда у работодателя, а также одной из форм участия работников в управлении охраной труда. Среди задач - участие в организации контроля за состоянием условий труда на рабочих местах, рассмотрение результатов СОУТ и оценки профессиональных рисков и др.</w:t>
            </w:r>
          </w:p>
        </w:tc>
      </w:tr>
      <w:tr w:rsidR="00196CC7" w:rsidRPr="00476F50" w:rsidTr="00B27C21">
        <w:tc>
          <w:tcPr>
            <w:tcW w:w="3114" w:type="dxa"/>
          </w:tcPr>
          <w:p w:rsidR="00196CC7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196CC7" w:rsidRPr="00476F50" w:rsidRDefault="000C22F6" w:rsidP="000C2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22.09.2021 № 656н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примерного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</w:p>
        </w:tc>
        <w:tc>
          <w:tcPr>
            <w:tcW w:w="6968" w:type="dxa"/>
          </w:tcPr>
          <w:p w:rsidR="00196CC7" w:rsidRPr="00476F50" w:rsidRDefault="00A0394F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Устанавливается примерный перечень мероприятий по предотвращению случаев повреждения здоровья работников при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работ, оказании услуг на территории, находящейся под контролем другого работодателя (иного лица). Речь идет об организационных, технических, лечебно-профилактических, санитарно-бытовых мероприятиях, а также мероприятиях по обеспечению СИЗ.</w:t>
            </w:r>
          </w:p>
        </w:tc>
      </w:tr>
      <w:tr w:rsidR="00A0394F" w:rsidRPr="00476F50" w:rsidTr="00B27C21">
        <w:tc>
          <w:tcPr>
            <w:tcW w:w="3114" w:type="dxa"/>
          </w:tcPr>
          <w:p w:rsidR="00A0394F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5386" w:type="dxa"/>
          </w:tcPr>
          <w:p w:rsidR="00A0394F" w:rsidRPr="00476F50" w:rsidRDefault="00F76C83" w:rsidP="00F76C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№ 771н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</w:r>
          </w:p>
        </w:tc>
        <w:tc>
          <w:tcPr>
            <w:tcW w:w="6968" w:type="dxa"/>
          </w:tcPr>
          <w:p w:rsidR="00A0394F" w:rsidRPr="00476F50" w:rsidRDefault="00A0394F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Вводится новый примерный перечень ежегодно реализуемых работодателем мероприятий по улучшению условий и охраны труда. В числе новых мероприятий - приобретение приборов, устройств, оборудования (их комплексов), обеспечивающих видео-, аудио или иную фиксацию процессов выполнения работ.</w:t>
            </w:r>
          </w:p>
        </w:tc>
      </w:tr>
      <w:tr w:rsidR="00A0394F" w:rsidRPr="00476F50" w:rsidTr="00B27C21">
        <w:tc>
          <w:tcPr>
            <w:tcW w:w="3114" w:type="dxa"/>
          </w:tcPr>
          <w:p w:rsidR="00A0394F" w:rsidRPr="00476F50" w:rsidRDefault="00A0394F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F76C83" w:rsidRDefault="00F76C83" w:rsidP="00F76C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№ 773н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      </w:r>
          </w:p>
          <w:p w:rsidR="00A0394F" w:rsidRPr="00476F50" w:rsidRDefault="00A0394F" w:rsidP="00A0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A0394F" w:rsidRPr="00476F50" w:rsidRDefault="00A0394F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формы (способы) информирования работников и примерный перечень информационных материалов. В частности, информация может доводиться: в визуальной/печатной форме - коллективные договоры, отраслевые соглашения, периодические корпоративные издания, листовки, буклеты и плакаты; посредством видеоматериалов - видеоролики, программы на корпоративном телевидении; с помощью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- сайты работодателя, Минтруда, Роструда, региональных органов власти по труду, справочные правовые информсистемы. Работодатель может применять любые перечисленные способы по отдельности или совместно, а также иные предусмотренные законом формы информирования.</w:t>
            </w:r>
          </w:p>
        </w:tc>
      </w:tr>
      <w:tr w:rsidR="00A0394F" w:rsidRPr="00476F50" w:rsidTr="00B27C21">
        <w:tc>
          <w:tcPr>
            <w:tcW w:w="3114" w:type="dxa"/>
          </w:tcPr>
          <w:p w:rsidR="00A0394F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F76C83" w:rsidRDefault="00F76C83" w:rsidP="00F76C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№ 774н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общих требований к организации безопасного рабочего места»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394F" w:rsidRPr="00476F50" w:rsidRDefault="00A0394F" w:rsidP="00A0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A0394F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Установлены требования к организации безопасного рабочего места. Так, если работать приходится в основном стоя, то обеспечивается возможность присесть во время работы. Использование рабочих поз в положениях «лежа», «на коленях», «на корточках» минимизируется. Машины, механизмы, производственное оборудование, являющиеся источником травмоопасности, должны оснащаться защитными ограждениями и блокировками.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5386" w:type="dxa"/>
          </w:tcPr>
          <w:p w:rsidR="00F76C83" w:rsidRDefault="00F76C83" w:rsidP="00F76C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29.10.2021 </w:t>
            </w:r>
            <w:r w:rsidR="006147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776н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 системе управления охраной труда</w:t>
            </w:r>
            <w:r w:rsidR="0061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Работодатель создает систему управления охраной труда (СУОТ) с учетом специфики деятельности,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 В новом положении помимо прочего четко обозначены основные процессы по охране труда, в числе которых - специальная оценка условий труда, оценка профессиональных рисков, обеспечение работников СИЗ, реагирование на несчастные случаи, на аварийные ситуации. Также приведены примерные перечни опасностей и мер по управлению ими в рамках СУОТ; работ повышенной опасности, к организации которых и к обучению, которым предъявляются отдельные требования. Уточнены виды контроля за СУОТ. Детализирован порядок планирования СУОТ, составления необходимой документации.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E1240C" w:rsidRPr="00476F50" w:rsidRDefault="00614785" w:rsidP="00614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17.12.2021 № 894</w:t>
            </w:r>
            <w:r w:rsidR="00D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      </w:r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В числе возможных способов информирования - рассылка по электронной почте, проведение онлайн-опросов, телефонных интервью и собеседований, размещение на внутреннем корпоративном веб-портале или веб-сайте работодателя.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DD4E1B" w:rsidRDefault="00DD4E1B" w:rsidP="00B1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28.12.2021 № 926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Рекомендаций по выбору методов оценки уровней профессиональных рисков и по снижению уровней таких рисков»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4D4634" w:rsidRDefault="004D4634" w:rsidP="004D4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содержат критерии, которыми работодателю рекомендуется руководствоваться при выборе методов оценки уровней профессиональных рисков, краткое описание применяемых в РФ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примеры оценочных средств.</w:t>
            </w:r>
          </w:p>
          <w:p w:rsidR="004D4634" w:rsidRDefault="004D4634" w:rsidP="004D4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оценку уровня профессиональных рисков (как сами работодатели, так и экспертные организации, выполняющие оценку на договорной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основе), вправе использовать иные способы и методы, кроме указанных в рекомендациях.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40C" w:rsidRPr="00476F50" w:rsidRDefault="004D4634" w:rsidP="004D4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вправе разработать собственный метод оценки уровня профессиональных рисков, исходя из специфики своей деятельности.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E1240C" w:rsidRPr="00476F50" w:rsidRDefault="00E1240C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04.12.2021 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№ 3455-р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Правительство РФ установило, в отношении каких работ не действует запрет на выполнение трудовых обязанностей в опасных условиях. Это, например, работы по локализации и ликвидации последствий аварий на опасном производственном объекте, по ликвидации теракта, отдельные виды аварийно-спасательных работ, гуманитарное разминирование.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8079BC" w:rsidRDefault="008079BC" w:rsidP="00807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31.01.2022 № 36 «Об утверждении Рекомендаций по классификации, обнаружению, распознаванию и описанию опасностей»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местах, связанные, в частности, с выявлением опасностей.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8079BC" w:rsidRDefault="008079BC" w:rsidP="00807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31.01.2022 № 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Рекомендаций по структуре службы охраны труда в организации и по численности работников службы охраны труда»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Рекомендации содержат положения о формировании структуры службы охраны труда (специалист, бюро,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нормативной численности работников службы охраны труда в зависимости от выполняемых данными категориями работников основных функций.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8079B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E1240C" w:rsidRPr="00476F50" w:rsidRDefault="008079BC" w:rsidP="00CE1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17.06.2021 </w:t>
            </w:r>
            <w:r w:rsidR="00CE1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  <w:r w:rsidR="00E1240C"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Утверждены новые формы, правила подачи декларации соответствия условий труда государственным нормативным требованиям охраны труда, а также порядок формирования и ведения реестра деклараций.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E1240C" w:rsidRPr="00476F50" w:rsidRDefault="00CE1AA4" w:rsidP="00CE1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22.10.2021 №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757н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формы сертификата эксперта на право выполнения работ по специальной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  <w:r w:rsidR="00E1240C"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968" w:type="dxa"/>
          </w:tcPr>
          <w:p w:rsidR="00E1240C" w:rsidRPr="00476F50" w:rsidRDefault="00E1240C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Обновлены правила формирования и ведения реестра экспертов организаций в сфере СОУТ, а также форма сертификата эксперта, технические требования к сертификату и правила его заполнения.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будет формироваться в автоматическом режиме средствами ФГИС учета результатов оценки.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5386" w:type="dxa"/>
          </w:tcPr>
          <w:p w:rsidR="00E46597" w:rsidRDefault="00E46597" w:rsidP="00E46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№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775н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государственной экспертизы условий труда»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1240C" w:rsidRPr="00476F50" w:rsidRDefault="00E1240C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новые правила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труда. Оцениваются качество СОУТ, правильность предоставления гарантий и компенсаций за вредные и опасные работы, фактические условия труда. Оговорены подача заявления, процедуры экспертизы и сроки ее проведения, рассмотрение оснований для экспертизы, проведение экспертизы, проведение исследований (испытаний) и измерений факторов производственной среды и трудового процесса с привлечением испытательных лабораторий (центров), оформление результатов, рассмотрение разногласий.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C96BDD" w:rsidRDefault="00C96BDD" w:rsidP="00C96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28.10.2021 №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765н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типовых форм документов, необходимых для проведения государственной экспертизы условий труда»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1240C" w:rsidRPr="00476F50" w:rsidRDefault="00E1240C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Вводятся типовые формы документов, применяемых в рамках государственной экспертизы условий труда. К ним, в частности, относятся: заявление на проведение экспертизы; согласие на обработку персональных данных; представление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госинспекции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труда о проведении экспертизы; запрос документации у работодателя, рабочие места которого проходят экспертизу; запрос документации в судебном органе; заявление о возврате денежных средств; заключения экспертизы; представление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госэксперта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(экспертной комиссии) о назначении исследований (испытаний) и измерений вредных и (или) опасных факторов производственной среды и трудового процесса.</w:t>
            </w:r>
          </w:p>
        </w:tc>
      </w:tr>
      <w:tr w:rsidR="00E1240C" w:rsidRPr="00476F50" w:rsidTr="00B27C21">
        <w:tc>
          <w:tcPr>
            <w:tcW w:w="3114" w:type="dxa"/>
          </w:tcPr>
          <w:p w:rsidR="00E1240C" w:rsidRPr="00476F50" w:rsidRDefault="00E1240C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C96BDD" w:rsidRDefault="00C96BDD" w:rsidP="00C96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27.10.2021 </w:t>
            </w:r>
            <w:r w:rsidR="005521F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проверочных листов, а также случаев обязательног</w:t>
            </w:r>
            <w:r w:rsidR="005521F9">
              <w:rPr>
                <w:rFonts w:ascii="Times New Roman" w:hAnsi="Times New Roman" w:cs="Times New Roman"/>
                <w:sz w:val="24"/>
                <w:szCs w:val="24"/>
              </w:rPr>
              <w:t>о применения проверочных листов»</w:t>
            </w:r>
          </w:p>
          <w:p w:rsidR="00E1240C" w:rsidRPr="00476F50" w:rsidRDefault="00E1240C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8" w:type="dxa"/>
          </w:tcPr>
          <w:p w:rsidR="00E1240C" w:rsidRPr="00476F50" w:rsidRDefault="00E1240C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снижения рисков причинения вреда на объектах контроля и оптимизации контрольных (надзорных) мероприятий соответствующие органы формируют и утверждают проверочные листы (списки контрольных вопросов). Установлены требования к разработке, содержанию и общественному обсуждению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их форм. Определен порядок их утверждения, применения и актуализации. В частности, формы чек-листов утверждаются НПА контрольных (надзорных) органов,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госкорпораций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, публично-правовых компаний, органов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госвласти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и местного самоуправления, уполномоченных на проведение соответствующего вида контроля. Проекты таких НПА подлежат общественному обсуждению, результаты которого размещаются на сайте контрольного (надзорного) органа. Формы чек-листов после официального опубликования размещаются на сайте контрольного (надзорного) органа и вносятся в реестр видов госконтроля. Они актуализируются путем внесения изменений в НПА, которыми были утверждены. Применение чек-листов обязательно при рейдовых осмотрах и выездных проверках.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5521F9" w:rsidRDefault="005521F9" w:rsidP="00552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23.12.2021 № 910</w:t>
            </w:r>
            <w:r w:rsidR="00E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индикативных показателей, применяемых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F05" w:rsidRPr="00476F50" w:rsidRDefault="003F5F05" w:rsidP="00E1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Введены определенные индикативные показатели, которые будут применяться в рамках федерального госконтроля (надзора) за соблюдением трудового законодательства и иных актов, содержащих нормы трудового права. Индикативные показатели нужны для мониторинга контрольной (надзорной) деятельности, ее анализа, выявления проблем и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224DCB" w:rsidRDefault="00224DCB" w:rsidP="0022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27.01.2022    № 53 «О внесении изменений в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Установлены ключевые показатели федерального госконтроля (надзора) за соблюдением трудового законодательства и иных НПА, содержащих нормы трудового права. Это количество человек, погибших и тяжело пострадавших на производстве, а также материальный ущерб в виде просроченной задолженности по заработной плате. Приведены целевые значения показателей на 2022-2023 гг.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3F5F05" w:rsidRPr="00476F50" w:rsidRDefault="000677F9" w:rsidP="00067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14.09.2021 №</w:t>
            </w:r>
            <w:r w:rsidR="00B15334">
              <w:rPr>
                <w:rFonts w:ascii="Times New Roman" w:hAnsi="Times New Roman" w:cs="Times New Roman"/>
                <w:sz w:val="24"/>
                <w:szCs w:val="24"/>
              </w:rPr>
              <w:t xml:space="preserve"> 629н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предельно допустимых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нагрузок для женщин при подъеме и перемещении тяжестей вручную»</w:t>
            </w:r>
          </w:p>
        </w:tc>
        <w:tc>
          <w:tcPr>
            <w:tcW w:w="6968" w:type="dxa"/>
          </w:tcPr>
          <w:p w:rsidR="003F5F05" w:rsidRPr="00476F50" w:rsidRDefault="003F5F05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Обновлены предельно допустимые нормы нагрузок для женщин при подъеме и перемещении тяжестей вручную.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5386" w:type="dxa"/>
          </w:tcPr>
          <w:p w:rsidR="003F5F05" w:rsidRPr="00476F50" w:rsidRDefault="00B15334" w:rsidP="00B1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      </w:r>
          </w:p>
        </w:tc>
        <w:tc>
          <w:tcPr>
            <w:tcW w:w="6968" w:type="dxa"/>
          </w:tcPr>
          <w:p w:rsidR="003F5F05" w:rsidRPr="00476F50" w:rsidRDefault="003F5F05" w:rsidP="00B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Скорректирован перечень производств, работ и должностей с вредными и опасными условиями труда, на которых ограничивается труд женщин. Определены конкретные виды профессий, в отношении которых ограничивается применение женского труда, для котельных, холодноштамповочных, волочильных и давильных работ.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86" w:type="dxa"/>
          </w:tcPr>
          <w:p w:rsidR="003F5F05" w:rsidRPr="00476F50" w:rsidRDefault="00B15334" w:rsidP="00B1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24.11.2021 № 1092н</w:t>
            </w:r>
            <w:r w:rsidR="00B2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Федерации»</w:t>
            </w:r>
          </w:p>
        </w:tc>
        <w:tc>
          <w:tcPr>
            <w:tcW w:w="6968" w:type="dxa"/>
          </w:tcPr>
          <w:p w:rsidR="003F5F05" w:rsidRPr="00476F50" w:rsidRDefault="00B15334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Введены новые правила медосмотров водителей и кандидатов в водители. Для отдельных категорий предусмотрена обязательная сдача анализов на наркоманию и алкоголизм при получении водительских прав и их замене. Тестировать на наличие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моче и хронический алкоголизм будут лиц с клиническими признаками наркологических расстройств, а также при возврате водительского удостоверения после истечения срока лишения права на управление транспортным средством.</w:t>
            </w:r>
          </w:p>
        </w:tc>
      </w:tr>
      <w:tr w:rsidR="003F5F05" w:rsidRPr="00476F50" w:rsidTr="00790504">
        <w:tc>
          <w:tcPr>
            <w:tcW w:w="15468" w:type="dxa"/>
            <w:gridSpan w:val="3"/>
          </w:tcPr>
          <w:p w:rsidR="003F5F05" w:rsidRPr="00B15334" w:rsidRDefault="003F5F05" w:rsidP="003F5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год</w:t>
            </w:r>
            <w:r w:rsidR="002C1F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86" w:type="dxa"/>
          </w:tcPr>
          <w:p w:rsidR="003F5F05" w:rsidRPr="00476F50" w:rsidRDefault="00B15334" w:rsidP="00B1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29.10.2021 № 769н «О признании утратившим силу постановления Министерства труда и социального развития Российской Федерации, Министерства образования Российской Федерации от 13 января 2003 г. № 1/29 «Об утверждении Порядка обучения по охране труда и проверки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охраны труда работников организаций» и внесенного в него изменения»</w:t>
            </w:r>
          </w:p>
        </w:tc>
        <w:tc>
          <w:tcPr>
            <w:tcW w:w="6968" w:type="dxa"/>
          </w:tcPr>
          <w:p w:rsidR="003F5F05" w:rsidRPr="00476F50" w:rsidRDefault="00B15334" w:rsidP="00E8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Утрачивает</w:t>
            </w:r>
            <w:r w:rsidR="003F5F05"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постановление Минтруда</w:t>
            </w:r>
            <w:r w:rsidR="00E8359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3F5F05" w:rsidRPr="00476F50">
              <w:rPr>
                <w:rFonts w:ascii="Times New Roman" w:hAnsi="Times New Roman" w:cs="Times New Roman"/>
                <w:sz w:val="24"/>
                <w:szCs w:val="24"/>
              </w:rPr>
              <w:t>, Минобразования Р</w:t>
            </w:r>
            <w:r w:rsidR="00E8359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3F5F05"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3F5F05" w:rsidRPr="00476F50" w:rsidTr="00B27C21">
        <w:tc>
          <w:tcPr>
            <w:tcW w:w="3114" w:type="dxa"/>
          </w:tcPr>
          <w:p w:rsidR="00B27C21" w:rsidRDefault="003F5F05" w:rsidP="00B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  <w:r w:rsidR="00B27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</w:t>
            </w:r>
            <w:hyperlink r:id="rId4" w:history="1">
              <w:r w:rsidR="00B27C21" w:rsidRPr="00B27C21">
                <w:rPr>
                  <w:rFonts w:ascii="Times New Roman" w:hAnsi="Times New Roman" w:cs="Times New Roman"/>
                  <w:sz w:val="24"/>
                  <w:szCs w:val="24"/>
                </w:rPr>
                <w:t>пунктов 3</w:t>
              </w:r>
            </w:hyperlink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="00B27C21" w:rsidRPr="00B27C2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>, вступи</w:t>
            </w:r>
            <w:r w:rsidR="00E83599">
              <w:rPr>
                <w:rFonts w:ascii="Times New Roman" w:hAnsi="Times New Roman" w:cs="Times New Roman"/>
                <w:sz w:val="24"/>
                <w:szCs w:val="24"/>
              </w:rPr>
              <w:t>вших в силу с 1 марта 2022 года</w:t>
            </w:r>
          </w:p>
          <w:p w:rsidR="00B27C21" w:rsidRPr="00476F50" w:rsidRDefault="00B27C21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27C21" w:rsidRDefault="00B27C21" w:rsidP="00B2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  № 2464 «О порядке обучения по охране труда и проверки знания требований охраны труда»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Утверждены Правила обучения по охране труда и проверки знания требований охраны труда. Установлены требования: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- к обучению по охране труда (ОТ) и проверке знания требований ОТ у работающих по трудовому договору;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- к организациям и ИП, оказывающим услуги по обучению работодателей и работников вопросам ОТ.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в ходе инструктажей по ОТ, стажировки на рабочем месте, а также в ходе обучения по оказанию первой помощи, по использованию (применению) СИЗ, по ОТ у работодателя.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Определены требования к оформлению документов и записей о планировании и регистрации обучения.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С 1 марта 2023 г. будут вести реестр организаций и ИП, оказывающих услуги в области ОТ, реестр работодателей, которые обучают сотрудников самостоятельно, реестр обученных.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B27C21" w:rsidRDefault="00B27C21" w:rsidP="00B2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16.12.2021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Разработаны новые правила аккредитации организаций и ИП, оказывающих услуги в области охраны труда. Аккредитацию проводит Минтруд. Решение принимается в течение 25 рабочих дней. В день принятия решения об аккредитации организации и ИП включаются в специальный реестр. Прописаны основания для приостановления и прекращения действия аккредитации. Также установлены требования к организациям и ИП, оказывающим услуги в области охраны труда. Они должны иметь свой сайт, справочную базу нормативных актов по охране труда, материально-технические ресурсы для оказания услуг и др. Прописаны требования к сотрудникам.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86" w:type="dxa"/>
          </w:tcPr>
          <w:p w:rsidR="003F5F05" w:rsidRPr="00476F50" w:rsidRDefault="00B27C21" w:rsidP="00B2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18.02.2022 № 92н «Об утверждении Порядка проведения обязательных предварительных (при поступлении на работу) медицинских осмотров и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периодических (в течение трудовой деятельности) медицинских осмотров работников, занятых на работах с опасными и (или) вредными условиями труда по добыче (переработке) угля (горючих сланцев)»</w:t>
            </w:r>
            <w:r w:rsidR="003F5F05"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8" w:type="dxa"/>
          </w:tcPr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Урегулированы вопросы проведения предварительных и периодических обязательных медосмотров работников по добыче (переработке) угля (горючих сланцев). Для их проведения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медорганизация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постоянно действующую врачебную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комиссию. В нее входят врач-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, а также врачи-специалисты, прошедшие повышение квалификации по специальности «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» либо прошедшие аккредитацию специалиста или имеющие действующий сертификат по этой специальности. Определены виды исследований.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5386" w:type="dxa"/>
          </w:tcPr>
          <w:p w:rsidR="00B27C21" w:rsidRDefault="00B27C21" w:rsidP="00B2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10.12.2021 № 438 «Об утверждении Порядка проведения предполетного и послеполетного медицинских осмотров членов экипажа гражданского воздушного судна,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диспетчеров управления воздушным движением»</w:t>
            </w:r>
          </w:p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8" w:type="dxa"/>
          </w:tcPr>
          <w:p w:rsidR="003F5F05" w:rsidRPr="00476F50" w:rsidRDefault="003F5F05" w:rsidP="00B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Определено, как проводятся медосмотры членов экипажа гражданского воздушного судна и диспетчеров управления воздушным движением. Учтены поправки, внесенные в Воздушный кодекс по данным вопросам. В частности, включены нормы о ведении автоматизированной централизованной базы персональных данных, касающихся состояния здоровья членов экипажа и диспетчеров. Результаты проведенных медосмотров будут передаваться в эту базу данных.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3F5F05" w:rsidRPr="00476F50" w:rsidRDefault="001B78B4" w:rsidP="001B7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11.02.2022 № 75н «Об утверждении Порядка проведения обязательных медицинских осмотров до рабочей смены, медицинских осмотров в течение рабочей смены (при необходимости) и медицинских осмотров после рабочей смены (при необходимости) работников, занятых на подземных работах с опасными и (или) вредными условиями труда по добыче (переработке) угля (горючих сланцев),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а также перечень включаемых в них исследований»</w:t>
            </w:r>
          </w:p>
        </w:tc>
        <w:tc>
          <w:tcPr>
            <w:tcW w:w="6968" w:type="dxa"/>
          </w:tcPr>
          <w:p w:rsidR="003F5F05" w:rsidRPr="00476F50" w:rsidRDefault="003F5F05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Урегулировано проведение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, внутрисменных и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медосмотров работников угольной промышленности. В частности, они проводятся медработниками по решению работодателя не менее 2-х раз в год. Определен перечень включаемых в медосмотры исследований. По результатам таких медосмотров медработником выносится соответствующее медицинское заключение. Оно оформляется на бумажном носителе либо формируется в электронной форме с УКЭП медработника. Результаты медосмотров сообщаются работнику и работодателю и вносятся в соответствующий в журнал регистрации.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1B78B4" w:rsidRDefault="001B78B4" w:rsidP="001B7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11.02.2022 № 41</w:t>
            </w:r>
            <w:r w:rsidR="0078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проведения предварительных (при поступлении на работу) и периодических (в течение трудовой деятельности)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осмотров, включающих в себя химико-токсикологические исследования наличия в организме человека наркотических средств, психотропных веществ и их метаболитов, лиц из числа специалистов авиационного персонала»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E7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Регламентированы обязательные медосмотры специалистов авиаперсонала гражданской авиации. Выделяют предварительные медосмотры (при поступлении на работу) и периодические (в течение трудовой деятельности). Они включают в себя химико-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токсикологические исследования наличия в организме человека наркотических средств, психотропных веществ и их метаболитов. Для проведения медосмотров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медорганизацией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постоянно</w:t>
            </w:r>
            <w:r w:rsidR="00E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действующие врачебные комиссии. Медосмотры организуются и финансируются работодателем. Определены виды проводимых исследований. По их результатам выдается заключение. Оно может быть сформировано как в бумажном, так и в электронном виде.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3F5F05" w:rsidRPr="00476F50" w:rsidRDefault="001B78B4" w:rsidP="00785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10.12.2021 № 437 «Об утверждении Федеральных авиационных правил </w:t>
            </w:r>
            <w:r w:rsidR="00785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диспетчеров управления воздушным движением и лиц, поступающих в образовательные организации, которые осуществляют обучение специалистов согласно перечню специалистов авиационного персонала гражданской авиации, и претендующих на получение свидетельств, позволяющих выполнять функции членов летного экипажа гражданского воздушного судна, диспетчеров управления воздушным движением»</w:t>
            </w:r>
          </w:p>
        </w:tc>
        <w:tc>
          <w:tcPr>
            <w:tcW w:w="6968" w:type="dxa"/>
          </w:tcPr>
          <w:p w:rsidR="003F5F05" w:rsidRPr="00476F50" w:rsidRDefault="003F5F05" w:rsidP="00C3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новые правила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медосвидетельствования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летчиков (кроме судов до 155 кг и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беспилотников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до 30 кг), диспетчеров, а также абитуриентов учебных заведений гражданской авиации. Определены требования к состоянию здоровья указанных лиц, перечень проводимых исследований, периодичность освидетельствования, порядок создания и работы врачебно-летных экспертных комиссий, требования к квалификации их членов. Приведена форма медицинского заключения.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86" w:type="dxa"/>
          </w:tcPr>
          <w:p w:rsidR="00C3524E" w:rsidRDefault="00C3524E" w:rsidP="00C3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16.12.2021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2333 «О порядке аттестации на право выполнения работ по специальной оценке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выдачи сертификата эксперта на право выполнения работ по специальной оценке условий труда и его аннулирования»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C3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Вводится новый порядок аттестации на право проведения специальной оценки условий труда, выдачи сертификата эксперта и его аннулирования. Так, сокращены сроки выполнения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процедур. С 2024 г. заявители смогут проходить тестирование дистанционно (при наличии у них функциональной возможности). В реестре экспертов будут размещать электронный сертификат, формируемый в автоматическом режиме средствами ФГИС учета результатов оценки. Прохождение аттестации подтверждается записью в реестре, размещенном в открытом доступе в Интернете. С 2023 г. на сертификаты будет наноситься двухмерный штриховой код, позволяющий проверить подлинность документа.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5386" w:type="dxa"/>
          </w:tcPr>
          <w:p w:rsidR="00C3524E" w:rsidRDefault="00C3524E" w:rsidP="00C3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16.12.2021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2332 «О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C3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Правительство утвердило новый порядок допуска организаций к проведению специальной оценки условий труда. Речь также идет о приостановлении и прекращении данной деятельности, о регистрации в специальном реестре. В частности, возможность подачи заявления о регистрации на бумажном носителе предусмотрена по 31 декабря 2022 г. После этой даты заявление можно будет подать только в электронном виде посредством Единого портала. Сокращены сроки выполнения необходимых процедур. С 1 января 2023 г. проверка представляемых сведений и внесение записи о допуске в реестр производятся исключительно в автоматическом режиме.</w:t>
            </w:r>
          </w:p>
        </w:tc>
      </w:tr>
      <w:tr w:rsidR="003F5F05" w:rsidRPr="00476F50" w:rsidTr="00B27C21">
        <w:tc>
          <w:tcPr>
            <w:tcW w:w="3114" w:type="dxa"/>
          </w:tcPr>
          <w:p w:rsidR="003F5F05" w:rsidRPr="00476F50" w:rsidRDefault="003F5F05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C3524E" w:rsidRDefault="00C3524E" w:rsidP="00C3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29.09.2021 № 664н «Об утверждении особенностей проведения специальной оценки условий труда на рабочих местах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помощи»</w:t>
            </w:r>
          </w:p>
          <w:p w:rsidR="003F5F05" w:rsidRPr="00476F50" w:rsidRDefault="003F5F05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F5F05" w:rsidRPr="00476F50" w:rsidRDefault="003F5F05" w:rsidP="00C3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особенности проведения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спецоценки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(далее - СОУТ) медработников, оказывающих паллиативную медпомощь в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медорганизациях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 или их структурных подразделениях, специализирующихся на оказании такой помощи. Обязательным исследованиям и измерениям на рабочих местах подлежат вредные и опасные производственные факторы: химический, биологический, ионизирующее и неионизирующее излучения, микроклимат, тяжесть и напряженность трудового процесса. При отнесении условий труда к классу или подклассу условий труда на рабочих местах дополнительно оценивается их </w:t>
            </w:r>
            <w:proofErr w:type="spellStart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травмоопасность</w:t>
            </w:r>
            <w:proofErr w:type="spellEnd"/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такой оценки оформляются протоколом, который подписывают эксперт организации, проводящей СОУТ, члены комиссии по СОУТ и ее председатель. 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условия труда по результатам оценки травмоопасности отнесены к опасному классу, то итоговый класс (подкласс) условий труда на таких рабочих местах повышается на одну степень.</w:t>
            </w:r>
          </w:p>
        </w:tc>
      </w:tr>
      <w:tr w:rsidR="00476F50" w:rsidRPr="00476F50" w:rsidTr="00B27C21">
        <w:tc>
          <w:tcPr>
            <w:tcW w:w="3114" w:type="dxa"/>
          </w:tcPr>
          <w:p w:rsidR="00476F50" w:rsidRPr="00476F50" w:rsidRDefault="00476F50" w:rsidP="00E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5386" w:type="dxa"/>
          </w:tcPr>
          <w:p w:rsidR="00C3524E" w:rsidRDefault="00C3524E" w:rsidP="00C3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26.02.2022             № 255 «О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труда»</w:t>
            </w:r>
          </w:p>
          <w:p w:rsidR="00476F50" w:rsidRPr="00476F50" w:rsidRDefault="00476F50" w:rsidP="003F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476F50" w:rsidRPr="00476F50" w:rsidRDefault="00476F50" w:rsidP="00C3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правила разработки, утверждения и изменения федеральных актов, которые содержат требования охраны труда. К актам в т. ч. относятся правила по охране труда, типовые нормы бесплатной выдачи работникам СИЗ. Их проекты могут разрабатывать организации, учреждения, ассоциации, объединения, </w:t>
            </w:r>
            <w:r w:rsidR="00C3524E">
              <w:rPr>
                <w:rFonts w:ascii="Times New Roman" w:hAnsi="Times New Roman" w:cs="Times New Roman"/>
                <w:sz w:val="24"/>
                <w:szCs w:val="24"/>
              </w:rPr>
              <w:t>государственными внебюджетными фондами</w:t>
            </w:r>
            <w:r w:rsidRPr="00476F50">
              <w:rPr>
                <w:rFonts w:ascii="Times New Roman" w:hAnsi="Times New Roman" w:cs="Times New Roman"/>
                <w:sz w:val="24"/>
                <w:szCs w:val="24"/>
              </w:rPr>
              <w:t>, органы власти. Акты утверждаются Минтрудом после рассмотрения проектов на заседании Российской трехсторонней комиссии по регулированию социально-трудовых отношений.</w:t>
            </w:r>
          </w:p>
        </w:tc>
      </w:tr>
    </w:tbl>
    <w:p w:rsidR="00EE7B09" w:rsidRDefault="00EE7B09" w:rsidP="00EE7B09">
      <w:r>
        <w:tab/>
      </w:r>
    </w:p>
    <w:sectPr w:rsidR="00EE7B09" w:rsidSect="00EE7B09">
      <w:pgSz w:w="16838" w:h="11906" w:orient="landscape"/>
      <w:pgMar w:top="170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9"/>
    <w:rsid w:val="000677F9"/>
    <w:rsid w:val="000C22F6"/>
    <w:rsid w:val="00196CC7"/>
    <w:rsid w:val="001B78B4"/>
    <w:rsid w:val="00201472"/>
    <w:rsid w:val="00224DCB"/>
    <w:rsid w:val="002C1F4C"/>
    <w:rsid w:val="003F5F05"/>
    <w:rsid w:val="004158CE"/>
    <w:rsid w:val="00476F50"/>
    <w:rsid w:val="004D4634"/>
    <w:rsid w:val="005521F9"/>
    <w:rsid w:val="00614785"/>
    <w:rsid w:val="0078592F"/>
    <w:rsid w:val="008079BC"/>
    <w:rsid w:val="008109D8"/>
    <w:rsid w:val="009E27AD"/>
    <w:rsid w:val="00A0394F"/>
    <w:rsid w:val="00A30321"/>
    <w:rsid w:val="00B15334"/>
    <w:rsid w:val="00B27C21"/>
    <w:rsid w:val="00C3524E"/>
    <w:rsid w:val="00C745BB"/>
    <w:rsid w:val="00C96BDD"/>
    <w:rsid w:val="00CE1AA4"/>
    <w:rsid w:val="00DC7793"/>
    <w:rsid w:val="00DD4E1B"/>
    <w:rsid w:val="00E1240C"/>
    <w:rsid w:val="00E46597"/>
    <w:rsid w:val="00E71242"/>
    <w:rsid w:val="00E83599"/>
    <w:rsid w:val="00EE7B09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CD593-0E7C-4AAA-B2F3-86B8124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B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654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8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735CEF571B771B18D874F5F826B30E20807E94FF5A81B4C69B4A3C61DC481CC45EA87186A5978E9CCA5E4AE87DE9CCD485DBB32C3E5A46U5zFH" TargetMode="External"/><Relationship Id="rId4" Type="http://schemas.openxmlformats.org/officeDocument/2006/relationships/hyperlink" Target="consultantplus://offline/ref=CA735CEF571B771B18D874F5F826B30E20807E94FF5A81B4C69B4A3C61DC481CC45EA87186A5978E9BCA5E4AE87DE9CCD485DBB32C3E5A46U5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24</cp:revision>
  <dcterms:created xsi:type="dcterms:W3CDTF">2022-05-19T03:53:00Z</dcterms:created>
  <dcterms:modified xsi:type="dcterms:W3CDTF">2022-05-19T11:10:00Z</dcterms:modified>
</cp:coreProperties>
</file>