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C0" w:rsidRDefault="00A862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862C0" w:rsidRDefault="00A862C0">
      <w:pPr>
        <w:pStyle w:val="ConsPlusNormal"/>
        <w:jc w:val="both"/>
        <w:outlineLvl w:val="0"/>
      </w:pPr>
    </w:p>
    <w:p w:rsidR="00A862C0" w:rsidRDefault="00A862C0">
      <w:pPr>
        <w:pStyle w:val="ConsPlusNormal"/>
        <w:outlineLvl w:val="0"/>
      </w:pPr>
      <w:r>
        <w:t>Зарегистрировано в Минюсте России 15 ноября 2017 г. N 48903</w:t>
      </w:r>
    </w:p>
    <w:p w:rsidR="00A862C0" w:rsidRDefault="00A86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A862C0" w:rsidRDefault="00A862C0">
      <w:pPr>
        <w:pStyle w:val="ConsPlusTitle"/>
        <w:jc w:val="both"/>
      </w:pPr>
    </w:p>
    <w:p w:rsidR="00A862C0" w:rsidRDefault="00A862C0">
      <w:pPr>
        <w:pStyle w:val="ConsPlusTitle"/>
        <w:jc w:val="center"/>
      </w:pPr>
      <w:r>
        <w:t>ПРИКАЗ</w:t>
      </w:r>
    </w:p>
    <w:p w:rsidR="00A862C0" w:rsidRDefault="00A862C0">
      <w:pPr>
        <w:pStyle w:val="ConsPlusTitle"/>
        <w:jc w:val="center"/>
      </w:pPr>
      <w:r>
        <w:t>от 28 июля 2017 г. N 601н</w:t>
      </w:r>
    </w:p>
    <w:p w:rsidR="00A862C0" w:rsidRDefault="00A862C0">
      <w:pPr>
        <w:pStyle w:val="ConsPlusTitle"/>
        <w:jc w:val="both"/>
      </w:pPr>
    </w:p>
    <w:p w:rsidR="00A862C0" w:rsidRDefault="00A862C0">
      <w:pPr>
        <w:pStyle w:val="ConsPlusTitle"/>
        <w:jc w:val="center"/>
      </w:pPr>
      <w:r>
        <w:t>ОБ УТВЕРЖДЕНИИ ПРАВИЛ</w:t>
      </w:r>
    </w:p>
    <w:p w:rsidR="00A862C0" w:rsidRDefault="00A862C0">
      <w:pPr>
        <w:pStyle w:val="ConsPlusTitle"/>
        <w:jc w:val="center"/>
      </w:pPr>
      <w:r>
        <w:t>ПО ОХРАНЕ ТРУДА ПРИ ОСУЩЕСТВЛЕНИИ ОХРАНЫ (ЗАЩИТЫ) ОБЪЕКТОВ</w:t>
      </w:r>
    </w:p>
    <w:p w:rsidR="00A862C0" w:rsidRDefault="00A862C0">
      <w:pPr>
        <w:pStyle w:val="ConsPlusTitle"/>
        <w:jc w:val="center"/>
      </w:pPr>
      <w:r>
        <w:t>И (ИЛИ) ИМУЩЕСТВА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2878; 2009, N 30, ст. 3732; 2011, N 30, ст. 4586;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 xml:space="preserve">1. Утвердить Правила по охране труда при осуществлении охраны (защиты) объектов и (или) имущества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jc w:val="right"/>
      </w:pPr>
      <w:r>
        <w:t>Министр</w:t>
      </w:r>
    </w:p>
    <w:p w:rsidR="00A862C0" w:rsidRDefault="00A862C0">
      <w:pPr>
        <w:pStyle w:val="ConsPlusNormal"/>
        <w:jc w:val="right"/>
      </w:pPr>
      <w:r>
        <w:t>М.А.ТОПИЛИН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jc w:val="right"/>
        <w:outlineLvl w:val="0"/>
      </w:pPr>
      <w:r>
        <w:t>Приложение</w:t>
      </w:r>
    </w:p>
    <w:p w:rsidR="00A862C0" w:rsidRDefault="00A862C0">
      <w:pPr>
        <w:pStyle w:val="ConsPlusNormal"/>
        <w:jc w:val="right"/>
      </w:pPr>
      <w:r>
        <w:t>к приказу Министерства труда</w:t>
      </w:r>
    </w:p>
    <w:p w:rsidR="00A862C0" w:rsidRDefault="00A862C0">
      <w:pPr>
        <w:pStyle w:val="ConsPlusNormal"/>
        <w:jc w:val="right"/>
      </w:pPr>
      <w:r>
        <w:t>и социальной защиты</w:t>
      </w:r>
    </w:p>
    <w:p w:rsidR="00A862C0" w:rsidRDefault="00A862C0">
      <w:pPr>
        <w:pStyle w:val="ConsPlusNormal"/>
        <w:jc w:val="right"/>
      </w:pPr>
      <w:r>
        <w:t>Российской Федерации</w:t>
      </w:r>
    </w:p>
    <w:p w:rsidR="00A862C0" w:rsidRDefault="00A862C0">
      <w:pPr>
        <w:pStyle w:val="ConsPlusNormal"/>
        <w:jc w:val="right"/>
      </w:pPr>
      <w:r>
        <w:t>от 28 июля 2017 г. N 601н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Title"/>
        <w:jc w:val="center"/>
      </w:pPr>
      <w:bookmarkStart w:id="0" w:name="P30"/>
      <w:bookmarkEnd w:id="0"/>
      <w:r>
        <w:t>ПРАВИЛА</w:t>
      </w:r>
    </w:p>
    <w:p w:rsidR="00A862C0" w:rsidRDefault="00A862C0">
      <w:pPr>
        <w:pStyle w:val="ConsPlusTitle"/>
        <w:jc w:val="center"/>
      </w:pPr>
      <w:r>
        <w:t>ПО ОХРАНЕ ТРУДА ПРИ ОСУЩЕСТВЛЕНИИ ОХРАНЫ (ЗАЩИТЫ) ОБЪЕКТОВ</w:t>
      </w:r>
    </w:p>
    <w:p w:rsidR="00A862C0" w:rsidRDefault="00A862C0">
      <w:pPr>
        <w:pStyle w:val="ConsPlusTitle"/>
        <w:jc w:val="center"/>
      </w:pPr>
      <w:r>
        <w:t>И (ИЛИ) ИМУЩЕСТВА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Title"/>
        <w:jc w:val="center"/>
        <w:outlineLvl w:val="1"/>
      </w:pPr>
      <w:r>
        <w:t>I. Общие положения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ind w:firstLine="540"/>
        <w:jc w:val="both"/>
      </w:pPr>
      <w:r>
        <w:t>1. Правила по охране труда при осуществлении охраны (защиты) объектов и (или) имущества (далее - Правила) устанавливают государственные нормативные требования охраны труда при осуществлении охраны (защиты) объектов и (или) имущества работниками юридических лиц с особыми уставными задачами, ведомственной охраны, частных охранных организаций (далее - работники).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 xml:space="preserve">2. Требования Правил обязательны для исполнения работодателями - юридическими лицами независимо от их организационно-правовых форм при организации и осуществлении ими охраны </w:t>
      </w:r>
      <w:r>
        <w:lastRenderedPageBreak/>
        <w:t>(защиты) объектов и (или) имущества (далее соответственно - работодатели, охрана объектов).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3. Ответственность за выполнение Правил возлагается на работодателя.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На основе Правил и требований технической (эксплуатационной) документации организации-изготовителя специального оборудования и специальных средств (далее - организация-изготовитель)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охрану объектов, представительного органа (при наличии).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4. При применении специального оборудования и специальных средств следует руководствоваться требованиями технической (эксплуатационной) документации организации-изготовителя.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5. Работодатель обязан обеспечить: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1) выполнение работ по охране объектов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2) проведение обучения работников по охране труда и проверку знаний требований охраны труда;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6. При осуществлении охраны объектов источниками профессионального риска повреждения здоровья работников может быть воздействие вредных и (или) опасных производственных факторов, в том числе: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1) противоправных действий других лиц;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2) последствий неправильного обращения с огнестрельным оружием и специальными средствами;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3) пожара или взрыва;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4) физических и нервно-психических перегрузок;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5) движущихся транспортных средств, грузоподъемных машин, перемещаемых материалов, подвижных частей оборудования;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6) повышенной или пониженной температуры воздуха рабочей зоны;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7) повышенного уровня шума или вибрации;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8) повышенной запыленности или загазованности воздуха;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9) недостаточной освещенности рабочей зоны;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10) повышенной или пониженной влажности и повышенной подвижности воздуха рабочей зоны;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11) расположения рабочего места на высоте относительно поверхности земли (пола);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12) замыкания электрических цепей через тело работника.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 xml:space="preserve">7. При организации выполнения работ по охране объектов, связанных с возможным </w:t>
      </w:r>
      <w:r>
        <w:lastRenderedPageBreak/>
        <w:t>воздействием на работников вредных и (или) опасных производственных факторов, работодатель обязан принять меры по их исключению или снижению до допустимых уровней воздействия.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выполнения работ по охране объектов выполнение работ без обеспечения работников соответствующими средствами индивидуальной защиты запрещается.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8. Работодатель вправе устанавливать дополнительные требования безопасности при выполнении работ, улучшающие условия труда работников.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Title"/>
        <w:jc w:val="center"/>
        <w:outlineLvl w:val="1"/>
      </w:pPr>
      <w:r>
        <w:t>II. Требования охраны труда при организации выполнения</w:t>
      </w:r>
    </w:p>
    <w:p w:rsidR="00A862C0" w:rsidRDefault="00A862C0">
      <w:pPr>
        <w:pStyle w:val="ConsPlusTitle"/>
        <w:jc w:val="center"/>
      </w:pPr>
      <w:r>
        <w:t>работ по охране объектов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ind w:firstLine="540"/>
        <w:jc w:val="both"/>
      </w:pPr>
      <w:r>
        <w:t xml:space="preserve">9. К выполнению работ по охране объектов допускаются работники, достигшие восемнадцати лет &lt;1&gt;, прошедшие обучение по охране труда и проверку знаний требований охраны труда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обучения по охране труда и проверки знаний требований охраны труда работников организаций &lt;2&gt;.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11 марта 1992 г.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законодательства Российской Федерации, 2002, N 12, ст. 1093; 2003, N 2, ст. 167; 2005, N 24, ст. 2313; 2006, N 30, ст. 3294; 2007, N 31, ст. 4011; 2008, N 52, ст. 6227; 2009, N 48, ст. 5717; 2009, N 52, ст. 6450; 2009, N 52, ст. 6455; 2010, N 47, ст. 6032; 2010, N 47, ст. 6035; 2011, N 7, ст. 901; 2011, N 27, ст. 3880; 2011, N 49, ст. 7067; 2013, N 27, ст. 3477; 2014, N 19, ст. 2331; 2014, N 26, ст. 3364; 2014, N 30, ст. 4211; 2015, N 1, ст. 87; 2015, N 29, ст. 4356; 2016, N 27, ст. 4160).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 xml:space="preserve">&lt;2&gt;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изменением, внесенным приказом Минтруда России и Минобрнауки России от 30 ноября 2016 г. N 697н/1490 (зарегистрирован Минюстом России 16 декабря 2016 г., регистрационный N 44767).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ind w:firstLine="540"/>
        <w:jc w:val="both"/>
      </w:pPr>
      <w:r>
        <w:t>10. Режимы труда и отдыха работников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 Российской Федерации.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 xml:space="preserve">11. Работодатель должен обеспечить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 &lt;3&gt;.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</w:t>
      </w:r>
      <w:r>
        <w:lastRenderedPageBreak/>
        <w:t>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ind w:firstLine="540"/>
        <w:jc w:val="both"/>
      </w:pPr>
      <w:r>
        <w:t xml:space="preserve">На отдельных работах с вредными и (или) опасными условиями труда ограничивается применение труда женщин в соответствии с </w:t>
      </w:r>
      <w:hyperlink r:id="rId12" w:history="1">
        <w:r>
          <w:rPr>
            <w:color w:val="0000FF"/>
          </w:rPr>
          <w:t>Перечнем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 &lt;4&gt;.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ind w:firstLine="540"/>
        <w:jc w:val="both"/>
      </w:pPr>
      <w:r>
        <w:t xml:space="preserve">12. Работники должны обеспечиваться специальной одеждой, специальной обувью и другими средствами индивидуальной защиты (далее - СИЗ) в соответствии с Межотраслевыми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обеспечения работников специальной одеждой, специальной обувью и другими средствами индивидуальной защиты &lt;5&gt;.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5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Минздравсоцразвития России от 27 января 2010 г. N 28н (зарегистрирован Минюстом России 1 марта 2010 г., регистрационный N 16530), приказами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ind w:firstLine="540"/>
        <w:jc w:val="both"/>
      </w:pPr>
      <w:r>
        <w:t>При заключении трудового договора работодатель обязан обеспечить информирование работников о полагающихся им СИЗ.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13. Перед началом выполнения работы по охране объекта работник должен пройти инструктаж по мерам безопасности при осуществлении охраны объекта, в том числе при обращении с огнестрельным оружием и специальными средствами, если охрана объекта предусматривает ношение и применение оружия и специальных средств.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14. Обход территории охраняемого объекта осуществляется по утвержденному маршруту, который должен проходить: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1) по участкам территории, на которых отсутствуют препятствия в виде загроможденности и захламленности оборудованием, материалами и отходами производства, ям, траншей, кюветов, колодцев подземных коммуникаций, резервуаров с водой;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 xml:space="preserve">2) вне полотна железнодорожных путей, а если выполнение трудовых обязанностей связано с охраной объектов железнодорожного транспорта, то только по специальным маршрутам, обозначенным соответствующими указателями, пешеходным переходам, служебным и технологическим проходам, дорожкам (настилам), специально оборудованным пешеходным </w:t>
      </w:r>
      <w:r>
        <w:lastRenderedPageBreak/>
        <w:t>мостам, тоннелям, путепроводам, платформам;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3) вне установленных (обозначенных) границ участков производства строительно-монтажных, погрузочно-разгрузочных работ, блокпостов и постов глухой привязи служебных собак;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15. Территория охраняемого объекта в темное время суток должна быть освещена.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Для осмотра внутренних объектов охраны в темное время суток работники должны быть обеспечены переносными электрическими фонарями.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16. При нахождении в зонах повышенной опасности (вблизи движущихся транспортных средств, автомобильных и железных дорог) работники должны быть одеты в сигнальные жилеты или иметь на форменной одежде световозвращающие элементы.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17. При осуществлении охраны объектов запрещается: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1) выполнять работы, не предусмотренные трудовыми обязанностями или договорными обязательствами;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2) оставлять пост, маршрут, за исключением случаев оказания помощи пострадавшим при аварийных ситуациях, предотвращения правонарушений и задержания правонарушителей;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3) ходить по железнодорожным путям, пересекать их под стоящими вагонами;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4) прикасаться к оборванным электропроводам, становиться на них;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5) допускать разведение костров, сжигание тары и производственных отходов вблизи охраняемых объектов;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6) использовать для осмотра транспортных средств неисправные приставные лестницы, случайные предметы, а также осматривать транспортные средства с подножек или колес;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7) проверять документы (пропуска) на право выезда (въезда) во время движения транспортных средств;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8) допускать к управлению воротами с автоматическим приводом посторонних лиц;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9) самостоятельно устранять недостатки в электроснабжении и неисправность технических средств охраны.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Title"/>
        <w:jc w:val="center"/>
        <w:outlineLvl w:val="1"/>
      </w:pPr>
      <w:r>
        <w:t>III. Требования охраны труда при проведении осмотра</w:t>
      </w:r>
    </w:p>
    <w:p w:rsidR="00A862C0" w:rsidRDefault="00A862C0">
      <w:pPr>
        <w:pStyle w:val="ConsPlusTitle"/>
        <w:jc w:val="center"/>
      </w:pPr>
      <w:r>
        <w:t>транспортных средств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ind w:firstLine="540"/>
        <w:jc w:val="both"/>
      </w:pPr>
      <w:r>
        <w:t>18. Осмотр транспортных средств и перевозимых на них грузов должен проводиться на осмотровых площадках, оборудованных осмотровыми канавами и подъемно-транспортными механизмами, или у проездных ворот с эстакад, лестниц-стремянок либо с приставных лестниц с крюками на концах.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19. Осмотровые площадки должны быть освещены. На площадках должны быть установлены знаки безопасности и дорожные знаки.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Площадки в зимнее время должны очищаться от снега и льда и посыпаться песком либо иным противоскользящим материалом.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20. Осмотровые канавы и эстакады должны иметь направляющие предохранительные реборды для предотвращения падения транспортного средства в канаву или с эстакады во время его передвижения.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lastRenderedPageBreak/>
        <w:t>В местах перехода осмотровые канавы должны иметь съемные переходные мостики шириной не менее 0,8 м.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Площадки эстакад должны быть не ниже бортов грузовых автомобилей и иметь площадь не менее 1 м</w:t>
      </w:r>
      <w:r>
        <w:rPr>
          <w:vertAlign w:val="superscript"/>
        </w:rPr>
        <w:t>2</w:t>
      </w:r>
      <w:r>
        <w:t>. Эстакады должны быть оборудованы лестницами с перилами для безопасного подъема и спуска работников.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21. Перед осмотром двигателя транспортного средства с поднимающейся кабиной должна быть установлена упорная штанга для фиксации кабины в поднятом положении.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Запрещается прикасаться к горячим частям двигателя и к электрооборудованию транспортного средства.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22. Лестницы, подножки, ступени транспортного средства перед осмотром должны быть очищены от грязи, снега и льда.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23. При вскрытии автофургона необходимо находиться на безопасном расстоянии от открываемых дверей автофургона во избежание получения травм открываемыми дверями либо вследствие возможного выпадения груза.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24. Во избежание самопроизвольного запуска двигателя и движения транспортного средства при его осмотре доступ в кабину транспортного средства должен быть исключен.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25. Запрещается проводить осмотр транспортного средства: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1) на открытых незащищенных площадках в грозу, метель, при сильном ветре и интенсивных атмосферных осадках;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2) при работающем двигателе транспортного средства;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3) во время движения транспортного средства.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26. Перед пропуском транспортного средства с территории охраняемого объекта необходимо остановить транспортное средство, открыть проездные ворота и встать в "уголок безопасности". Створки немеханизированных проездных ворот в открытом положении должны быть зафиксированы стопорным устройством (фиксаторами).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Движение транспортных средств через проем ворот допускается только при полном открытии створок ворот.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27. При управлении механизированными проездными воротами необходимо: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1) убедиться в отсутствии людей, транспортных средств и посторонних предметов в зоне движения створок ворот;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2) снять запирающее устройство, если створки ворот дополнительно им заперты;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3) произвести открывание или закрывание створок ворот нажатием соответствующих кнопок на пульте управления до отключения привода и остановки створок в крайних положениях.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28. При обнаружении неисправности проездных ворот (возникновение постороннего шума, стука, вибрации створок ворот и механизмов управления ими) необходимо немедленно прекратить работу и сообщить о неисправности непосредственному руководителю.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По завершении пропуска транспортного средства створки механизированных ворот должны быть установлены в положение "закрыто".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Title"/>
        <w:jc w:val="center"/>
        <w:outlineLvl w:val="1"/>
      </w:pPr>
      <w:r>
        <w:lastRenderedPageBreak/>
        <w:t>IV. Требования охраны труда при осмотре поездов,</w:t>
      </w:r>
    </w:p>
    <w:p w:rsidR="00A862C0" w:rsidRDefault="00A862C0">
      <w:pPr>
        <w:pStyle w:val="ConsPlusTitle"/>
        <w:jc w:val="center"/>
      </w:pPr>
      <w:r>
        <w:t>маневрирующих составов, локомотивов, сцепок вагонов</w:t>
      </w:r>
    </w:p>
    <w:p w:rsidR="00A862C0" w:rsidRDefault="00A862C0">
      <w:pPr>
        <w:pStyle w:val="ConsPlusTitle"/>
        <w:jc w:val="center"/>
      </w:pPr>
      <w:r>
        <w:t>и перевозимых на них грузов, а также при сопровождении</w:t>
      </w:r>
    </w:p>
    <w:p w:rsidR="00A862C0" w:rsidRDefault="00A862C0">
      <w:pPr>
        <w:pStyle w:val="ConsPlusTitle"/>
        <w:jc w:val="center"/>
      </w:pPr>
      <w:r>
        <w:t>транспортных средств с охраняемыми грузами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ind w:firstLine="540"/>
        <w:jc w:val="both"/>
      </w:pPr>
      <w:r>
        <w:t>29. При нахождении на железнодорожных путях или в непосредственной близости от них для проведения осмотра поездов, маневрирующих составов, локомотивов, сцепок вагонов (далее - железнодорожные транспортные средства) и перевозимых грузов необходимо соблюдать следующие требования безопасности: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1) проходить вдоль железнодорожных путей следует только по их обочине или посередине междупутья; при этом необходимо следить за движущимися железнодорожными транспортными средствами, предметами, выступающими за их габариты, подаваемыми звуковыми и видимыми сигналами на железнодорожном транспорте;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2) переходить железнодорожный путь под прямым углом, не наступая на головку рельса, предварительно убедившись в отсутствии приближающегося железнодорожного транспортного средства;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3) при переходе через железнодорожный путь, занятый стоящим железнодорожным транспортным средством, пользоваться переходными площадками; при сходе с переходной площадки держаться за поручни, спускаясь лицом к вагону;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4) обходить стоящее железнодорожное транспортное средство на расстоянии не менее 5 м от автосцепки.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Проходить между расцепленными вагонами и локомотивами разрешается, если расстояние между их автосцепками не менее 10 м, при этом идти следует посередине разрыва.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30. Осмотр вагонов поездов должен проводиться после полной остановки поезда.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31. При входе и выходе из вагона поезда необходимо убедиться в исправности подножки, а также в отсутствии движущихся по смежному железнодорожному пути вагонов поездов. При выходе из вагона поезда необходимо держаться за поручни и располагаться лицом к вагону поезда.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32. При проведении осмотра железнодорожного транспортного средства и перевозимых на нем грузов запрещается: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1) заходить в вагон и спрыгивать с переходной площадки вагона во время движения поезда до полной его остановки;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2) перебегать и переходить железнодорожный путь перед движущимся железнодорожным транспортным средством, когда расстояние до него менее 400 м, переходить междупутье в местах, не установленных утвержденным маршрутом служебного прохода;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3) переходить на другую сторону железнодорожного транспортного средства под вагонами, между автосцепками стоящих вагонов, если расстояние между ними менее 10 м;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4) садиться на рельсы и шпалы, а также подлезать под вагоны поезда;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5) находиться на междупутье при следовании железнодорожного транспортного средства по смежным путям, а также в местах, отмеченных знаками "Негабаритное место";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6) находиться за 400 м до приближающегося железнодорожного транспортного средства на расстоянии менее 2 м от границы крайнего рельса, а на участках со скоростным и (или) высокоскоростным движением - менее 5 м.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lastRenderedPageBreak/>
        <w:t>33. Для размещения и проезда работников, сопровождающих вагоны с охраняемыми грузами, допускается использовать: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1) отдельные оборудованные вагоны;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2) нерабочую кабину локомотива и технически исправные переходные площадки вагонов (только для проезда нарядов ведомственной охраны при исполнении трудовых обязанностей);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3) специально оборудованные места (специальные съемные сооружения).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34. При сопровождении охраняемого груза в пути следования запрещается: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1) стоять ближе 1 м от борта платформы, держаться за борт и сидеть на борту платформы;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2) садиться на переходную площадку и сходить с нее до полной остановки железнодорожного транспортного средства;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3) переходить с платформы на платформу или с вагона на вагон по крышам;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4) сидеть на ступеньках переходной площадки.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35. При подходе железнодорожного транспортного средства к туннелю боковые окна в кабине локомотива должны быть закрыты.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36. Проезд на переходных площадках вагонов допускается при температуре наружного воздуха не ниже минус 10 °C.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37. Запрещается проезд в кабинах автотракторной техники, размещенной на открытом железнодорожном транспортном средстве.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Title"/>
        <w:jc w:val="center"/>
        <w:outlineLvl w:val="1"/>
      </w:pPr>
      <w:r>
        <w:t>V. Требования охраны труда при осуществлении охраны</w:t>
      </w:r>
    </w:p>
    <w:p w:rsidR="00A862C0" w:rsidRDefault="00A862C0">
      <w:pPr>
        <w:pStyle w:val="ConsPlusTitle"/>
        <w:jc w:val="center"/>
      </w:pPr>
      <w:r>
        <w:t>искусственных сооружений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ind w:firstLine="540"/>
        <w:jc w:val="both"/>
      </w:pPr>
      <w:r>
        <w:t>38. При следовании к месту охраны по искусственному сооружению необходимо перемещаться по утвержденным маршрутам с учетом местных условий (наличие дорог, просек, троп, площадок безопасности, специальных ниш в туннелях).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При передвижении группы численностью более двух работников должны быть назначены старший группы и наблюдающий за обстановкой с обеих сторон (за приближением железнодорожного транспортного средства, светофорами, звуковой предупредительной сигнализацией).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При следовании к месту охраны "в колонне по одному" необходимо соблюдать дистанцию 2 - 3 м друг от друга.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39. Переход с одного портала туннеля на противоположный должен осуществляться по утвержденным безопасным маршрутам: по туннелю или по верху туннеля.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При прохождении по мосту необходимо двигаться ближе к перилам моста, а в туннеле - ближе к стене туннеля.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Запрещается поднимать воротники верхней одежды и опускать наушники шапок.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40. При подходе железнодорожного транспортного средства на расстояние менее 400 м работники должны укрыться на постовых площадках или в нишах туннелей. Продолжать движение разрешается после прохода железнодорожного транспортного средства, убедившись в отсутствии другого приближающегося железнодорожного транспортного средства.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lastRenderedPageBreak/>
        <w:t>41. Во время прохода железнодорожного транспортного средства необходимо вести наблюдение в соответствии с поставленной задачей, находясь внутри постовой будки либо с постовой площадки.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42. Смена работников на мостах, в туннелях и других искусственных сооружениях должна производиться на постовых площадках, которыми оборудуются охраняемые объекты.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Во время смены работников необходимо вести наблюдение за подходом железнодорожных транспортных средств.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При приближении железнодорожного транспортного средства работник должен зайти в постовую будку или на постовую площадку.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Title"/>
        <w:jc w:val="center"/>
        <w:outlineLvl w:val="1"/>
      </w:pPr>
      <w:r>
        <w:t>VI. Заключительные положения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ind w:firstLine="540"/>
        <w:jc w:val="both"/>
      </w:pPr>
      <w:r>
        <w:t>43.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&lt;6&gt;.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2004 г. N 324 "Об утверждении Положения о Федеральной службе по труду и занятости" (Собрание законодательства Российской Федерации, 2004, N 28, ст. 2901; 2007, N 37, ст. 4455; 2008, N 46, ст. 5337; 2009, N 1, ст. 146; N 6, ст. 738; N 33, ст. 4081; 2010, N 26, ст. 3350; 2011, N 14, ст. 1935; 2012, N 1, ст. 171; N 15, ст. 1790; N 26, ст. 3529; 2013, N 33, ст. 4385; N 45, ст. 5822; 2014, N 26, ст. 3577; N 32, ст. 4499; 2015, N 2, ст. 491; N 16, ст. 2384; 2016, N 2, ст. 325, N 28, ст. 4741);</w:t>
      </w:r>
    </w:p>
    <w:p w:rsidR="00A862C0" w:rsidRDefault="00A862C0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приказ</w:t>
        </w:r>
      </w:hyperlink>
      <w:r>
        <w:t xml:space="preserve"> Минтруда России от 26 мая 2015 г. N 318н "Об утверждении Типового положения о территориальном органе Федеральной службы по труду и занятости" (зарегистрирован Минюстом России 30 июня 2015 г., регистрационный N 37852).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ind w:firstLine="540"/>
        <w:jc w:val="both"/>
      </w:pPr>
      <w:r>
        <w:t>44. Руководители и иные должностные лица организаций, а также работодатели, виновные в нарушении требований Правил, привлекаются к ответственности в порядке, установленном законодательством Российской Федерации &lt;7&gt;.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A862C0" w:rsidRDefault="00A862C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18" w:history="1">
        <w:r>
          <w:rPr>
            <w:color w:val="0000FF"/>
          </w:rPr>
          <w:t>Глава 62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2878).</w:t>
      </w: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jc w:val="both"/>
      </w:pPr>
    </w:p>
    <w:p w:rsidR="00A862C0" w:rsidRDefault="00A862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50D" w:rsidRDefault="0024650D">
      <w:bookmarkStart w:id="1" w:name="_GoBack"/>
      <w:bookmarkEnd w:id="1"/>
    </w:p>
    <w:sectPr w:rsidR="0024650D" w:rsidSect="0035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C0"/>
    <w:rsid w:val="0024650D"/>
    <w:rsid w:val="008117CD"/>
    <w:rsid w:val="00A8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0DC70-486E-4FC1-8A4F-578DA46E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62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62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74D1FB6A49AABE7899C705F32506E45E9C2D596FB335D7F8DA71ACE00aCH" TargetMode="External"/><Relationship Id="rId13" Type="http://schemas.openxmlformats.org/officeDocument/2006/relationships/hyperlink" Target="consultantplus://offline/ref=3F574D1FB6A49AABE7899C705F32506E45EFC1D19DF56E5777D4AB180Ca9H" TargetMode="External"/><Relationship Id="rId18" Type="http://schemas.openxmlformats.org/officeDocument/2006/relationships/hyperlink" Target="consultantplus://offline/ref=3F574D1FB6A49AABE7899C705F32506E45EBC3D593FB335D7F8DA71ACE0C1F10593E7704A61D53B406a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574D1FB6A49AABE7899C705F32506E45E9CBD392F7335D7F8DA71ACE0C1F10593E7704A61F50B506a3H" TargetMode="External"/><Relationship Id="rId12" Type="http://schemas.openxmlformats.org/officeDocument/2006/relationships/hyperlink" Target="consultantplus://offline/ref=3F574D1FB6A49AABE7899C705F32506E45EFC1D19DF56E5777D4AB18C90340075E777B05A61F500BaCH" TargetMode="External"/><Relationship Id="rId17" Type="http://schemas.openxmlformats.org/officeDocument/2006/relationships/hyperlink" Target="consultantplus://offline/ref=3F574D1FB6A49AABE7899C705F32506E46E1C0D290FD335D7F8DA71ACE00a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574D1FB6A49AABE7899C705F32506E45E9C3D597FB335D7F8DA71ACE00aC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574D1FB6A49AABE7899C705F32506E45E8CBD592FD335D7F8DA71ACE0C1F10593E7704A61F50B006a7H" TargetMode="External"/><Relationship Id="rId11" Type="http://schemas.openxmlformats.org/officeDocument/2006/relationships/hyperlink" Target="consultantplus://offline/ref=3F574D1FB6A49AABE7899C705F32506E46EEC6DA90FD335D7F8DA71ACE00aCH" TargetMode="External"/><Relationship Id="rId5" Type="http://schemas.openxmlformats.org/officeDocument/2006/relationships/hyperlink" Target="consultantplus://offline/ref=3F574D1FB6A49AABE7899C705F32506E45EBC3D593FB335D7F8DA71ACE0C1F10593E7704A31805a9H" TargetMode="External"/><Relationship Id="rId15" Type="http://schemas.openxmlformats.org/officeDocument/2006/relationships/hyperlink" Target="consultantplus://offline/ref=3F574D1FB6A49AABE7899C705F32506E46EEC7D090F6335D7F8DA71ACE00aCH" TargetMode="External"/><Relationship Id="rId10" Type="http://schemas.openxmlformats.org/officeDocument/2006/relationships/hyperlink" Target="consultantplus://offline/ref=3F574D1FB6A49AABE7899C705F32506E46EEC6DA90FD335D7F8DA71ACE0C1F10593E7704A61F56B506a9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F574D1FB6A49AABE7899C705F32506E45E9CBD392F7335D7F8DA71ACE00aCH" TargetMode="External"/><Relationship Id="rId14" Type="http://schemas.openxmlformats.org/officeDocument/2006/relationships/hyperlink" Target="consultantplus://offline/ref=3F574D1FB6A49AABE7899C705F32506E46EEC7D090F6335D7F8DA71ACE0C1F10593E7704A61F50B506a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3689</Words>
  <Characters>21031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Кытманова Дина Михайлова</dc:creator>
  <cp:keywords/>
  <dc:description/>
  <cp:lastModifiedBy>Кытманова Дина Михайлова</cp:lastModifiedBy>
  <cp:revision>1</cp:revision>
  <dcterms:created xsi:type="dcterms:W3CDTF">2017-12-01T07:26:00Z</dcterms:created>
  <dcterms:modified xsi:type="dcterms:W3CDTF">2017-12-01T07:27:00Z</dcterms:modified>
</cp:coreProperties>
</file>