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B6" w:rsidRDefault="005924B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24B6" w:rsidRDefault="005924B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924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24B6" w:rsidRDefault="005924B6">
            <w:pPr>
              <w:pStyle w:val="ConsPlusNormal"/>
            </w:pPr>
            <w:r>
              <w:t>8 июня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24B6" w:rsidRDefault="005924B6">
            <w:pPr>
              <w:pStyle w:val="ConsPlusNormal"/>
              <w:jc w:val="right"/>
            </w:pPr>
            <w:r>
              <w:t>N 81-оз</w:t>
            </w:r>
          </w:p>
        </w:tc>
      </w:tr>
    </w:tbl>
    <w:p w:rsidR="005924B6" w:rsidRDefault="00592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Title"/>
        <w:jc w:val="center"/>
      </w:pPr>
      <w:r>
        <w:t>ЗАКОН</w:t>
      </w:r>
    </w:p>
    <w:p w:rsidR="005924B6" w:rsidRDefault="005924B6">
      <w:pPr>
        <w:pStyle w:val="ConsPlusTitle"/>
        <w:jc w:val="center"/>
      </w:pPr>
      <w:r>
        <w:t>ХАНТЫ-МАНСИЙСКОГО АВТОНОМНОГО ОКРУГА - ЮГРЫ</w:t>
      </w:r>
    </w:p>
    <w:p w:rsidR="005924B6" w:rsidRDefault="005924B6">
      <w:pPr>
        <w:pStyle w:val="ConsPlusTitle"/>
        <w:jc w:val="center"/>
      </w:pPr>
    </w:p>
    <w:p w:rsidR="005924B6" w:rsidRDefault="005924B6">
      <w:pPr>
        <w:pStyle w:val="ConsPlusTitle"/>
        <w:jc w:val="center"/>
      </w:pPr>
      <w:r>
        <w:t>ОБ ОТДЕЛЬНЫХ ВОПРОСАХ ПРОВЕДЕНИЯ ПУБЛИЧНОГО МЕРОПРИЯТИЯ</w:t>
      </w:r>
    </w:p>
    <w:p w:rsidR="005924B6" w:rsidRDefault="005924B6">
      <w:pPr>
        <w:pStyle w:val="ConsPlusTitle"/>
        <w:jc w:val="center"/>
      </w:pPr>
      <w:r>
        <w:t>В ХАНТЫ-МАНСИЙСКОМ АВТОНОМНОМ ОКРУГЕ - ЮГРЕ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5924B6" w:rsidRDefault="005924B6">
      <w:pPr>
        <w:pStyle w:val="ConsPlusNormal"/>
        <w:jc w:val="center"/>
      </w:pPr>
      <w:r>
        <w:t>автономного округа - Югры 29 мая 2009 года</w:t>
      </w:r>
    </w:p>
    <w:p w:rsidR="005924B6" w:rsidRDefault="005924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24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24B6" w:rsidRDefault="00592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4B6" w:rsidRDefault="005924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03.05.2011 </w:t>
            </w:r>
            <w:hyperlink r:id="rId6" w:history="1">
              <w:r>
                <w:rPr>
                  <w:color w:val="0000FF"/>
                </w:rPr>
                <w:t>N 38-оз</w:t>
              </w:r>
            </w:hyperlink>
            <w:r>
              <w:rPr>
                <w:color w:val="392C69"/>
              </w:rPr>
              <w:t xml:space="preserve">, от 29.10.2012 </w:t>
            </w:r>
            <w:hyperlink r:id="rId7" w:history="1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24B6" w:rsidRDefault="00592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31.03.2016 </w:t>
            </w:r>
            <w:hyperlink r:id="rId8" w:history="1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 xml:space="preserve">, от 16.06.2016 </w:t>
            </w:r>
            <w:hyperlink r:id="rId9" w:history="1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 xml:space="preserve">, от 27.02.2020 </w:t>
            </w:r>
            <w:hyperlink r:id="rId10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собраниях, митингах, демонстрациях, шествиях и пикетированиях" (далее - Федеральный закон) устанавливает порядок подачи уведомления о проведении публичного мероприятия на территории Ханты-Мансийского автономного округа - Югры (далее - уведомление), определяет места, в которых запрещается проведение собраний, митингов, шествий, демонстраций, минимальное допустимое расстояние между лицами, осуществляющими пикетирование, устанавливает порядок использования единых специально отведенных или приспособленных мест при</w:t>
      </w:r>
      <w:proofErr w:type="gramEnd"/>
      <w:r>
        <w:t xml:space="preserve"> </w:t>
      </w:r>
      <w:proofErr w:type="gramStart"/>
      <w:r>
        <w:t>проведении публичного мероприятия (далее - специально отведенные места) и нормы предельной заполняемости специально отведенных мест, а также определяет порядок проведения публичного мероприятия на объектах транспортной инфраструктуры, используемых для транспорта общего пользования (далее - объекты транспортной инфраструктуры).</w:t>
      </w:r>
      <w:proofErr w:type="gramEnd"/>
    </w:p>
    <w:p w:rsidR="005924B6" w:rsidRDefault="005924B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ХМАО - Югры от 31.03.2016 N 31-оз)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ХМАО - Югры от 31.03.2016 N 31-оз.</w:t>
      </w:r>
    </w:p>
    <w:p w:rsidR="005924B6" w:rsidRDefault="005924B6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ХМАО - Югры от 29.10.2012 N 121-оз)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Title"/>
        <w:ind w:firstLine="540"/>
        <w:jc w:val="both"/>
        <w:outlineLvl w:val="0"/>
      </w:pPr>
      <w:bookmarkStart w:id="0" w:name="P21"/>
      <w:bookmarkEnd w:id="0"/>
      <w:r>
        <w:t>Статья 1. Подача уведомления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ind w:firstLine="540"/>
        <w:jc w:val="both"/>
      </w:pPr>
      <w:r>
        <w:t>1. Уведомление подается: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1) в администрацию поселения, городского округа - в случае, если место проведения публичного мероприятия находится на территории поселения, городского округа соответственно;</w:t>
      </w:r>
    </w:p>
    <w:p w:rsidR="005924B6" w:rsidRDefault="005924B6">
      <w:pPr>
        <w:pStyle w:val="ConsPlusNormal"/>
        <w:spacing w:before="220"/>
        <w:ind w:firstLine="540"/>
        <w:jc w:val="both"/>
      </w:pPr>
      <w:proofErr w:type="gramStart"/>
      <w:r>
        <w:t>2) в администрацию муниципального района - в случае, если место проведения публичного мероприятия находится на территории двух и более поселений, входящих в состав одного муниципального района, на межселенной территории муниципального района и территории поселения, входящего в его состав, или если место проведения публичного мероприятия находится на территории поселения, административный центр которого является административным центром муниципального района, либо на межселенной территории муниципального</w:t>
      </w:r>
      <w:proofErr w:type="gramEnd"/>
      <w:r>
        <w:t xml:space="preserve"> района;</w:t>
      </w:r>
    </w:p>
    <w:p w:rsidR="005924B6" w:rsidRDefault="005924B6">
      <w:pPr>
        <w:pStyle w:val="ConsPlusNormal"/>
        <w:jc w:val="both"/>
      </w:pPr>
      <w:r>
        <w:t xml:space="preserve">(пп. 2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ХМАО - Югры от 31.03.2016 N 31-оз)</w:t>
      </w:r>
    </w:p>
    <w:p w:rsidR="005924B6" w:rsidRDefault="005924B6">
      <w:pPr>
        <w:pStyle w:val="ConsPlusNormal"/>
        <w:spacing w:before="220"/>
        <w:ind w:firstLine="540"/>
        <w:jc w:val="both"/>
      </w:pPr>
      <w:proofErr w:type="gramStart"/>
      <w:r>
        <w:t xml:space="preserve">3) в исполнительный орган государственной власти Ханты-Мансийского автономного округа - Югры, осуществляющий функции по реализации единой государственной политики, нормативному правовому регулированию в сфере обеспечения прав граждан на проведение </w:t>
      </w:r>
      <w:r>
        <w:lastRenderedPageBreak/>
        <w:t>публичных мероприятий (далее - уполномоченный орган), - в случае, если место проведения публичного мероприятия находится на территории двух и более городских округов, двух и более муниципальных районов, на территории муниципального района и городского округа, на</w:t>
      </w:r>
      <w:proofErr w:type="gramEnd"/>
      <w:r>
        <w:t xml:space="preserve"> территории поселения и городского округа или на территории двух и более поселений, входящих в состав разных муниципальных районов.</w:t>
      </w:r>
    </w:p>
    <w:p w:rsidR="005924B6" w:rsidRDefault="005924B6">
      <w:pPr>
        <w:pStyle w:val="ConsPlusNormal"/>
        <w:jc w:val="both"/>
      </w:pPr>
      <w:r>
        <w:t xml:space="preserve">(в ред. Законов ХМАО - Югры от 03.05.2011 </w:t>
      </w:r>
      <w:hyperlink r:id="rId16" w:history="1">
        <w:r>
          <w:rPr>
            <w:color w:val="0000FF"/>
          </w:rPr>
          <w:t>N 38-оз</w:t>
        </w:r>
      </w:hyperlink>
      <w:r>
        <w:t xml:space="preserve">, от 31.03.2016 </w:t>
      </w:r>
      <w:hyperlink r:id="rId17" w:history="1">
        <w:r>
          <w:rPr>
            <w:color w:val="0000FF"/>
          </w:rPr>
          <w:t>N 31-оз</w:t>
        </w:r>
      </w:hyperlink>
      <w:r>
        <w:t>)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2. Администрация муниципального района, городского округа, городского, сельского поселения (далее - администрация муниципального образования) в течение одного календарного дня </w:t>
      </w:r>
      <w:proofErr w:type="gramStart"/>
      <w:r>
        <w:t>с даты получения</w:t>
      </w:r>
      <w:proofErr w:type="gramEnd"/>
      <w:r>
        <w:t xml:space="preserve"> уведомления направляет его копию в уполномоченный орган.</w:t>
      </w:r>
    </w:p>
    <w:p w:rsidR="005924B6" w:rsidRDefault="005924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ХМАО - Югры от 03.05.2011 N 38-оз)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3. Уведомление подается организатором публичного мероприятия с соблюдением сроков его подачи и иных требований, предусмотренных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>.</w:t>
      </w:r>
    </w:p>
    <w:p w:rsidR="005924B6" w:rsidRDefault="005924B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ХМАО - Югры от 29.10.2012 N 121-оз)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организатором публичного мероприятия выступает политическая партия, иное общественное или религиозное объединение, их региональные отделения и иные структурные подразделения, взявшие на себя обязательство по организации и проведению публичного мероприятия, уведомление подается лицом, уполномоченным организатором публичного мероприятия.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При подаче уведомления организатор публичного мероприятия или лицо, уполномоченное организатором публичного мероприятия, предъявляет документ, удостоверяющий личность (паспорт или документ, заменяющий паспорт гражданина в соответствии с законодательством Российской Федерации), а лицо, уполномоченное организатором публичного мероприятия, - также документ, подтверждающий его полномочия.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5. Уведомление о пикетировании, осуществляемом одним участником, не требуется, за исключением случая, если этот участник предполагает использовать быстровозводимую сборно-разборную конструкцию. Минимальное допустимое расстояние между лицами, осуществляющими указанное пикетирование, составляет пятьдесят метров.</w:t>
      </w:r>
    </w:p>
    <w:p w:rsidR="005924B6" w:rsidRDefault="005924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ХМАО - Югры от 29.10.2012 N 121-оз;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ХМАО - Югры от 31.03.2016 N 31-оз)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Title"/>
        <w:ind w:firstLine="540"/>
        <w:jc w:val="both"/>
        <w:outlineLvl w:val="0"/>
      </w:pPr>
      <w:bookmarkStart w:id="1" w:name="P38"/>
      <w:bookmarkEnd w:id="1"/>
      <w:r>
        <w:t>Статья 2. Принятие и регистрация уведомления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ind w:firstLine="540"/>
        <w:jc w:val="both"/>
      </w:pPr>
      <w:r>
        <w:t xml:space="preserve">1. В администрациях муниципальных образований и уполномоченном органе определяются должностные лица и (или) структурные подразделения, ответственные за организацию приема и регистрацию уведомлений. </w:t>
      </w:r>
      <w:proofErr w:type="gramStart"/>
      <w:r>
        <w:t>Информация о должностных лицах и (или) структурных подразделениях, ответственных за организацию приема и регистрацию уведомлений в администрациях муниципальных образований и уполномоченном органе, должна быть доступна для граждан в зданиях (помещениях) администраций муниципальных образований и уполномоченного органа, а также на официальных сайтах в информационно-телекоммуникационной сети "Интернет", предназначенных для размещения информации о деятельности соответствующих администраций муниципальных образований и уполномоченного органа.</w:t>
      </w:r>
      <w:proofErr w:type="gramEnd"/>
    </w:p>
    <w:p w:rsidR="005924B6" w:rsidRDefault="005924B6">
      <w:pPr>
        <w:pStyle w:val="ConsPlusNormal"/>
        <w:jc w:val="both"/>
      </w:pPr>
      <w:r>
        <w:t xml:space="preserve">(в ред. Законов ХМАО - Югры от 03.05.2011 </w:t>
      </w:r>
      <w:hyperlink r:id="rId23" w:history="1">
        <w:r>
          <w:rPr>
            <w:color w:val="0000FF"/>
          </w:rPr>
          <w:t>N 38-оз</w:t>
        </w:r>
      </w:hyperlink>
      <w:r>
        <w:t xml:space="preserve">, от 31.03.2016 </w:t>
      </w:r>
      <w:hyperlink r:id="rId24" w:history="1">
        <w:r>
          <w:rPr>
            <w:color w:val="0000FF"/>
          </w:rPr>
          <w:t>N 31-оз</w:t>
        </w:r>
      </w:hyperlink>
      <w:r>
        <w:t>)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2. Уведомление подлежит регистрации должностным лицом, ответственным за прием уведомлений.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3. Документальное подтверждение получения уведомления осуществляется путем указания на его копии даты и времени получения, должности, фамилии, имени и отчества должностного лица, принявшего уведомление, </w:t>
      </w:r>
      <w:proofErr w:type="gramStart"/>
      <w:r>
        <w:t>удостоверенных</w:t>
      </w:r>
      <w:proofErr w:type="gramEnd"/>
      <w:r>
        <w:t xml:space="preserve"> подписью этого лица.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Title"/>
        <w:ind w:firstLine="540"/>
        <w:jc w:val="both"/>
        <w:outlineLvl w:val="0"/>
      </w:pPr>
      <w:r>
        <w:t>Статья 2.1. Места, в которых запрещается проведение собраний, митингов, шествий, демонстраций</w:t>
      </w:r>
    </w:p>
    <w:p w:rsidR="005924B6" w:rsidRDefault="005924B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5" w:history="1">
        <w:r>
          <w:rPr>
            <w:color w:val="0000FF"/>
          </w:rPr>
          <w:t>Законом</w:t>
        </w:r>
      </w:hyperlink>
      <w:r>
        <w:t xml:space="preserve"> ХМАО - Югры от 29.10.2012 N 121-оз)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ind w:firstLine="540"/>
        <w:jc w:val="both"/>
      </w:pPr>
      <w:bookmarkStart w:id="2" w:name="P48"/>
      <w:bookmarkEnd w:id="2"/>
      <w:r>
        <w:t xml:space="preserve">1. К местам, в которых запрещается проведение собраний, </w:t>
      </w:r>
      <w:proofErr w:type="gramStart"/>
      <w:r>
        <w:t>кроме</w:t>
      </w:r>
      <w:proofErr w:type="gramEnd"/>
      <w:r>
        <w:t xml:space="preserve"> определенных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>, относятся: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1) культовые здания;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2) земли особо охраняемых территорий, а также зоны особо охраняемых территорий, выделенные в пределах границ населенных пунктов, за исключением территорий объектов, являющихся памятниками истории и культуры;</w:t>
      </w:r>
    </w:p>
    <w:p w:rsidR="005924B6" w:rsidRDefault="005924B6">
      <w:pPr>
        <w:pStyle w:val="ConsPlusNormal"/>
        <w:jc w:val="both"/>
      </w:pPr>
      <w:r>
        <w:t xml:space="preserve">(пп. 2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ХМАО - Югры от 31.03.2016 N 31-оз)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3) аэропорты;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4) железнодорожные станции и вокзалы;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5) привокзальные площади;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6) торгово-развлекательные комплексы (центры);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7) автодорожные вокзалы, автобусные станции;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8) речные порты, речные вокзалы, причалы (пристани), набережные;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9) рынки;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10) остановки общественного пассажирского транспорта;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11) детские и спортивные площадки;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12) мосты;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13) тоннели;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14) эстакады;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15) места захоронения.</w:t>
      </w:r>
    </w:p>
    <w:p w:rsidR="005924B6" w:rsidRDefault="005924B6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2. </w:t>
      </w:r>
      <w:proofErr w:type="gramStart"/>
      <w:r>
        <w:t xml:space="preserve">К местам, в которых запрещается проведение митингов, шествий, демонстраций, кроме определенных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, относятся места, предусмотренные </w:t>
      </w:r>
      <w:hyperlink w:anchor="P48" w:history="1">
        <w:r>
          <w:rPr>
            <w:color w:val="0000FF"/>
          </w:rPr>
          <w:t>пунктом 1</w:t>
        </w:r>
      </w:hyperlink>
      <w:r>
        <w:t xml:space="preserve"> настоящей статьи, а также здания, строения, сооружения, в которых размещены:</w:t>
      </w:r>
      <w:proofErr w:type="gramEnd"/>
    </w:p>
    <w:p w:rsidR="005924B6" w:rsidRDefault="005924B6">
      <w:pPr>
        <w:pStyle w:val="ConsPlusNormal"/>
        <w:spacing w:before="220"/>
        <w:ind w:firstLine="540"/>
        <w:jc w:val="both"/>
      </w:pPr>
      <w:r>
        <w:t>1) органы государственной власти и органы местного самоуправления муниципальных образований автономного округа;</w:t>
      </w:r>
    </w:p>
    <w:p w:rsidR="005924B6" w:rsidRDefault="005924B6">
      <w:pPr>
        <w:pStyle w:val="ConsPlusNormal"/>
        <w:spacing w:before="220"/>
        <w:ind w:firstLine="540"/>
        <w:jc w:val="both"/>
      </w:pPr>
      <w:bookmarkStart w:id="4" w:name="P67"/>
      <w:bookmarkEnd w:id="4"/>
      <w:r>
        <w:t>2) образовательные организации, медицинские организации, организации социального обслуживания, организации, учреждения, предприятия культуры;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3) предприятия, учреждения и организации в области защиты населения и территорий от чрезвычайных ситуаций;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4) научные организации;</w:t>
      </w:r>
    </w:p>
    <w:p w:rsidR="005924B6" w:rsidRDefault="005924B6">
      <w:pPr>
        <w:pStyle w:val="ConsPlusNormal"/>
        <w:spacing w:before="220"/>
        <w:ind w:firstLine="540"/>
        <w:jc w:val="both"/>
      </w:pPr>
      <w:bookmarkStart w:id="5" w:name="P70"/>
      <w:bookmarkEnd w:id="5"/>
      <w:r>
        <w:t>5) физкультурно-спортивные организации.</w:t>
      </w:r>
    </w:p>
    <w:p w:rsidR="005924B6" w:rsidRDefault="005924B6">
      <w:pPr>
        <w:pStyle w:val="ConsPlusNormal"/>
        <w:jc w:val="both"/>
      </w:pPr>
      <w:r>
        <w:t xml:space="preserve">(п. 2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ХМАО - Югры от 27.02.2020 N 4-оз)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lastRenderedPageBreak/>
        <w:t xml:space="preserve">3. Проведение митингов, шествий и демонстраций запрещается на территориях, прилегающих </w:t>
      </w:r>
      <w:proofErr w:type="gramStart"/>
      <w:r>
        <w:t>ближе</w:t>
      </w:r>
      <w:proofErr w:type="gramEnd"/>
      <w:r>
        <w:t xml:space="preserve"> чем на пятьдесят метров к местам, указанным в </w:t>
      </w:r>
      <w:hyperlink w:anchor="P48" w:history="1">
        <w:r>
          <w:rPr>
            <w:color w:val="0000FF"/>
          </w:rPr>
          <w:t>пункте 1</w:t>
        </w:r>
      </w:hyperlink>
      <w:r>
        <w:t xml:space="preserve"> и </w:t>
      </w:r>
      <w:hyperlink w:anchor="P67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70" w:history="1">
        <w:r>
          <w:rPr>
            <w:color w:val="0000FF"/>
          </w:rPr>
          <w:t>5 пункта 2</w:t>
        </w:r>
      </w:hyperlink>
      <w:r>
        <w:t xml:space="preserve"> настоящей статьи.</w:t>
      </w:r>
    </w:p>
    <w:p w:rsidR="005924B6" w:rsidRDefault="005924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ХМАО - Югры от 27.02.2020 N 4-оз)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4. Положения </w:t>
      </w:r>
      <w:hyperlink w:anchor="P48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65" w:history="1">
        <w:r>
          <w:rPr>
            <w:color w:val="0000FF"/>
          </w:rPr>
          <w:t>2</w:t>
        </w:r>
      </w:hyperlink>
      <w:r>
        <w:t xml:space="preserve"> настоящей статьи не применяются в отношении специально отведенных мест, определенных Правительством Ханты-Мансийского автономного округа - Югры.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5. </w:t>
      </w:r>
      <w:hyperlink r:id="rId31" w:history="1">
        <w:r>
          <w:rPr>
            <w:color w:val="0000FF"/>
          </w:rPr>
          <w:t>Порядок</w:t>
        </w:r>
      </w:hyperlink>
      <w:r>
        <w:t xml:space="preserve"> проведения публичного мероприятия на территориях объектов, являющихся памятниками истории и культуры, определяется Правительством Ханты-Мансийского автономного округа - Югры с учетом особенностей таких объектов и требований Федерального </w:t>
      </w:r>
      <w:hyperlink r:id="rId32" w:history="1">
        <w:r>
          <w:rPr>
            <w:color w:val="0000FF"/>
          </w:rPr>
          <w:t>закона</w:t>
        </w:r>
      </w:hyperlink>
      <w:r>
        <w:t>.</w:t>
      </w:r>
    </w:p>
    <w:p w:rsidR="005924B6" w:rsidRDefault="005924B6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Законом</w:t>
        </w:r>
      </w:hyperlink>
      <w:r>
        <w:t xml:space="preserve"> ХМАО - Югры от 31.03.2016 N 31-оз)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Title"/>
        <w:ind w:firstLine="540"/>
        <w:jc w:val="both"/>
        <w:outlineLvl w:val="0"/>
      </w:pPr>
      <w:r>
        <w:t>Статья 2.2. Порядок использования специально отведенного места</w:t>
      </w:r>
    </w:p>
    <w:p w:rsidR="005924B6" w:rsidRDefault="005924B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ХМАО - Югры от 29.10.2012 N 121-оз)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ind w:firstLine="540"/>
        <w:jc w:val="both"/>
      </w:pPr>
      <w:r>
        <w:t xml:space="preserve">1. В одно и то же </w:t>
      </w:r>
      <w:proofErr w:type="gramStart"/>
      <w:r>
        <w:t>время</w:t>
      </w:r>
      <w:proofErr w:type="gramEnd"/>
      <w:r>
        <w:t xml:space="preserve"> специально отведенное место может быть использовано для проведения одного публичного мероприятия.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2. В случае направления организаторами нескольких публичных мероприятий уведомлений о проведении публичных мероприятий в специально отведенном месте в одно и то же время очередность использования специально отведенного места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определяется исходя из времени получения соответствующего уведомления уполномоченным органом или администрацией муниципального образования.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3. Информационное сопровождение очередности использования специально отведенного места осуществляется администрацией соответствующего муниципального образования по месту его нахождения.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4. Информация об очередности использования специально отведенного места должна быть доступна для граждан в здании (помещении) администрации муниципального образования.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5. Информационное сопровождение очередности использования специально отведенного места может осуществляться с использованием средств массовой информации и информационно-телекоммуникационной сети "Интернет".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6. В специально отведенном месте предельная численность лиц, участвующих в публичном мероприятии, </w:t>
      </w:r>
      <w:proofErr w:type="gramStart"/>
      <w:r>
        <w:t>уведомление</w:t>
      </w:r>
      <w:proofErr w:type="gramEnd"/>
      <w:r>
        <w:t xml:space="preserve"> о проведении которого не требуется, составляет сто человек.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7. В целях обеспечения безопасности граждан и общественного порядка использование специально отведенного места организатором публичного мероприятия, </w:t>
      </w:r>
      <w:proofErr w:type="gramStart"/>
      <w:r>
        <w:t>уведомление</w:t>
      </w:r>
      <w:proofErr w:type="gramEnd"/>
      <w:r>
        <w:t xml:space="preserve"> о проведении которого не требуется, осуществляется в порядке очередности, определяемой администрацией муниципального образования по месту нахождения специально отведенного места.</w:t>
      </w:r>
    </w:p>
    <w:p w:rsidR="005924B6" w:rsidRDefault="005924B6">
      <w:pPr>
        <w:pStyle w:val="ConsPlusNormal"/>
        <w:spacing w:before="220"/>
        <w:ind w:firstLine="540"/>
        <w:jc w:val="both"/>
      </w:pPr>
      <w:bookmarkStart w:id="6" w:name="P88"/>
      <w:bookmarkEnd w:id="6"/>
      <w:r>
        <w:t xml:space="preserve">8. Для учета в очередности использования специально отведенного места организатор публичного мероприятия, </w:t>
      </w:r>
      <w:proofErr w:type="gramStart"/>
      <w:r>
        <w:t>уведомление</w:t>
      </w:r>
      <w:proofErr w:type="gramEnd"/>
      <w:r>
        <w:t xml:space="preserve"> о проведении которого не требуется (за исключением лица, осуществляющего одиночное пикетирование без использования быстровозводимой сборно-разборной конструкции), направляет в администрацию соответствующего муниципального образования в свободной письменной форме информацию, в которой указывает дату и время проведения планируемого публичного мероприятия, а также контактные данные для направления письменного ответа.</w:t>
      </w:r>
    </w:p>
    <w:p w:rsidR="005924B6" w:rsidRDefault="005924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31.03.2016 </w:t>
      </w:r>
      <w:hyperlink r:id="rId36" w:history="1">
        <w:r>
          <w:rPr>
            <w:color w:val="0000FF"/>
          </w:rPr>
          <w:t>N 31-оз</w:t>
        </w:r>
      </w:hyperlink>
      <w:r>
        <w:t xml:space="preserve">, от 16.06.2016 </w:t>
      </w:r>
      <w:hyperlink r:id="rId37" w:history="1">
        <w:r>
          <w:rPr>
            <w:color w:val="0000FF"/>
          </w:rPr>
          <w:t>N 50-оз</w:t>
        </w:r>
      </w:hyperlink>
      <w:r>
        <w:t>)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9. Администрация муниципального образования не позднее одного рабочего дня, </w:t>
      </w:r>
      <w:r>
        <w:lastRenderedPageBreak/>
        <w:t xml:space="preserve">следующего за днем поступления информации, указанной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настоящей статьи, сообщает в письменной форме организатору публичного мероприятия, </w:t>
      </w:r>
      <w:proofErr w:type="gramStart"/>
      <w:r>
        <w:t>уведомление</w:t>
      </w:r>
      <w:proofErr w:type="gramEnd"/>
      <w:r>
        <w:t xml:space="preserve"> о проведении которого не требуется:</w:t>
      </w:r>
    </w:p>
    <w:p w:rsidR="005924B6" w:rsidRDefault="005924B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ХМАО - Югры от 31.03.2016 N 31-оз)</w:t>
      </w:r>
    </w:p>
    <w:p w:rsidR="005924B6" w:rsidRDefault="005924B6">
      <w:pPr>
        <w:pStyle w:val="ConsPlusNormal"/>
        <w:spacing w:before="220"/>
        <w:ind w:firstLine="540"/>
        <w:jc w:val="both"/>
      </w:pPr>
      <w:proofErr w:type="gramStart"/>
      <w:r>
        <w:t>1) при отсутствии ранее заявленных публичных мероприятий на указанные в информации дату и время - об учете публичного мероприятия в очередности использования специально отведенного места на указанные дату и время;</w:t>
      </w:r>
      <w:proofErr w:type="gramEnd"/>
    </w:p>
    <w:p w:rsidR="005924B6" w:rsidRDefault="005924B6">
      <w:pPr>
        <w:pStyle w:val="ConsPlusNormal"/>
        <w:spacing w:before="220"/>
        <w:ind w:firstLine="540"/>
        <w:jc w:val="both"/>
      </w:pPr>
      <w:r>
        <w:t>2) при наличии ранее заявленных публичных мероприятий на указанные в информации дату и время - о ближайших свободных дате и (или) времени использования специально отведенного места.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10. Использование специально отведенного места должно осуществляться с соблюдением требований федерального законодательства и законодательства Ханты-Мансийского автономного округа - Югры.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11. Об очередности использования специально отведенного места администрация муниципального образования информирует уполномоченный орган и органы внутренних дел.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Title"/>
        <w:ind w:firstLine="540"/>
        <w:jc w:val="both"/>
        <w:outlineLvl w:val="0"/>
      </w:pPr>
      <w:r>
        <w:t>Статья 2.3. Нормы предельной заполняемости территории (помещения) в месте проведения публичного мероприятия</w:t>
      </w:r>
    </w:p>
    <w:p w:rsidR="005924B6" w:rsidRDefault="005924B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ХМАО - Югры от 31.03.2016 N 31-оз)</w:t>
      </w:r>
    </w:p>
    <w:p w:rsidR="005924B6" w:rsidRDefault="005924B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0" w:history="1">
        <w:r>
          <w:rPr>
            <w:color w:val="0000FF"/>
          </w:rPr>
          <w:t>Законом</w:t>
        </w:r>
      </w:hyperlink>
      <w:r>
        <w:t xml:space="preserve"> ХМАО - Югры от 29.10.2012 N 121-оз)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ind w:firstLine="540"/>
        <w:jc w:val="both"/>
      </w:pPr>
      <w:r>
        <w:t>1. Предельное заполнение специально отведенных мест должно соответствовать следующим нормам: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1) территории в местах проведения публичного мероприятия - не более одного человека на один квадратный метр;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2) помещения, оборудованные стационарными зрительскими местами, - не более количества стационарных зрительских мест;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3) помещения, не оборудованные стационарными зрительскими местами, - не более одного человека на один квадратный метр либо в соответствии с техническими паспортами зданий (сооружений);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4) территории у спортивно-зрелищных учреждений, кинотеатров, вокзалов - не более 0,8 человека на один квадратный метр;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5) территории на тротуарах, площадках у административных и торговых центров, театров и рынков - не более одного человека на три квадратных метра.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2. Нормы предельной заполняемости территории (помещения) при проведении публичного мероприятия вне специально отведенного места устанавливаются администрацией муниципального образования или в соответствии с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уполномоченным органом, указанными в </w:t>
      </w:r>
      <w:hyperlink w:anchor="P21" w:history="1">
        <w:r>
          <w:rPr>
            <w:color w:val="0000FF"/>
          </w:rPr>
          <w:t>статье 1</w:t>
        </w:r>
      </w:hyperlink>
      <w:r>
        <w:t xml:space="preserve"> настоящего Закона.</w:t>
      </w:r>
    </w:p>
    <w:p w:rsidR="005924B6" w:rsidRDefault="005924B6">
      <w:pPr>
        <w:pStyle w:val="ConsPlusNormal"/>
        <w:jc w:val="both"/>
      </w:pPr>
      <w:r>
        <w:t xml:space="preserve">(п. 2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ХМАО - Югры от 31.03.2016 N 31-оз)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Title"/>
        <w:ind w:firstLine="540"/>
        <w:jc w:val="both"/>
        <w:outlineLvl w:val="0"/>
      </w:pPr>
      <w:r>
        <w:t>Статья 2.4. Порядок проведения публичного мероприятия на объектах транспортной инфраструктуры</w:t>
      </w:r>
    </w:p>
    <w:p w:rsidR="005924B6" w:rsidRDefault="005924B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ХМАО - Югры от 31.03.2016 N 31-оз)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ind w:firstLine="540"/>
        <w:jc w:val="both"/>
      </w:pPr>
      <w:r>
        <w:t xml:space="preserve">1. Публичные мероприятия на объектах транспортной инфраструктуры проводятся с </w:t>
      </w:r>
      <w:r>
        <w:lastRenderedPageBreak/>
        <w:t xml:space="preserve">соблюдением требований Федерального </w:t>
      </w:r>
      <w:hyperlink r:id="rId44" w:history="1">
        <w:r>
          <w:rPr>
            <w:color w:val="0000FF"/>
          </w:rPr>
          <w:t>закона</w:t>
        </w:r>
      </w:hyperlink>
      <w:r>
        <w:t>, настоящего Закона, а также требований по обеспечению транспортной безопасности и безопасности дорожного движения, предусмотренных другими федеральными законами и иными нормативными правовыми актами.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2. Уведомление о проведении публичного мероприятия на объектах транспортной инфраструктуры подается организатором публичного мероприятия, </w:t>
      </w:r>
      <w:proofErr w:type="gramStart"/>
      <w:r>
        <w:t>принимается и регистрируется</w:t>
      </w:r>
      <w:proofErr w:type="gramEnd"/>
      <w:r>
        <w:t xml:space="preserve"> в администрации муниципального образования или уполномоченном органе в соответствии со </w:t>
      </w:r>
      <w:hyperlink w:anchor="P21" w:history="1">
        <w:r>
          <w:rPr>
            <w:color w:val="0000FF"/>
          </w:rPr>
          <w:t>статьями 1</w:t>
        </w:r>
      </w:hyperlink>
      <w:r>
        <w:t xml:space="preserve"> и </w:t>
      </w:r>
      <w:hyperlink w:anchor="P38" w:history="1">
        <w:r>
          <w:rPr>
            <w:color w:val="0000FF"/>
          </w:rPr>
          <w:t>2</w:t>
        </w:r>
      </w:hyperlink>
      <w:r>
        <w:t xml:space="preserve"> настоящего Закона и с учетом особенностей, установленных настоящей статьей.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3. При проведении публичного мероприятия с использованием транспортных средств в информации об использовании транспортных средств организатором публичного мероприятия указываются общее количество и категории транспортных средств, маршрут их движения, включая протяженность, место начала и окончания маршрута, среднюю скорость движения транспортных средств.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Не допускается использование всех транспортных средств или определенных видов транспортных средств в месте проведения публичного мероприятия, в котором движение транспортных средств соответственно запрещено либо ограничено.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 получения уведомления о проведении публичного мероприятия на объекте транспортной инфраструктуры, имеющем проезжую часть, и (или) с использованием транспортных средств администрация муниципального образования или уполномоченный орган не позднее дня, следующего за днем получения указанного уведомления, направляет его копию в орган, осуществляющий федеральный государственный надзор в области безопасности дорожного движения на соответствующей территории.</w:t>
      </w:r>
      <w:proofErr w:type="gramEnd"/>
    </w:p>
    <w:p w:rsidR="005924B6" w:rsidRDefault="005924B6">
      <w:pPr>
        <w:pStyle w:val="ConsPlusNormal"/>
        <w:spacing w:before="220"/>
        <w:ind w:firstLine="540"/>
        <w:jc w:val="both"/>
      </w:pPr>
      <w:proofErr w:type="gramStart"/>
      <w:r>
        <w:t>При наличии мотивированных требований органа, осуществляющего федеральный государственный надзор в области безопасности дорожного движения, к условиям проведения публичного мероприятия указанные требования являются основанием для доведения до сведения организатора публичного мероприятия предложений об изменении места и (или) времени проведения публичного мероприятия, а также предложения об устранении несоответствия условий проведения публичного мероприятия требованиям по обеспечению транспортной безопасности и безопасности дорожного движения.</w:t>
      </w:r>
      <w:proofErr w:type="gramEnd"/>
    </w:p>
    <w:p w:rsidR="005924B6" w:rsidRDefault="005924B6">
      <w:pPr>
        <w:pStyle w:val="ConsPlusNormal"/>
        <w:spacing w:before="220"/>
        <w:ind w:firstLine="540"/>
        <w:jc w:val="both"/>
      </w:pPr>
      <w:r>
        <w:t>5. Если местом проведения публичного мероприятия в уведомлении указывается проезжая часть объекта транспортной инфраструктуры, к которому непосредственно прилегает иная территория (тротуар, сквер, другая территория), администрация муниципального образования или уполномоченный орган в целях обеспечения доступа к объектам транспортной инфраструктуры, движения транспортных средств может предложить организаторам публичного мероприятия провести его на прилегающей территории.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6. Нормы предельной заполняемости объекта транспортной инфраструктуры в месте проведения публичного мероприятия устанавливаются администрацией муниципального образования или в соответствии с постановлением Правительства Ханты-Мансийского автономного округа - Югры уполномоченным органом с учетом требований по обеспечению транспортной безопасности и безопасности дорожного движения, предусмотренных федеральными законами и иными нормативными правовыми актами.</w:t>
      </w:r>
    </w:p>
    <w:p w:rsidR="005924B6" w:rsidRDefault="005924B6">
      <w:pPr>
        <w:pStyle w:val="ConsPlusNormal"/>
        <w:spacing w:before="220"/>
        <w:ind w:firstLine="540"/>
        <w:jc w:val="both"/>
      </w:pPr>
      <w:r>
        <w:t>Расчет норм предельной заполняемости объекта транспортной инфраструктуры, имеющего в месте проведения публичного мероприятия несколько проезжих частей, осуществляется таким образом, чтобы не менее половины проезжих частей могло использоваться для движения транспорта, не используемого в публичном мероприятии.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Title"/>
        <w:ind w:firstLine="540"/>
        <w:jc w:val="both"/>
        <w:outlineLvl w:val="0"/>
      </w:pPr>
      <w:r>
        <w:t>Статья 3. Вступление в силу настоящего Закона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ind w:firstLine="540"/>
        <w:jc w:val="both"/>
      </w:pPr>
      <w:r>
        <w:lastRenderedPageBreak/>
        <w:t xml:space="preserve">Настоящий Закон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опубликования.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jc w:val="right"/>
      </w:pPr>
      <w:r>
        <w:t>Губернатор</w:t>
      </w:r>
    </w:p>
    <w:p w:rsidR="005924B6" w:rsidRDefault="005924B6">
      <w:pPr>
        <w:pStyle w:val="ConsPlusNormal"/>
        <w:jc w:val="right"/>
      </w:pPr>
      <w:r>
        <w:t>Ханты-Мансийского</w:t>
      </w:r>
    </w:p>
    <w:p w:rsidR="005924B6" w:rsidRDefault="005924B6">
      <w:pPr>
        <w:pStyle w:val="ConsPlusNormal"/>
        <w:jc w:val="right"/>
      </w:pPr>
      <w:r>
        <w:t>автономного округа - Югры</w:t>
      </w:r>
    </w:p>
    <w:p w:rsidR="005924B6" w:rsidRDefault="005924B6">
      <w:pPr>
        <w:pStyle w:val="ConsPlusNormal"/>
        <w:jc w:val="right"/>
      </w:pPr>
      <w:r>
        <w:t>А.В.ФИЛИПЕНКО</w:t>
      </w:r>
    </w:p>
    <w:p w:rsidR="005924B6" w:rsidRDefault="005924B6">
      <w:pPr>
        <w:pStyle w:val="ConsPlusNormal"/>
      </w:pPr>
      <w:r>
        <w:t>г. Ханты-Мансийск</w:t>
      </w:r>
    </w:p>
    <w:p w:rsidR="005924B6" w:rsidRDefault="005924B6">
      <w:pPr>
        <w:pStyle w:val="ConsPlusNormal"/>
        <w:spacing w:before="220"/>
      </w:pPr>
      <w:r>
        <w:t>8 июня 2009 года</w:t>
      </w:r>
    </w:p>
    <w:p w:rsidR="005924B6" w:rsidRDefault="005924B6">
      <w:pPr>
        <w:pStyle w:val="ConsPlusNormal"/>
        <w:spacing w:before="220"/>
      </w:pPr>
      <w:r>
        <w:t>N 81-оз</w:t>
      </w: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jc w:val="both"/>
      </w:pPr>
    </w:p>
    <w:p w:rsidR="005924B6" w:rsidRDefault="00592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65B8" w:rsidRDefault="00BF65B8">
      <w:bookmarkStart w:id="7" w:name="_GoBack"/>
      <w:bookmarkEnd w:id="7"/>
    </w:p>
    <w:sectPr w:rsidR="00BF65B8" w:rsidSect="0078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B6"/>
    <w:rsid w:val="005924B6"/>
    <w:rsid w:val="00B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D5E2D55B4625C0F55E561F579BA55C2A0D7F248186B16EE2F934936FB30E994507D913EF9ED89A4E7AD30DDAD6DE49DD975448FD5C51DC8D334B7139KAL" TargetMode="External"/><Relationship Id="rId13" Type="http://schemas.openxmlformats.org/officeDocument/2006/relationships/hyperlink" Target="consultantplus://offline/ref=B9D5E2D55B4625C0F55E561F579BA55C2A0D7F248186B16EE2F934936FB30E994507D913EF9ED89A4E7AD30CDDD6DE49DD975448FD5C51DC8D334B7139KAL" TargetMode="External"/><Relationship Id="rId18" Type="http://schemas.openxmlformats.org/officeDocument/2006/relationships/hyperlink" Target="consultantplus://offline/ref=B9D5E2D55B4625C0F55E561F579BA55C2A0D7F24868CBC62EEFB699967EA029B42088604E8D7D49B4E7AD304D689DB5CCCCF584EE44258CB91314937K3L" TargetMode="External"/><Relationship Id="rId26" Type="http://schemas.openxmlformats.org/officeDocument/2006/relationships/hyperlink" Target="consultantplus://offline/ref=B9D5E2D55B4625C0F55E481241F7F2532F0629218280B33CB7A432C430E308CC0547DF46ACDAD5934D71875C998887199EDC5940E44051D739K3L" TargetMode="External"/><Relationship Id="rId39" Type="http://schemas.openxmlformats.org/officeDocument/2006/relationships/hyperlink" Target="consultantplus://offline/ref=B9D5E2D55B4625C0F55E561F579BA55C2A0D7F248186B16EE2F934936FB30E994507D913EF9ED89A4E7AD30FD5D6DE49DD975448FD5C51DC8D334B7139K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D5E2D55B4625C0F55E561F579BA55C2A0D7F248887B162E3FB699967EA029B42088604E8D7D49B4E7AD208D689DB5CCCCF584EE44258CB91314937K3L" TargetMode="External"/><Relationship Id="rId34" Type="http://schemas.openxmlformats.org/officeDocument/2006/relationships/hyperlink" Target="consultantplus://offline/ref=B9D5E2D55B4625C0F55E561F579BA55C2A0D7F248887B162E3FB699967EA029B42088604E8D7D49B4E7AD709D689DB5CCCCF584EE44258CB91314937K3L" TargetMode="External"/><Relationship Id="rId42" Type="http://schemas.openxmlformats.org/officeDocument/2006/relationships/hyperlink" Target="consultantplus://offline/ref=B9D5E2D55B4625C0F55E561F579BA55C2A0D7F248186B16EE2F934936FB30E994507D913EF9ED89A4E7AD30EDDD6DE49DD975448FD5C51DC8D334B7139KAL" TargetMode="External"/><Relationship Id="rId7" Type="http://schemas.openxmlformats.org/officeDocument/2006/relationships/hyperlink" Target="consultantplus://offline/ref=B9D5E2D55B4625C0F55E561F579BA55C2A0D7F248887B162E3FB699967EA029B42088604E8D7D49B4E7AD30AD689DB5CCCCF584EE44258CB91314937K3L" TargetMode="External"/><Relationship Id="rId12" Type="http://schemas.openxmlformats.org/officeDocument/2006/relationships/hyperlink" Target="consultantplus://offline/ref=B9D5E2D55B4625C0F55E561F579BA55C2A0D7F248186B16EE2F934936FB30E994507D913EF9ED89A4E7AD30DD4D6DE49DD975448FD5C51DC8D334B7139KAL" TargetMode="External"/><Relationship Id="rId17" Type="http://schemas.openxmlformats.org/officeDocument/2006/relationships/hyperlink" Target="consultantplus://offline/ref=B9D5E2D55B4625C0F55E561F579BA55C2A0D7F248186B16EE2F934936FB30E994507D913EF9ED89A4E7AD30CD8D6DE49DD975448FD5C51DC8D334B7139KAL" TargetMode="External"/><Relationship Id="rId25" Type="http://schemas.openxmlformats.org/officeDocument/2006/relationships/hyperlink" Target="consultantplus://offline/ref=B9D5E2D55B4625C0F55E561F579BA55C2A0D7F248887B162E3FB699967EA029B42088604E8D7D49B4E7AD20AD689DB5CCCCF584EE44258CB91314937K3L" TargetMode="External"/><Relationship Id="rId33" Type="http://schemas.openxmlformats.org/officeDocument/2006/relationships/hyperlink" Target="consultantplus://offline/ref=B9D5E2D55B4625C0F55E561F579BA55C2A0D7F248186B16EE2F934936FB30E994507D913EF9ED89A4E7AD30FDCD6DE49DD975448FD5C51DC8D334B7139KAL" TargetMode="External"/><Relationship Id="rId38" Type="http://schemas.openxmlformats.org/officeDocument/2006/relationships/hyperlink" Target="consultantplus://offline/ref=B9D5E2D55B4625C0F55E561F579BA55C2A0D7F248186B16EE2F934936FB30E994507D913EF9ED89A4E7AD30FDBD6DE49DD975448FD5C51DC8D334B7139KAL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D5E2D55B4625C0F55E561F579BA55C2A0D7F24868CBC62EEFB699967EA029B42088604E8D7D49B4E7AD305D689DB5CCCCF584EE44258CB91314937K3L" TargetMode="External"/><Relationship Id="rId20" Type="http://schemas.openxmlformats.org/officeDocument/2006/relationships/hyperlink" Target="consultantplus://offline/ref=B9D5E2D55B4625C0F55E561F579BA55C2A0D7F248887B162E3FB699967EA029B42088604E8D7D49B4E7AD209D689DB5CCCCF584EE44258CB91314937K3L" TargetMode="External"/><Relationship Id="rId29" Type="http://schemas.openxmlformats.org/officeDocument/2006/relationships/hyperlink" Target="consultantplus://offline/ref=B9D5E2D55B4625C0F55E561F579BA55C2A0D7F248284BE68EEF034936FB30E994507D913EF9ED89A4E7AD30DDAD6DE49DD975448FD5C51DC8D334B7139KAL" TargetMode="External"/><Relationship Id="rId41" Type="http://schemas.openxmlformats.org/officeDocument/2006/relationships/hyperlink" Target="consultantplus://offline/ref=B9D5E2D55B4625C0F55E561F579BA55C2A0D7F248180BF6DEAF334936FB30E994507D913EF9ED89A4E7AD30FDFD6DE49DD975448FD5C51DC8D334B7139K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D5E2D55B4625C0F55E561F579BA55C2A0D7F24868CBC62EEFB699967EA029B42088604E8D7D49B4E7AD30BD689DB5CCCCF584EE44258CB91314937K3L" TargetMode="External"/><Relationship Id="rId11" Type="http://schemas.openxmlformats.org/officeDocument/2006/relationships/hyperlink" Target="consultantplus://offline/ref=B9D5E2D55B4625C0F55E481241F7F2532F0629218280B33CB7A432C430E308CC0547DF46ACDAD59D4771875C998887199EDC5940E44051D739K3L" TargetMode="External"/><Relationship Id="rId24" Type="http://schemas.openxmlformats.org/officeDocument/2006/relationships/hyperlink" Target="consultantplus://offline/ref=B9D5E2D55B4625C0F55E561F579BA55C2A0D7F248186B16EE2F934936FB30E994507D913EF9ED89A4E7AD30CDAD6DE49DD975448FD5C51DC8D334B7139KAL" TargetMode="External"/><Relationship Id="rId32" Type="http://schemas.openxmlformats.org/officeDocument/2006/relationships/hyperlink" Target="consultantplus://offline/ref=B9D5E2D55B4625C0F55E481241F7F2532F0629218280B33CB7A432C430E308CC1747874AADDDCB9B4764D10DDF3DKDL" TargetMode="External"/><Relationship Id="rId37" Type="http://schemas.openxmlformats.org/officeDocument/2006/relationships/hyperlink" Target="consultantplus://offline/ref=B9D5E2D55B4625C0F55E561F579BA55C2A0D7F248187BB6FEEF434936FB30E994507D913EF9ED89A4E7AD30DDAD6DE49DD975448FD5C51DC8D334B7139KAL" TargetMode="External"/><Relationship Id="rId40" Type="http://schemas.openxmlformats.org/officeDocument/2006/relationships/hyperlink" Target="consultantplus://offline/ref=B9D5E2D55B4625C0F55E561F579BA55C2A0D7F248887B162E3FB699967EA029B42088604E8D7D49B4E7AD605D689DB5CCCCF584EE44258CB91314937K3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9D5E2D55B4625C0F55E561F579BA55C2A0D7F248186B16EE2F934936FB30E994507D913EF9ED89A4E7AD30CDED6DE49DD975448FD5C51DC8D334B7139KAL" TargetMode="External"/><Relationship Id="rId23" Type="http://schemas.openxmlformats.org/officeDocument/2006/relationships/hyperlink" Target="consultantplus://offline/ref=B9D5E2D55B4625C0F55E561F579BA55C2A0D7F24868CBC62EEFB699967EA029B42088604E8D7D49B4E7AD20CD689DB5CCCCF584EE44258CB91314937K3L" TargetMode="External"/><Relationship Id="rId28" Type="http://schemas.openxmlformats.org/officeDocument/2006/relationships/hyperlink" Target="consultantplus://offline/ref=B9D5E2D55B4625C0F55E481241F7F2532F0629218280B33CB7A432C430E308CC0547DF46ACDAD59D4771875C998887199EDC5940E44051D739K3L" TargetMode="External"/><Relationship Id="rId36" Type="http://schemas.openxmlformats.org/officeDocument/2006/relationships/hyperlink" Target="consultantplus://offline/ref=B9D5E2D55B4625C0F55E561F579BA55C2A0D7F248186B16EE2F934936FB30E994507D913EF9ED89A4E7AD30FD9D6DE49DD975448FD5C51DC8D334B7139KAL" TargetMode="External"/><Relationship Id="rId10" Type="http://schemas.openxmlformats.org/officeDocument/2006/relationships/hyperlink" Target="consultantplus://offline/ref=B9D5E2D55B4625C0F55E561F579BA55C2A0D7F248284BE68EEF034936FB30E994507D913EF9ED89A4E7AD30DDAD6DE49DD975448FD5C51DC8D334B7139KAL" TargetMode="External"/><Relationship Id="rId19" Type="http://schemas.openxmlformats.org/officeDocument/2006/relationships/hyperlink" Target="consultantplus://offline/ref=B9D5E2D55B4625C0F55E481241F7F2532F0629218280B33CB7A432C430E308CC1747874AADDDCB9B4764D10DDF3DKDL" TargetMode="External"/><Relationship Id="rId31" Type="http://schemas.openxmlformats.org/officeDocument/2006/relationships/hyperlink" Target="consultantplus://offline/ref=B9D5E2D55B4625C0F55E561F579BA55C2A0D7F248184BE6FEBF534936FB30E994507D913EF9ED89A4E7AD30DD4D6DE49DD975448FD5C51DC8D334B7139KAL" TargetMode="External"/><Relationship Id="rId44" Type="http://schemas.openxmlformats.org/officeDocument/2006/relationships/hyperlink" Target="consultantplus://offline/ref=B9D5E2D55B4625C0F55E481241F7F2532F0629218280B33CB7A432C430E308CC1747874AADDDCB9B4764D10DDF3DK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D5E2D55B4625C0F55E561F579BA55C2A0D7F248187BB6FEEF434936FB30E994507D913EF9ED89A4E7AD30DDAD6DE49DD975448FD5C51DC8D334B7139KAL" TargetMode="External"/><Relationship Id="rId14" Type="http://schemas.openxmlformats.org/officeDocument/2006/relationships/hyperlink" Target="consultantplus://offline/ref=B9D5E2D55B4625C0F55E561F579BA55C2A0D7F248887B162E3FB699967EA029B42088604E8D7D49B4E7AD20DD689DB5CCCCF584EE44258CB91314937K3L" TargetMode="External"/><Relationship Id="rId22" Type="http://schemas.openxmlformats.org/officeDocument/2006/relationships/hyperlink" Target="consultantplus://offline/ref=B9D5E2D55B4625C0F55E561F579BA55C2A0D7F248186B16EE2F934936FB30E994507D913EF9ED89A4E7AD30CDBD6DE49DD975448FD5C51DC8D334B7139KAL" TargetMode="External"/><Relationship Id="rId27" Type="http://schemas.openxmlformats.org/officeDocument/2006/relationships/hyperlink" Target="consultantplus://offline/ref=B9D5E2D55B4625C0F55E561F579BA55C2A0D7F248186B16EE2F934936FB30E994507D913EF9ED89A4E7AD30CD4D6DE49DD975448FD5C51DC8D334B7139KAL" TargetMode="External"/><Relationship Id="rId30" Type="http://schemas.openxmlformats.org/officeDocument/2006/relationships/hyperlink" Target="consultantplus://offline/ref=B9D5E2D55B4625C0F55E561F579BA55C2A0D7F248284BE68EEF034936FB30E994507D913EF9ED89A4E7AD30CD9D6DE49DD975448FD5C51DC8D334B7139KAL" TargetMode="External"/><Relationship Id="rId35" Type="http://schemas.openxmlformats.org/officeDocument/2006/relationships/hyperlink" Target="consultantplus://offline/ref=B9D5E2D55B4625C0F55E481241F7F2532F0629218280B33CB7A432C430E308CC1747874AADDDCB9B4764D10DDF3DKDL" TargetMode="External"/><Relationship Id="rId43" Type="http://schemas.openxmlformats.org/officeDocument/2006/relationships/hyperlink" Target="consultantplus://offline/ref=B9D5E2D55B4625C0F55E561F579BA55C2A0D7F248186B16EE2F934936FB30E994507D913EF9ED89A4E7AD30EDFD6DE49DD975448FD5C51DC8D334B7139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3547</Words>
  <Characters>20223</Characters>
  <Application>Microsoft Office Word</Application>
  <DocSecurity>0</DocSecurity>
  <Lines>168</Lines>
  <Paragraphs>47</Paragraphs>
  <ScaleCrop>false</ScaleCrop>
  <Company/>
  <LinksUpToDate>false</LinksUpToDate>
  <CharactersWithSpaces>23723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1</cp:revision>
  <dcterms:created xsi:type="dcterms:W3CDTF">2020-09-17T11:10:00Z</dcterms:created>
  <dcterms:modified xsi:type="dcterms:W3CDTF">2020-09-17T11:11:00Z</dcterms:modified>
</cp:coreProperties>
</file>