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93" w:rsidRDefault="00BA4393" w:rsidP="00105E4D">
      <w:pPr>
        <w:shd w:val="clear" w:color="auto" w:fill="FFFFFF"/>
        <w:spacing w:line="315" w:lineRule="atLeast"/>
        <w:textAlignment w:val="baseline"/>
        <w:rPr>
          <w:spacing w:val="2"/>
          <w:sz w:val="28"/>
          <w:szCs w:val="28"/>
        </w:rPr>
      </w:pPr>
    </w:p>
    <w:p w:rsidR="00485702" w:rsidRPr="005236D0" w:rsidRDefault="00485702" w:rsidP="007C1D31">
      <w:pPr>
        <w:shd w:val="clear" w:color="auto" w:fill="FFFFFF"/>
        <w:spacing w:line="315" w:lineRule="atLeast"/>
        <w:jc w:val="center"/>
        <w:textAlignment w:val="baseline"/>
        <w:rPr>
          <w:spacing w:val="2"/>
          <w:sz w:val="26"/>
          <w:szCs w:val="26"/>
        </w:rPr>
      </w:pPr>
      <w:r w:rsidRPr="005236D0">
        <w:rPr>
          <w:spacing w:val="2"/>
          <w:sz w:val="26"/>
          <w:szCs w:val="26"/>
        </w:rPr>
        <w:t>Заключение</w:t>
      </w:r>
    </w:p>
    <w:p w:rsidR="00105E4D" w:rsidRDefault="00485702" w:rsidP="00BA4393">
      <w:pPr>
        <w:shd w:val="clear" w:color="auto" w:fill="FFFFFF"/>
        <w:spacing w:line="315" w:lineRule="atLeast"/>
        <w:jc w:val="center"/>
        <w:textAlignment w:val="baseline"/>
        <w:rPr>
          <w:spacing w:val="2"/>
          <w:sz w:val="26"/>
          <w:szCs w:val="26"/>
        </w:rPr>
      </w:pPr>
      <w:r w:rsidRPr="005236D0">
        <w:rPr>
          <w:spacing w:val="2"/>
          <w:sz w:val="26"/>
          <w:szCs w:val="26"/>
        </w:rPr>
        <w:t xml:space="preserve">о результатах </w:t>
      </w:r>
      <w:r w:rsidRPr="0002344A">
        <w:rPr>
          <w:color w:val="000000" w:themeColor="text1"/>
          <w:spacing w:val="2"/>
          <w:sz w:val="26"/>
          <w:szCs w:val="26"/>
        </w:rPr>
        <w:t>публичных слушаний №</w:t>
      </w:r>
      <w:r w:rsidR="00FB1CF6" w:rsidRPr="0002344A">
        <w:rPr>
          <w:color w:val="000000" w:themeColor="text1"/>
          <w:spacing w:val="2"/>
          <w:sz w:val="26"/>
          <w:szCs w:val="26"/>
        </w:rPr>
        <w:t xml:space="preserve"> </w:t>
      </w:r>
      <w:r w:rsidR="0002344A" w:rsidRPr="0002344A">
        <w:rPr>
          <w:color w:val="000000" w:themeColor="text1"/>
          <w:spacing w:val="2"/>
          <w:sz w:val="26"/>
          <w:szCs w:val="26"/>
        </w:rPr>
        <w:t>1</w:t>
      </w:r>
      <w:r w:rsidR="00105E4D" w:rsidRPr="0002344A">
        <w:rPr>
          <w:color w:val="000000" w:themeColor="text1"/>
          <w:spacing w:val="2"/>
          <w:sz w:val="26"/>
          <w:szCs w:val="26"/>
        </w:rPr>
        <w:t xml:space="preserve"> </w:t>
      </w:r>
      <w:r w:rsidRPr="005236D0">
        <w:rPr>
          <w:color w:val="000000" w:themeColor="text1"/>
          <w:spacing w:val="2"/>
          <w:sz w:val="26"/>
          <w:szCs w:val="26"/>
        </w:rPr>
        <w:t xml:space="preserve">от </w:t>
      </w:r>
      <w:r w:rsidR="0002344A">
        <w:rPr>
          <w:color w:val="000000" w:themeColor="text1"/>
          <w:spacing w:val="2"/>
          <w:sz w:val="26"/>
          <w:szCs w:val="26"/>
        </w:rPr>
        <w:t>20</w:t>
      </w:r>
      <w:r w:rsidR="00507976" w:rsidRPr="005236D0">
        <w:rPr>
          <w:color w:val="000000" w:themeColor="text1"/>
          <w:spacing w:val="2"/>
          <w:sz w:val="26"/>
          <w:szCs w:val="26"/>
        </w:rPr>
        <w:t>.</w:t>
      </w:r>
      <w:r w:rsidR="00A20206">
        <w:rPr>
          <w:color w:val="000000" w:themeColor="text1"/>
          <w:spacing w:val="2"/>
          <w:sz w:val="26"/>
          <w:szCs w:val="26"/>
        </w:rPr>
        <w:t>01</w:t>
      </w:r>
      <w:r w:rsidR="0072382A" w:rsidRPr="005236D0">
        <w:rPr>
          <w:color w:val="000000" w:themeColor="text1"/>
          <w:spacing w:val="2"/>
          <w:sz w:val="26"/>
          <w:szCs w:val="26"/>
        </w:rPr>
        <w:t>.20</w:t>
      </w:r>
      <w:r w:rsidR="00A20206">
        <w:rPr>
          <w:color w:val="000000" w:themeColor="text1"/>
          <w:spacing w:val="2"/>
          <w:sz w:val="26"/>
          <w:szCs w:val="26"/>
        </w:rPr>
        <w:t>20</w:t>
      </w:r>
      <w:r w:rsidRPr="005236D0">
        <w:rPr>
          <w:color w:val="000000" w:themeColor="text1"/>
          <w:spacing w:val="2"/>
          <w:sz w:val="26"/>
          <w:szCs w:val="26"/>
        </w:rPr>
        <w:t xml:space="preserve"> г.</w:t>
      </w:r>
    </w:p>
    <w:p w:rsidR="00BA4393" w:rsidRPr="007C1D31" w:rsidRDefault="00BA4393" w:rsidP="007C1D31">
      <w:pPr>
        <w:shd w:val="clear" w:color="auto" w:fill="FFFFFF"/>
        <w:spacing w:line="315" w:lineRule="atLeast"/>
        <w:jc w:val="both"/>
        <w:textAlignment w:val="baseline"/>
        <w:rPr>
          <w:spacing w:val="2"/>
          <w:sz w:val="26"/>
          <w:szCs w:val="26"/>
        </w:rPr>
      </w:pPr>
    </w:p>
    <w:p w:rsidR="00A20206" w:rsidRDefault="00A20206" w:rsidP="001A46C3">
      <w:pPr>
        <w:ind w:firstLine="709"/>
        <w:jc w:val="both"/>
        <w:rPr>
          <w:sz w:val="26"/>
          <w:szCs w:val="26"/>
          <w:u w:val="single"/>
        </w:rPr>
      </w:pPr>
      <w:r w:rsidRPr="00A20206">
        <w:rPr>
          <w:sz w:val="26"/>
          <w:szCs w:val="26"/>
          <w:u w:val="single"/>
        </w:rPr>
        <w:t xml:space="preserve">По проекту планировки территории объекта: «Обустройство куста скважин            № 108 </w:t>
      </w:r>
      <w:proofErr w:type="spellStart"/>
      <w:r w:rsidRPr="00A20206">
        <w:rPr>
          <w:sz w:val="26"/>
          <w:szCs w:val="26"/>
          <w:u w:val="single"/>
        </w:rPr>
        <w:t>Лемпинской</w:t>
      </w:r>
      <w:proofErr w:type="spellEnd"/>
      <w:r w:rsidRPr="00A20206">
        <w:rPr>
          <w:sz w:val="26"/>
          <w:szCs w:val="26"/>
          <w:u w:val="single"/>
        </w:rPr>
        <w:t xml:space="preserve"> площади </w:t>
      </w:r>
      <w:proofErr w:type="spellStart"/>
      <w:r w:rsidRPr="00A20206">
        <w:rPr>
          <w:sz w:val="26"/>
          <w:szCs w:val="26"/>
          <w:u w:val="single"/>
        </w:rPr>
        <w:t>Салымского</w:t>
      </w:r>
      <w:proofErr w:type="spellEnd"/>
      <w:r w:rsidRPr="00A20206">
        <w:rPr>
          <w:sz w:val="26"/>
          <w:szCs w:val="26"/>
          <w:u w:val="single"/>
        </w:rPr>
        <w:t xml:space="preserve"> </w:t>
      </w:r>
      <w:proofErr w:type="spellStart"/>
      <w:r w:rsidRPr="00A20206">
        <w:rPr>
          <w:sz w:val="26"/>
          <w:szCs w:val="26"/>
          <w:u w:val="single"/>
        </w:rPr>
        <w:t>месторождения»</w:t>
      </w:r>
      <w:proofErr w:type="spellEnd"/>
    </w:p>
    <w:p w:rsidR="00485702" w:rsidRPr="00753051" w:rsidRDefault="00485702" w:rsidP="001A46C3">
      <w:pPr>
        <w:ind w:firstLine="709"/>
        <w:jc w:val="both"/>
        <w:rPr>
          <w:sz w:val="26"/>
          <w:szCs w:val="26"/>
          <w:u w:val="single"/>
        </w:rPr>
      </w:pPr>
      <w:r w:rsidRPr="00753051">
        <w:rPr>
          <w:sz w:val="26"/>
          <w:szCs w:val="26"/>
          <w:u w:val="single"/>
        </w:rPr>
        <w:t>Общие сведения о проекте, представленном на публичные слушания:</w:t>
      </w:r>
    </w:p>
    <w:p w:rsidR="003A48F9" w:rsidRPr="007C1D31" w:rsidRDefault="003A48F9" w:rsidP="007C1D31">
      <w:pPr>
        <w:shd w:val="clear" w:color="auto" w:fill="FFFFFF"/>
        <w:spacing w:line="315" w:lineRule="atLeast"/>
        <w:jc w:val="both"/>
        <w:textAlignment w:val="baseline"/>
        <w:rPr>
          <w:sz w:val="26"/>
          <w:szCs w:val="26"/>
        </w:rPr>
      </w:pPr>
      <w:r w:rsidRPr="007C1D31">
        <w:rPr>
          <w:sz w:val="26"/>
          <w:szCs w:val="26"/>
          <w:u w:val="single"/>
        </w:rPr>
        <w:t>территория разработки:</w:t>
      </w:r>
      <w:r w:rsidRPr="007C1D31">
        <w:rPr>
          <w:sz w:val="26"/>
          <w:szCs w:val="26"/>
        </w:rPr>
        <w:t xml:space="preserve">  межселенная территория Нефтеюганского района. </w:t>
      </w:r>
    </w:p>
    <w:p w:rsidR="00A20206" w:rsidRDefault="003A48F9" w:rsidP="000D4E21">
      <w:pPr>
        <w:shd w:val="clear" w:color="auto" w:fill="FFFFFF"/>
        <w:spacing w:line="315" w:lineRule="atLeast"/>
        <w:jc w:val="both"/>
        <w:textAlignment w:val="baseline"/>
        <w:rPr>
          <w:sz w:val="26"/>
          <w:szCs w:val="26"/>
        </w:rPr>
      </w:pPr>
      <w:r w:rsidRPr="007C1D31">
        <w:rPr>
          <w:sz w:val="26"/>
          <w:szCs w:val="26"/>
          <w:u w:val="single"/>
        </w:rPr>
        <w:t>сроки разработки:</w:t>
      </w:r>
      <w:r w:rsidRPr="007C1D31">
        <w:rPr>
          <w:sz w:val="26"/>
          <w:szCs w:val="26"/>
        </w:rPr>
        <w:t xml:space="preserve"> </w:t>
      </w:r>
      <w:r w:rsidR="00A20206" w:rsidRPr="00A20206">
        <w:rPr>
          <w:sz w:val="26"/>
          <w:szCs w:val="26"/>
        </w:rPr>
        <w:t>с 06.09.2019 по 19.12.2019</w:t>
      </w:r>
      <w:bookmarkStart w:id="0" w:name="_GoBack"/>
      <w:bookmarkEnd w:id="0"/>
      <w:r w:rsidR="00A20206" w:rsidRPr="00A20206">
        <w:rPr>
          <w:sz w:val="26"/>
          <w:szCs w:val="26"/>
        </w:rPr>
        <w:t>.</w:t>
      </w:r>
    </w:p>
    <w:p w:rsidR="000D4E21" w:rsidRPr="000D4E21" w:rsidRDefault="003A48F9" w:rsidP="000D4E21">
      <w:pPr>
        <w:shd w:val="clear" w:color="auto" w:fill="FFFFFF"/>
        <w:spacing w:line="315" w:lineRule="atLeast"/>
        <w:jc w:val="both"/>
        <w:textAlignment w:val="baseline"/>
        <w:rPr>
          <w:color w:val="000000" w:themeColor="text1"/>
          <w:sz w:val="26"/>
          <w:szCs w:val="26"/>
        </w:rPr>
      </w:pPr>
      <w:r w:rsidRPr="007C1D31">
        <w:rPr>
          <w:sz w:val="26"/>
          <w:szCs w:val="26"/>
          <w:u w:val="single"/>
        </w:rPr>
        <w:t>организация – заказчик:</w:t>
      </w:r>
      <w:r w:rsidRPr="007C1D31">
        <w:rPr>
          <w:sz w:val="26"/>
          <w:szCs w:val="26"/>
        </w:rPr>
        <w:t xml:space="preserve"> </w:t>
      </w:r>
      <w:r w:rsidR="000D4E21" w:rsidRPr="000D4E21">
        <w:rPr>
          <w:color w:val="000000" w:themeColor="text1"/>
          <w:sz w:val="26"/>
          <w:szCs w:val="26"/>
        </w:rPr>
        <w:t xml:space="preserve">Публичное акционерное общество «Нефтяная компания «Роснефть», 115035, </w:t>
      </w:r>
      <w:proofErr w:type="spellStart"/>
      <w:r w:rsidR="000D4E21" w:rsidRPr="000D4E21">
        <w:rPr>
          <w:color w:val="000000" w:themeColor="text1"/>
          <w:sz w:val="26"/>
          <w:szCs w:val="26"/>
        </w:rPr>
        <w:t>г</w:t>
      </w:r>
      <w:proofErr w:type="gramStart"/>
      <w:r w:rsidR="000D4E21" w:rsidRPr="000D4E21">
        <w:rPr>
          <w:color w:val="000000" w:themeColor="text1"/>
          <w:sz w:val="26"/>
          <w:szCs w:val="26"/>
        </w:rPr>
        <w:t>.М</w:t>
      </w:r>
      <w:proofErr w:type="gramEnd"/>
      <w:r w:rsidR="000D4E21" w:rsidRPr="000D4E21">
        <w:rPr>
          <w:color w:val="000000" w:themeColor="text1"/>
          <w:sz w:val="26"/>
          <w:szCs w:val="26"/>
        </w:rPr>
        <w:t>осква</w:t>
      </w:r>
      <w:proofErr w:type="spellEnd"/>
      <w:r w:rsidR="000D4E21" w:rsidRPr="000D4E21">
        <w:rPr>
          <w:color w:val="000000" w:themeColor="text1"/>
          <w:sz w:val="26"/>
          <w:szCs w:val="26"/>
        </w:rPr>
        <w:t>, Софийская набережная, 26/1.</w:t>
      </w:r>
    </w:p>
    <w:p w:rsidR="000D4E21" w:rsidRPr="000D4E21" w:rsidRDefault="000D4E21" w:rsidP="000D4E21">
      <w:pPr>
        <w:shd w:val="clear" w:color="auto" w:fill="FFFFFF"/>
        <w:spacing w:line="315" w:lineRule="atLeast"/>
        <w:jc w:val="both"/>
        <w:textAlignment w:val="baseline"/>
        <w:rPr>
          <w:color w:val="000000" w:themeColor="text1"/>
          <w:sz w:val="26"/>
          <w:szCs w:val="26"/>
        </w:rPr>
      </w:pPr>
      <w:r w:rsidRPr="000D4E21">
        <w:rPr>
          <w:color w:val="000000" w:themeColor="text1"/>
          <w:sz w:val="26"/>
          <w:szCs w:val="26"/>
          <w:u w:val="single"/>
        </w:rPr>
        <w:t>организация – разработчик:</w:t>
      </w:r>
      <w:r w:rsidRPr="000D4E21">
        <w:rPr>
          <w:color w:val="000000" w:themeColor="text1"/>
          <w:sz w:val="26"/>
          <w:szCs w:val="26"/>
        </w:rPr>
        <w:t xml:space="preserve"> Общество с ограниченной ответственностью «Научно-исследовательский проектный институт «</w:t>
      </w:r>
      <w:proofErr w:type="spellStart"/>
      <w:r w:rsidRPr="000D4E21">
        <w:rPr>
          <w:color w:val="000000" w:themeColor="text1"/>
          <w:sz w:val="26"/>
          <w:szCs w:val="26"/>
        </w:rPr>
        <w:t>Нефтегазпроект</w:t>
      </w:r>
      <w:proofErr w:type="spellEnd"/>
      <w:r w:rsidRPr="000D4E21">
        <w:rPr>
          <w:color w:val="000000" w:themeColor="text1"/>
          <w:sz w:val="26"/>
          <w:szCs w:val="26"/>
        </w:rPr>
        <w:t>», 625000 г. Тюмень, ул. 50 лет октября, дом 38, тел.:8(3452) 69-99-13, E-</w:t>
      </w:r>
      <w:proofErr w:type="spellStart"/>
      <w:r w:rsidRPr="000D4E21">
        <w:rPr>
          <w:color w:val="000000" w:themeColor="text1"/>
          <w:sz w:val="26"/>
          <w:szCs w:val="26"/>
        </w:rPr>
        <w:t>mail</w:t>
      </w:r>
      <w:proofErr w:type="spellEnd"/>
      <w:r w:rsidRPr="000D4E21">
        <w:rPr>
          <w:color w:val="000000" w:themeColor="text1"/>
          <w:sz w:val="26"/>
          <w:szCs w:val="26"/>
        </w:rPr>
        <w:t xml:space="preserve">: </w:t>
      </w:r>
      <w:r w:rsidRPr="000D4E21">
        <w:rPr>
          <w:color w:val="000000" w:themeColor="text1"/>
          <w:sz w:val="26"/>
          <w:szCs w:val="26"/>
          <w:lang w:val="en-US"/>
        </w:rPr>
        <w:t>info</w:t>
      </w:r>
      <w:r w:rsidRPr="000D4E21">
        <w:rPr>
          <w:color w:val="000000" w:themeColor="text1"/>
          <w:sz w:val="26"/>
          <w:szCs w:val="26"/>
        </w:rPr>
        <w:t>@</w:t>
      </w:r>
      <w:proofErr w:type="spellStart"/>
      <w:r w:rsidRPr="000D4E21">
        <w:rPr>
          <w:color w:val="000000" w:themeColor="text1"/>
          <w:sz w:val="26"/>
          <w:szCs w:val="26"/>
          <w:lang w:val="en-US"/>
        </w:rPr>
        <w:t>nipingp</w:t>
      </w:r>
      <w:proofErr w:type="spellEnd"/>
      <w:r w:rsidRPr="000D4E21">
        <w:rPr>
          <w:color w:val="000000" w:themeColor="text1"/>
          <w:sz w:val="26"/>
          <w:szCs w:val="26"/>
        </w:rPr>
        <w:t>.</w:t>
      </w:r>
      <w:proofErr w:type="spellStart"/>
      <w:r w:rsidRPr="000D4E21">
        <w:rPr>
          <w:color w:val="000000" w:themeColor="text1"/>
          <w:sz w:val="26"/>
          <w:szCs w:val="26"/>
          <w:lang w:val="en-US"/>
        </w:rPr>
        <w:t>ru</w:t>
      </w:r>
      <w:proofErr w:type="spellEnd"/>
      <w:r w:rsidRPr="000D4E21">
        <w:rPr>
          <w:color w:val="000000" w:themeColor="text1"/>
          <w:sz w:val="26"/>
          <w:szCs w:val="26"/>
        </w:rPr>
        <w:t>.</w:t>
      </w:r>
    </w:p>
    <w:p w:rsidR="00C21729" w:rsidRPr="007C1D31" w:rsidRDefault="00C21729" w:rsidP="000D4E21">
      <w:pPr>
        <w:shd w:val="clear" w:color="auto" w:fill="FFFFFF"/>
        <w:spacing w:line="315" w:lineRule="atLeast"/>
        <w:jc w:val="both"/>
        <w:textAlignment w:val="baseline"/>
        <w:rPr>
          <w:sz w:val="26"/>
          <w:szCs w:val="26"/>
        </w:rPr>
      </w:pPr>
      <w:r w:rsidRPr="007C1D31">
        <w:rPr>
          <w:sz w:val="26"/>
          <w:szCs w:val="26"/>
          <w:u w:val="single"/>
        </w:rPr>
        <w:t>Сроки проведения публичных слушаний:</w:t>
      </w:r>
      <w:r w:rsidRPr="007C1D31">
        <w:rPr>
          <w:sz w:val="26"/>
          <w:szCs w:val="26"/>
        </w:rPr>
        <w:t xml:space="preserve"> </w:t>
      </w:r>
      <w:r w:rsidR="00C47173" w:rsidRPr="00DF4303">
        <w:rPr>
          <w:sz w:val="26"/>
          <w:szCs w:val="26"/>
        </w:rPr>
        <w:t xml:space="preserve">с </w:t>
      </w:r>
      <w:r w:rsidR="000D4E21">
        <w:rPr>
          <w:sz w:val="26"/>
          <w:szCs w:val="26"/>
        </w:rPr>
        <w:t>17.10</w:t>
      </w:r>
      <w:r w:rsidR="00C47173" w:rsidRPr="00DF4303">
        <w:rPr>
          <w:sz w:val="26"/>
          <w:szCs w:val="26"/>
        </w:rPr>
        <w:t xml:space="preserve">.2019 по </w:t>
      </w:r>
      <w:r w:rsidR="000D4E21">
        <w:rPr>
          <w:sz w:val="26"/>
          <w:szCs w:val="26"/>
        </w:rPr>
        <w:t>18.11</w:t>
      </w:r>
      <w:r w:rsidR="00C47173" w:rsidRPr="00DF4303">
        <w:rPr>
          <w:sz w:val="26"/>
          <w:szCs w:val="26"/>
        </w:rPr>
        <w:t>.2019</w:t>
      </w:r>
      <w:r w:rsidR="0072382A" w:rsidRPr="0072382A">
        <w:rPr>
          <w:sz w:val="26"/>
          <w:szCs w:val="26"/>
        </w:rPr>
        <w:t>.</w:t>
      </w:r>
    </w:p>
    <w:p w:rsidR="00485702" w:rsidRPr="007C1D31" w:rsidRDefault="00DF0851" w:rsidP="00F16D03">
      <w:pPr>
        <w:shd w:val="clear" w:color="auto" w:fill="FFFFFF"/>
        <w:spacing w:line="315" w:lineRule="atLeast"/>
        <w:ind w:firstLine="709"/>
        <w:jc w:val="both"/>
        <w:textAlignment w:val="baseline"/>
        <w:rPr>
          <w:sz w:val="26"/>
          <w:szCs w:val="26"/>
        </w:rPr>
      </w:pPr>
      <w:r>
        <w:rPr>
          <w:sz w:val="26"/>
          <w:szCs w:val="26"/>
          <w:u w:val="single"/>
        </w:rPr>
        <w:t xml:space="preserve">Формы оповещения </w:t>
      </w:r>
      <w:r w:rsidR="00485702" w:rsidRPr="007C1D31">
        <w:rPr>
          <w:sz w:val="26"/>
          <w:szCs w:val="26"/>
          <w:u w:val="single"/>
        </w:rPr>
        <w:t>о проведении публичных слушаний</w:t>
      </w:r>
      <w:r w:rsidR="00C21729" w:rsidRPr="007C1D31">
        <w:rPr>
          <w:sz w:val="26"/>
          <w:szCs w:val="26"/>
          <w:u w:val="single"/>
        </w:rPr>
        <w:t>:</w:t>
      </w:r>
      <w:r w:rsidR="00C21729" w:rsidRPr="007C1D31">
        <w:rPr>
          <w:sz w:val="26"/>
          <w:szCs w:val="26"/>
        </w:rPr>
        <w:t xml:space="preserve"> </w:t>
      </w:r>
      <w:r w:rsidR="00C21729" w:rsidRPr="007C1D31">
        <w:rPr>
          <w:spacing w:val="2"/>
          <w:sz w:val="26"/>
          <w:szCs w:val="26"/>
        </w:rPr>
        <w:t xml:space="preserve">оповещение о проведении публичных слушаний </w:t>
      </w:r>
      <w:r w:rsidR="000F7695">
        <w:rPr>
          <w:spacing w:val="2"/>
          <w:sz w:val="26"/>
          <w:szCs w:val="26"/>
        </w:rPr>
        <w:t xml:space="preserve">опубликовано </w:t>
      </w:r>
      <w:r w:rsidR="00040F08">
        <w:rPr>
          <w:spacing w:val="2"/>
          <w:sz w:val="26"/>
          <w:szCs w:val="26"/>
        </w:rPr>
        <w:t xml:space="preserve">в газете «Югорское обозрение» </w:t>
      </w:r>
      <w:r w:rsidR="00C47173" w:rsidRPr="00DF4303">
        <w:rPr>
          <w:color w:val="000000" w:themeColor="text1"/>
          <w:spacing w:val="2"/>
          <w:sz w:val="26"/>
          <w:szCs w:val="26"/>
        </w:rPr>
        <w:t xml:space="preserve">от </w:t>
      </w:r>
      <w:r w:rsidR="00586EB0">
        <w:rPr>
          <w:color w:val="000000" w:themeColor="text1"/>
          <w:spacing w:val="2"/>
          <w:sz w:val="26"/>
          <w:szCs w:val="26"/>
        </w:rPr>
        <w:t>26.12</w:t>
      </w:r>
      <w:r w:rsidR="00C47173" w:rsidRPr="00DF4303">
        <w:rPr>
          <w:color w:val="000000" w:themeColor="text1"/>
          <w:spacing w:val="2"/>
          <w:sz w:val="26"/>
          <w:szCs w:val="26"/>
        </w:rPr>
        <w:t xml:space="preserve">.2019 № </w:t>
      </w:r>
      <w:r w:rsidR="00586EB0">
        <w:rPr>
          <w:color w:val="000000" w:themeColor="text1"/>
          <w:spacing w:val="2"/>
          <w:sz w:val="26"/>
          <w:szCs w:val="26"/>
        </w:rPr>
        <w:t>5</w:t>
      </w:r>
      <w:r w:rsidR="000D4E21">
        <w:rPr>
          <w:color w:val="000000" w:themeColor="text1"/>
          <w:spacing w:val="2"/>
          <w:sz w:val="26"/>
          <w:szCs w:val="26"/>
        </w:rPr>
        <w:t>2</w:t>
      </w:r>
      <w:r w:rsidR="00C47173" w:rsidRPr="00DF4303">
        <w:rPr>
          <w:color w:val="000000" w:themeColor="text1"/>
          <w:spacing w:val="2"/>
          <w:sz w:val="26"/>
          <w:szCs w:val="26"/>
        </w:rPr>
        <w:t xml:space="preserve"> (11</w:t>
      </w:r>
      <w:r w:rsidR="00586EB0">
        <w:rPr>
          <w:color w:val="000000" w:themeColor="text1"/>
          <w:spacing w:val="2"/>
          <w:sz w:val="26"/>
          <w:szCs w:val="26"/>
        </w:rPr>
        <w:t>4</w:t>
      </w:r>
      <w:r w:rsidR="000D4E21">
        <w:rPr>
          <w:color w:val="000000" w:themeColor="text1"/>
          <w:spacing w:val="2"/>
          <w:sz w:val="26"/>
          <w:szCs w:val="26"/>
        </w:rPr>
        <w:t>9</w:t>
      </w:r>
      <w:r w:rsidR="00C47173" w:rsidRPr="00DF4303">
        <w:rPr>
          <w:color w:val="000000" w:themeColor="text1"/>
          <w:spacing w:val="2"/>
          <w:sz w:val="26"/>
          <w:szCs w:val="26"/>
        </w:rPr>
        <w:t>)</w:t>
      </w:r>
      <w:r w:rsidR="004A3FE6" w:rsidRPr="005236D0">
        <w:rPr>
          <w:color w:val="000000" w:themeColor="text1"/>
          <w:spacing w:val="2"/>
          <w:sz w:val="26"/>
          <w:szCs w:val="26"/>
        </w:rPr>
        <w:t xml:space="preserve"> </w:t>
      </w:r>
      <w:r w:rsidR="00040F08" w:rsidRPr="005236D0">
        <w:rPr>
          <w:spacing w:val="2"/>
          <w:sz w:val="26"/>
          <w:szCs w:val="26"/>
        </w:rPr>
        <w:t>и</w:t>
      </w:r>
      <w:r w:rsidR="00040F08">
        <w:rPr>
          <w:spacing w:val="2"/>
          <w:sz w:val="26"/>
          <w:szCs w:val="26"/>
        </w:rPr>
        <w:t xml:space="preserve"> </w:t>
      </w:r>
      <w:r w:rsidR="000F7695">
        <w:rPr>
          <w:spacing w:val="2"/>
          <w:sz w:val="26"/>
          <w:szCs w:val="26"/>
        </w:rPr>
        <w:t xml:space="preserve">размещено </w:t>
      </w:r>
      <w:r w:rsidR="00040F08">
        <w:rPr>
          <w:spacing w:val="2"/>
          <w:sz w:val="26"/>
          <w:szCs w:val="26"/>
        </w:rPr>
        <w:t xml:space="preserve">на официальном сайте </w:t>
      </w:r>
      <w:r w:rsidR="00360DAA">
        <w:rPr>
          <w:spacing w:val="2"/>
          <w:sz w:val="26"/>
          <w:szCs w:val="26"/>
        </w:rPr>
        <w:t>органов местного самоуправления Нефтеюганского района</w:t>
      </w:r>
      <w:r w:rsidR="000F7695">
        <w:rPr>
          <w:spacing w:val="2"/>
          <w:sz w:val="26"/>
          <w:szCs w:val="26"/>
        </w:rPr>
        <w:t xml:space="preserve"> в сети </w:t>
      </w:r>
      <w:r w:rsidR="000F7695" w:rsidRPr="000F7695">
        <w:rPr>
          <w:spacing w:val="2"/>
          <w:sz w:val="26"/>
          <w:szCs w:val="26"/>
        </w:rPr>
        <w:t>Интернет в рубрике «Градостроительство»</w:t>
      </w:r>
      <w:r w:rsidR="00586EB0">
        <w:rPr>
          <w:spacing w:val="2"/>
          <w:sz w:val="26"/>
          <w:szCs w:val="26"/>
        </w:rPr>
        <w:t xml:space="preserve"> </w:t>
      </w:r>
      <w:r w:rsidR="000F7695" w:rsidRPr="000F7695">
        <w:rPr>
          <w:spacing w:val="2"/>
          <w:sz w:val="26"/>
          <w:szCs w:val="26"/>
        </w:rPr>
        <w:t>в подрубрике «Градостроительство», подрубрике «Информация»</w:t>
      </w:r>
      <w:r w:rsidR="000F7695">
        <w:rPr>
          <w:spacing w:val="2"/>
          <w:sz w:val="26"/>
          <w:szCs w:val="26"/>
        </w:rPr>
        <w:t>, и по адресу:</w:t>
      </w:r>
      <w:r w:rsidR="000F7695" w:rsidRPr="000F7695">
        <w:rPr>
          <w:spacing w:val="2"/>
          <w:sz w:val="26"/>
          <w:szCs w:val="26"/>
        </w:rPr>
        <w:t xml:space="preserve"> Тюменская область, </w:t>
      </w:r>
      <w:proofErr w:type="spellStart"/>
      <w:r w:rsidR="000F7695" w:rsidRPr="000F7695">
        <w:rPr>
          <w:spacing w:val="2"/>
          <w:sz w:val="26"/>
          <w:szCs w:val="26"/>
        </w:rPr>
        <w:t>г</w:t>
      </w:r>
      <w:proofErr w:type="gramStart"/>
      <w:r w:rsidR="000F7695" w:rsidRPr="000F7695">
        <w:rPr>
          <w:spacing w:val="2"/>
          <w:sz w:val="26"/>
          <w:szCs w:val="26"/>
        </w:rPr>
        <w:t>.Н</w:t>
      </w:r>
      <w:proofErr w:type="gramEnd"/>
      <w:r w:rsidR="000F7695" w:rsidRPr="000F7695">
        <w:rPr>
          <w:spacing w:val="2"/>
          <w:sz w:val="26"/>
          <w:szCs w:val="26"/>
        </w:rPr>
        <w:t>ефтеюганск</w:t>
      </w:r>
      <w:proofErr w:type="spellEnd"/>
      <w:r w:rsidR="000F7695" w:rsidRPr="000F7695">
        <w:rPr>
          <w:spacing w:val="2"/>
          <w:sz w:val="26"/>
          <w:szCs w:val="26"/>
        </w:rPr>
        <w:t xml:space="preserve">, </w:t>
      </w:r>
      <w:proofErr w:type="spellStart"/>
      <w:r w:rsidR="000F7695" w:rsidRPr="000F7695">
        <w:rPr>
          <w:spacing w:val="2"/>
          <w:sz w:val="26"/>
          <w:szCs w:val="26"/>
        </w:rPr>
        <w:t>мкр</w:t>
      </w:r>
      <w:proofErr w:type="spellEnd"/>
      <w:r w:rsidR="000F7695" w:rsidRPr="000F7695">
        <w:rPr>
          <w:spacing w:val="2"/>
          <w:sz w:val="26"/>
          <w:szCs w:val="26"/>
        </w:rPr>
        <w:t xml:space="preserve"> 3, д.21, холл 4 этаж.</w:t>
      </w:r>
    </w:p>
    <w:p w:rsidR="00485702" w:rsidRPr="007C1D31" w:rsidRDefault="00485702" w:rsidP="004A1EB6">
      <w:pPr>
        <w:autoSpaceDE w:val="0"/>
        <w:autoSpaceDN w:val="0"/>
        <w:adjustRightInd w:val="0"/>
        <w:ind w:firstLine="708"/>
        <w:jc w:val="both"/>
        <w:rPr>
          <w:sz w:val="26"/>
          <w:szCs w:val="26"/>
        </w:rPr>
      </w:pPr>
      <w:r w:rsidRPr="007C1D31">
        <w:rPr>
          <w:sz w:val="26"/>
          <w:szCs w:val="26"/>
          <w:u w:val="single"/>
        </w:rPr>
        <w:t>Сведения о количестве участников публичных слушаний, которые принял</w:t>
      </w:r>
      <w:r w:rsidR="003724D5" w:rsidRPr="007C1D31">
        <w:rPr>
          <w:sz w:val="26"/>
          <w:szCs w:val="26"/>
          <w:u w:val="single"/>
        </w:rPr>
        <w:t xml:space="preserve">и участие в публичных слушаниях: </w:t>
      </w:r>
      <w:r w:rsidR="00DF0851">
        <w:rPr>
          <w:sz w:val="26"/>
          <w:szCs w:val="26"/>
        </w:rPr>
        <w:t xml:space="preserve">  </w:t>
      </w:r>
      <w:r w:rsidR="003724D5" w:rsidRPr="007C1D31">
        <w:rPr>
          <w:sz w:val="26"/>
          <w:szCs w:val="26"/>
        </w:rPr>
        <w:t xml:space="preserve"> </w:t>
      </w:r>
      <w:r w:rsidR="000D4E21">
        <w:rPr>
          <w:color w:val="000000" w:themeColor="text1"/>
          <w:sz w:val="26"/>
          <w:szCs w:val="26"/>
        </w:rPr>
        <w:t>5</w:t>
      </w:r>
      <w:r w:rsidR="007D27A3">
        <w:rPr>
          <w:color w:val="000000" w:themeColor="text1"/>
          <w:sz w:val="26"/>
          <w:szCs w:val="26"/>
        </w:rPr>
        <w:t xml:space="preserve"> </w:t>
      </w:r>
      <w:r w:rsidR="003724D5" w:rsidRPr="006A53B8">
        <w:rPr>
          <w:color w:val="000000" w:themeColor="text1"/>
          <w:sz w:val="26"/>
          <w:szCs w:val="26"/>
        </w:rPr>
        <w:t>человек.</w:t>
      </w:r>
    </w:p>
    <w:p w:rsidR="00D467D2" w:rsidRDefault="00485702" w:rsidP="00D467D2">
      <w:pPr>
        <w:shd w:val="clear" w:color="auto" w:fill="FFFFFF"/>
        <w:ind w:firstLine="708"/>
        <w:jc w:val="both"/>
        <w:textAlignment w:val="baseline"/>
        <w:rPr>
          <w:sz w:val="26"/>
          <w:szCs w:val="26"/>
        </w:rPr>
      </w:pPr>
      <w:r w:rsidRPr="007C1D31">
        <w:rPr>
          <w:sz w:val="26"/>
          <w:szCs w:val="26"/>
          <w:u w:val="single"/>
        </w:rPr>
        <w:t>Сведения о проведении экспозиции по материалам</w:t>
      </w:r>
      <w:r w:rsidR="00694016" w:rsidRPr="007C1D31">
        <w:rPr>
          <w:sz w:val="26"/>
          <w:szCs w:val="26"/>
          <w:u w:val="single"/>
        </w:rPr>
        <w:t>:</w:t>
      </w:r>
      <w:r w:rsidR="00694016" w:rsidRPr="007C1D31">
        <w:rPr>
          <w:sz w:val="26"/>
          <w:szCs w:val="26"/>
        </w:rPr>
        <w:t xml:space="preserve"> </w:t>
      </w:r>
    </w:p>
    <w:p w:rsidR="00D467D2" w:rsidRDefault="0011154E" w:rsidP="00D467D2">
      <w:pPr>
        <w:shd w:val="clear" w:color="auto" w:fill="FFFFFF"/>
        <w:ind w:firstLine="708"/>
        <w:jc w:val="both"/>
        <w:textAlignment w:val="baseline"/>
        <w:rPr>
          <w:spacing w:val="2"/>
          <w:sz w:val="26"/>
          <w:szCs w:val="26"/>
        </w:rPr>
      </w:pPr>
      <w:r>
        <w:rPr>
          <w:spacing w:val="2"/>
          <w:sz w:val="26"/>
          <w:szCs w:val="26"/>
        </w:rPr>
        <w:t>Экспозиция проводит</w:t>
      </w:r>
      <w:r w:rsidR="00D467D2">
        <w:rPr>
          <w:spacing w:val="2"/>
          <w:sz w:val="26"/>
          <w:szCs w:val="26"/>
        </w:rPr>
        <w:t>ся по адресу: Т</w:t>
      </w:r>
      <w:r w:rsidR="00D467D2" w:rsidRPr="007C1D31">
        <w:rPr>
          <w:spacing w:val="2"/>
          <w:sz w:val="26"/>
          <w:szCs w:val="26"/>
        </w:rPr>
        <w:t xml:space="preserve">юменская область, </w:t>
      </w:r>
      <w:proofErr w:type="spellStart"/>
      <w:r w:rsidR="00D467D2" w:rsidRPr="007C1D31">
        <w:rPr>
          <w:spacing w:val="2"/>
          <w:sz w:val="26"/>
          <w:szCs w:val="26"/>
        </w:rPr>
        <w:t>г.Нефтеюганск</w:t>
      </w:r>
      <w:proofErr w:type="spellEnd"/>
      <w:r w:rsidR="00D467D2" w:rsidRPr="007C1D31">
        <w:rPr>
          <w:spacing w:val="2"/>
          <w:sz w:val="26"/>
          <w:szCs w:val="26"/>
        </w:rPr>
        <w:t xml:space="preserve">, </w:t>
      </w:r>
      <w:proofErr w:type="spellStart"/>
      <w:r w:rsidR="00D467D2" w:rsidRPr="007C1D31">
        <w:rPr>
          <w:spacing w:val="2"/>
          <w:sz w:val="26"/>
          <w:szCs w:val="26"/>
        </w:rPr>
        <w:t>мкр</w:t>
      </w:r>
      <w:proofErr w:type="spellEnd"/>
      <w:r w:rsidR="00D467D2" w:rsidRPr="007C1D31">
        <w:rPr>
          <w:spacing w:val="2"/>
          <w:sz w:val="26"/>
          <w:szCs w:val="26"/>
        </w:rPr>
        <w:t xml:space="preserve"> 3, д.21, холл 4 этаж. </w:t>
      </w:r>
    </w:p>
    <w:p w:rsidR="00617A5F" w:rsidRPr="00A2094D" w:rsidRDefault="00A2094D" w:rsidP="000D4E21">
      <w:pPr>
        <w:shd w:val="clear" w:color="auto" w:fill="FFFFFF"/>
        <w:spacing w:line="315" w:lineRule="atLeast"/>
        <w:ind w:firstLine="709"/>
        <w:jc w:val="both"/>
        <w:textAlignment w:val="baseline"/>
        <w:rPr>
          <w:spacing w:val="2"/>
          <w:sz w:val="26"/>
          <w:szCs w:val="26"/>
        </w:rPr>
      </w:pPr>
      <w:r w:rsidRPr="00A2094D">
        <w:rPr>
          <w:spacing w:val="2"/>
          <w:sz w:val="26"/>
          <w:szCs w:val="26"/>
        </w:rPr>
        <w:t xml:space="preserve">Перечень информационных материалов: </w:t>
      </w:r>
      <w:r w:rsidR="000D4E21" w:rsidRPr="000D4E21">
        <w:rPr>
          <w:spacing w:val="2"/>
          <w:sz w:val="26"/>
          <w:szCs w:val="26"/>
        </w:rPr>
        <w:t>утверждаемая часть проекта планировки территории (чертеж планировки территории, положение о характеристиках планируемого развития территории, положения об очередности планируемого развития территории. Обосновывающая часть проекта планировки территории (карта планировочной структуры территорий, результаты инженерных изысканий, обоснование определения границ зон планируемого размещения объектов, схема организации движения транспорта, схема границ территорий объектов культурного наследия, схема зон с особыми условиями использования территорий, обоснование соответствия планируемых параметров, местоположения и назначения, схема местоположения существующих объектов капитального строительства, варианты планировочных и объемно пространственных решений застройки территории, перечень мероприятий по защите территорий от чрезвычайных ситуаций природного и техногенного характера, описание и обоснование проектных решений, мероприятия по обеспечению гражданской обороны, перечень мероприятий по охране окружающей среды, мероприятия по инженерной подготовке территории, мероприятия по сохранению гидрологического режима, мероприятия по охране и рациональному использованию земельных ресурсов и почвенного покрова, обоснование очередности планируемого развития территории, схема вертикальной планировки территории, иные материалы для обоснования положений).</w:t>
      </w:r>
    </w:p>
    <w:p w:rsidR="000D4E21" w:rsidRDefault="000D4E21" w:rsidP="009A414F">
      <w:pPr>
        <w:shd w:val="clear" w:color="auto" w:fill="FFFFFF"/>
        <w:ind w:firstLine="708"/>
        <w:jc w:val="both"/>
        <w:textAlignment w:val="baseline"/>
        <w:rPr>
          <w:sz w:val="26"/>
          <w:szCs w:val="26"/>
          <w:u w:val="single"/>
        </w:rPr>
      </w:pPr>
    </w:p>
    <w:p w:rsidR="00485702" w:rsidRPr="0011154E" w:rsidRDefault="0088708B" w:rsidP="009A414F">
      <w:pPr>
        <w:shd w:val="clear" w:color="auto" w:fill="FFFFFF"/>
        <w:ind w:firstLine="708"/>
        <w:jc w:val="both"/>
        <w:textAlignment w:val="baseline"/>
        <w:rPr>
          <w:sz w:val="26"/>
          <w:szCs w:val="26"/>
          <w:u w:val="single"/>
        </w:rPr>
      </w:pPr>
      <w:r w:rsidRPr="0011154E">
        <w:rPr>
          <w:sz w:val="26"/>
          <w:szCs w:val="26"/>
          <w:u w:val="single"/>
        </w:rPr>
        <w:t>Предложения и замечания</w:t>
      </w:r>
      <w:r w:rsidR="00694016" w:rsidRPr="0011154E">
        <w:rPr>
          <w:sz w:val="26"/>
          <w:szCs w:val="26"/>
          <w:u w:val="single"/>
        </w:rPr>
        <w:t xml:space="preserve"> </w:t>
      </w:r>
      <w:r w:rsidR="00040F08" w:rsidRPr="0011154E">
        <w:rPr>
          <w:sz w:val="26"/>
          <w:szCs w:val="26"/>
          <w:u w:val="single"/>
        </w:rPr>
        <w:t xml:space="preserve">при проведении экспозиции </w:t>
      </w:r>
      <w:r w:rsidR="00694016" w:rsidRPr="0011154E">
        <w:rPr>
          <w:sz w:val="26"/>
          <w:szCs w:val="26"/>
          <w:u w:val="single"/>
        </w:rPr>
        <w:t>не поступали.</w:t>
      </w:r>
    </w:p>
    <w:p w:rsidR="00485702" w:rsidRPr="00D467D2" w:rsidRDefault="00485702" w:rsidP="007C1D31">
      <w:pPr>
        <w:shd w:val="clear" w:color="auto" w:fill="FFFFFF"/>
        <w:ind w:firstLine="708"/>
        <w:jc w:val="both"/>
        <w:textAlignment w:val="baseline"/>
        <w:rPr>
          <w:color w:val="FF0000"/>
          <w:sz w:val="26"/>
          <w:szCs w:val="26"/>
        </w:rPr>
      </w:pPr>
      <w:r w:rsidRPr="005236D0">
        <w:rPr>
          <w:sz w:val="26"/>
          <w:szCs w:val="26"/>
          <w:u w:val="single"/>
        </w:rPr>
        <w:lastRenderedPageBreak/>
        <w:t>Сведения о протоколе публичных слушаний</w:t>
      </w:r>
      <w:r w:rsidR="00694016" w:rsidRPr="005236D0">
        <w:rPr>
          <w:sz w:val="26"/>
          <w:szCs w:val="26"/>
          <w:u w:val="single"/>
        </w:rPr>
        <w:t>:</w:t>
      </w:r>
      <w:r w:rsidR="00694016" w:rsidRPr="005236D0">
        <w:rPr>
          <w:sz w:val="26"/>
          <w:szCs w:val="26"/>
        </w:rPr>
        <w:t xml:space="preserve"> </w:t>
      </w:r>
      <w:r w:rsidR="00694016" w:rsidRPr="009D4B74">
        <w:rPr>
          <w:color w:val="000000" w:themeColor="text1"/>
          <w:spacing w:val="2"/>
          <w:sz w:val="26"/>
          <w:szCs w:val="26"/>
        </w:rPr>
        <w:t>№</w:t>
      </w:r>
      <w:r w:rsidR="00C47173" w:rsidRPr="009D4B74">
        <w:rPr>
          <w:color w:val="000000" w:themeColor="text1"/>
          <w:spacing w:val="2"/>
          <w:sz w:val="26"/>
          <w:szCs w:val="26"/>
        </w:rPr>
        <w:t xml:space="preserve"> </w:t>
      </w:r>
      <w:r w:rsidR="009D4B74" w:rsidRPr="009D4B74">
        <w:rPr>
          <w:color w:val="000000" w:themeColor="text1"/>
          <w:spacing w:val="2"/>
          <w:sz w:val="26"/>
          <w:szCs w:val="26"/>
        </w:rPr>
        <w:t>1</w:t>
      </w:r>
      <w:r w:rsidR="00694016" w:rsidRPr="009D4B74">
        <w:rPr>
          <w:color w:val="000000" w:themeColor="text1"/>
          <w:spacing w:val="2"/>
          <w:sz w:val="26"/>
          <w:szCs w:val="26"/>
        </w:rPr>
        <w:t xml:space="preserve"> от </w:t>
      </w:r>
      <w:r w:rsidR="009D4B74" w:rsidRPr="009D4B74">
        <w:rPr>
          <w:color w:val="000000" w:themeColor="text1"/>
          <w:spacing w:val="2"/>
          <w:sz w:val="26"/>
          <w:szCs w:val="26"/>
        </w:rPr>
        <w:t>13</w:t>
      </w:r>
      <w:r w:rsidR="009B732E" w:rsidRPr="009D4B74">
        <w:rPr>
          <w:color w:val="000000" w:themeColor="text1"/>
          <w:spacing w:val="2"/>
          <w:sz w:val="26"/>
          <w:szCs w:val="26"/>
        </w:rPr>
        <w:t>.</w:t>
      </w:r>
      <w:r w:rsidR="009D4B74" w:rsidRPr="009D4B74">
        <w:rPr>
          <w:color w:val="000000" w:themeColor="text1"/>
          <w:spacing w:val="2"/>
          <w:sz w:val="26"/>
          <w:szCs w:val="26"/>
        </w:rPr>
        <w:t>0</w:t>
      </w:r>
      <w:r w:rsidR="009B732E" w:rsidRPr="009D4B74">
        <w:rPr>
          <w:color w:val="000000" w:themeColor="text1"/>
          <w:spacing w:val="2"/>
          <w:sz w:val="26"/>
          <w:szCs w:val="26"/>
        </w:rPr>
        <w:t>1</w:t>
      </w:r>
      <w:r w:rsidR="0072382A" w:rsidRPr="009D4B74">
        <w:rPr>
          <w:color w:val="000000" w:themeColor="text1"/>
          <w:spacing w:val="2"/>
          <w:sz w:val="26"/>
          <w:szCs w:val="26"/>
        </w:rPr>
        <w:t>.2019</w:t>
      </w:r>
      <w:r w:rsidR="00694016" w:rsidRPr="009D4B74">
        <w:rPr>
          <w:color w:val="000000" w:themeColor="text1"/>
          <w:spacing w:val="2"/>
          <w:sz w:val="26"/>
          <w:szCs w:val="26"/>
        </w:rPr>
        <w:t xml:space="preserve"> г</w:t>
      </w:r>
      <w:r w:rsidR="00D46F34" w:rsidRPr="009D4B74">
        <w:rPr>
          <w:color w:val="000000" w:themeColor="text1"/>
          <w:spacing w:val="2"/>
          <w:sz w:val="26"/>
          <w:szCs w:val="26"/>
        </w:rPr>
        <w:t>.</w:t>
      </w:r>
      <w:r w:rsidRPr="009D4B74">
        <w:rPr>
          <w:color w:val="000000" w:themeColor="text1"/>
          <w:sz w:val="26"/>
          <w:szCs w:val="26"/>
        </w:rPr>
        <w:t xml:space="preserve"> </w:t>
      </w:r>
    </w:p>
    <w:p w:rsidR="00485702" w:rsidRPr="007C1D31" w:rsidRDefault="00485702" w:rsidP="007C1D31">
      <w:pPr>
        <w:shd w:val="clear" w:color="auto" w:fill="FFFFFF"/>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76"/>
        <w:gridCol w:w="1449"/>
        <w:gridCol w:w="3185"/>
      </w:tblGrid>
      <w:tr w:rsidR="00485702" w:rsidTr="00485702">
        <w:trPr>
          <w:trHeight w:val="695"/>
        </w:trPr>
        <w:tc>
          <w:tcPr>
            <w:tcW w:w="5353" w:type="dxa"/>
            <w:gridSpan w:val="2"/>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ind w:firstLine="720"/>
              <w:jc w:val="center"/>
              <w:textAlignment w:val="baseline"/>
              <w:rPr>
                <w:rFonts w:eastAsia="Calibri"/>
              </w:rPr>
            </w:pPr>
            <w:r>
              <w:rPr>
                <w:rFonts w:eastAsia="Calibri"/>
              </w:rPr>
              <w:t xml:space="preserve">Содержание внесенных предложений и замечаний участников публичных слушаний </w:t>
            </w:r>
          </w:p>
        </w:tc>
        <w:tc>
          <w:tcPr>
            <w:tcW w:w="1457" w:type="dxa"/>
            <w:vMerge w:val="restart"/>
            <w:tcBorders>
              <w:top w:val="single" w:sz="4" w:space="0" w:color="auto"/>
              <w:left w:val="single" w:sz="4" w:space="0" w:color="auto"/>
              <w:bottom w:val="single" w:sz="4" w:space="0" w:color="auto"/>
              <w:right w:val="single" w:sz="4" w:space="0" w:color="auto"/>
            </w:tcBorders>
            <w:hideMark/>
          </w:tcPr>
          <w:p w:rsidR="00485702" w:rsidRDefault="00485702">
            <w:pPr>
              <w:jc w:val="center"/>
              <w:textAlignment w:val="baseline"/>
              <w:rPr>
                <w:rFonts w:eastAsia="Calibri"/>
              </w:rPr>
            </w:pPr>
            <w:r>
              <w:rPr>
                <w:rFonts w:eastAsia="Calibri"/>
              </w:rPr>
              <w:t>Количество</w:t>
            </w:r>
          </w:p>
        </w:tc>
        <w:tc>
          <w:tcPr>
            <w:tcW w:w="3406" w:type="dxa"/>
            <w:vMerge w:val="restart"/>
            <w:tcBorders>
              <w:top w:val="single" w:sz="4" w:space="0" w:color="auto"/>
              <w:left w:val="single" w:sz="4" w:space="0" w:color="auto"/>
              <w:bottom w:val="single" w:sz="4" w:space="0" w:color="auto"/>
              <w:right w:val="single" w:sz="4" w:space="0" w:color="auto"/>
            </w:tcBorders>
          </w:tcPr>
          <w:p w:rsidR="00485702" w:rsidRDefault="00485702">
            <w:pPr>
              <w:jc w:val="center"/>
              <w:textAlignment w:val="baseline"/>
              <w:rPr>
                <w:rFonts w:eastAsia="Calibri"/>
              </w:rPr>
            </w:pPr>
            <w:r>
              <w:rPr>
                <w:rFonts w:eastAsia="Calibri"/>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485702" w:rsidRDefault="00485702">
            <w:pPr>
              <w:jc w:val="center"/>
              <w:textAlignment w:val="baseline"/>
              <w:rPr>
                <w:rFonts w:eastAsia="Calibri"/>
              </w:rPr>
            </w:pPr>
          </w:p>
        </w:tc>
      </w:tr>
      <w:tr w:rsidR="00485702" w:rsidTr="00485702">
        <w:trPr>
          <w:trHeight w:val="3539"/>
        </w:trPr>
        <w:tc>
          <w:tcPr>
            <w:tcW w:w="2655" w:type="dxa"/>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jc w:val="center"/>
              <w:textAlignment w:val="baseline"/>
              <w:rPr>
                <w:rFonts w:eastAsia="Calibri"/>
              </w:rPr>
            </w:pPr>
            <w:r>
              <w:rPr>
                <w:rFonts w:eastAsia="Calibri"/>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698" w:type="dxa"/>
            <w:tcBorders>
              <w:top w:val="single" w:sz="4" w:space="0" w:color="auto"/>
              <w:left w:val="single" w:sz="4" w:space="0" w:color="auto"/>
              <w:bottom w:val="single" w:sz="4" w:space="0" w:color="auto"/>
              <w:right w:val="single" w:sz="4" w:space="0" w:color="auto"/>
            </w:tcBorders>
          </w:tcPr>
          <w:p w:rsidR="00485702" w:rsidRDefault="00485702">
            <w:pPr>
              <w:autoSpaceDE w:val="0"/>
              <w:autoSpaceDN w:val="0"/>
              <w:adjustRightInd w:val="0"/>
              <w:jc w:val="center"/>
            </w:pPr>
            <w:r>
              <w:t>Предложения и замечания иных участников публичных слушаний</w:t>
            </w:r>
          </w:p>
          <w:p w:rsidR="00485702" w:rsidRDefault="00485702">
            <w:pPr>
              <w:widowControl w:val="0"/>
              <w:autoSpaceDE w:val="0"/>
              <w:autoSpaceDN w:val="0"/>
              <w:adjustRightInd w:val="0"/>
              <w:ind w:firstLine="720"/>
              <w:jc w:val="center"/>
              <w:textAlignment w:val="baseline"/>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r>
      <w:tr w:rsidR="00485702" w:rsidTr="00485702">
        <w:tc>
          <w:tcPr>
            <w:tcW w:w="2655" w:type="dxa"/>
            <w:tcBorders>
              <w:top w:val="single" w:sz="4" w:space="0" w:color="auto"/>
              <w:left w:val="single" w:sz="4" w:space="0" w:color="auto"/>
              <w:bottom w:val="single" w:sz="4" w:space="0" w:color="auto"/>
              <w:right w:val="single" w:sz="4" w:space="0" w:color="auto"/>
            </w:tcBorders>
          </w:tcPr>
          <w:p w:rsidR="00485702" w:rsidRDefault="007C1D31" w:rsidP="009D4B74">
            <w:pPr>
              <w:spacing w:line="315" w:lineRule="atLeast"/>
              <w:jc w:val="center"/>
              <w:textAlignment w:val="baseline"/>
              <w:rPr>
                <w:rFonts w:eastAsia="Calibri"/>
              </w:rPr>
            </w:pPr>
            <w:r>
              <w:rPr>
                <w:rFonts w:eastAsia="Calibri"/>
              </w:rPr>
              <w:t>-</w:t>
            </w:r>
          </w:p>
        </w:tc>
        <w:tc>
          <w:tcPr>
            <w:tcW w:w="2698" w:type="dxa"/>
            <w:tcBorders>
              <w:top w:val="single" w:sz="4" w:space="0" w:color="auto"/>
              <w:left w:val="single" w:sz="4" w:space="0" w:color="auto"/>
              <w:bottom w:val="single" w:sz="4" w:space="0" w:color="auto"/>
              <w:right w:val="single" w:sz="4" w:space="0" w:color="auto"/>
            </w:tcBorders>
          </w:tcPr>
          <w:p w:rsidR="00485702" w:rsidRDefault="009D4B74" w:rsidP="009D4B74">
            <w:pPr>
              <w:jc w:val="center"/>
              <w:textAlignment w:val="baseline"/>
              <w:rPr>
                <w:rFonts w:eastAsia="Calibri"/>
              </w:rPr>
            </w:pPr>
            <w:r>
              <w:rPr>
                <w:rFonts w:eastAsia="Calibri"/>
              </w:rPr>
              <w:t>-</w:t>
            </w:r>
          </w:p>
        </w:tc>
        <w:tc>
          <w:tcPr>
            <w:tcW w:w="1457" w:type="dxa"/>
            <w:tcBorders>
              <w:top w:val="single" w:sz="4" w:space="0" w:color="auto"/>
              <w:left w:val="single" w:sz="4" w:space="0" w:color="auto"/>
              <w:bottom w:val="single" w:sz="4" w:space="0" w:color="auto"/>
              <w:right w:val="single" w:sz="4" w:space="0" w:color="auto"/>
            </w:tcBorders>
          </w:tcPr>
          <w:p w:rsidR="00485702" w:rsidRDefault="009D4B74" w:rsidP="009D4B74">
            <w:pPr>
              <w:spacing w:line="315" w:lineRule="atLeast"/>
              <w:jc w:val="center"/>
              <w:textAlignment w:val="baseline"/>
              <w:rPr>
                <w:rFonts w:eastAsia="Calibri"/>
              </w:rPr>
            </w:pPr>
            <w:r>
              <w:rPr>
                <w:rFonts w:eastAsia="Calibri"/>
              </w:rPr>
              <w:t>-</w:t>
            </w:r>
          </w:p>
        </w:tc>
        <w:tc>
          <w:tcPr>
            <w:tcW w:w="3406" w:type="dxa"/>
            <w:tcBorders>
              <w:top w:val="single" w:sz="4" w:space="0" w:color="auto"/>
              <w:left w:val="single" w:sz="4" w:space="0" w:color="auto"/>
              <w:bottom w:val="single" w:sz="4" w:space="0" w:color="auto"/>
              <w:right w:val="single" w:sz="4" w:space="0" w:color="auto"/>
            </w:tcBorders>
          </w:tcPr>
          <w:p w:rsidR="00485702" w:rsidRDefault="009D4B74" w:rsidP="009D4B74">
            <w:pPr>
              <w:spacing w:line="315" w:lineRule="atLeast"/>
              <w:jc w:val="center"/>
              <w:textAlignment w:val="baseline"/>
              <w:rPr>
                <w:rFonts w:eastAsia="Calibri"/>
              </w:rPr>
            </w:pPr>
            <w:r>
              <w:rPr>
                <w:rFonts w:eastAsia="Calibri"/>
              </w:rPr>
              <w:t>-</w:t>
            </w:r>
          </w:p>
        </w:tc>
      </w:tr>
    </w:tbl>
    <w:p w:rsidR="00485702" w:rsidRDefault="00485702" w:rsidP="00485702">
      <w:pPr>
        <w:shd w:val="clear" w:color="auto" w:fill="FFFFFF"/>
        <w:textAlignment w:val="baseline"/>
        <w:rPr>
          <w:sz w:val="20"/>
        </w:rPr>
      </w:pPr>
    </w:p>
    <w:p w:rsidR="00485702" w:rsidRPr="007C32DA" w:rsidRDefault="00485702" w:rsidP="007C32DA">
      <w:pPr>
        <w:shd w:val="clear" w:color="auto" w:fill="FFFFFF"/>
        <w:jc w:val="both"/>
        <w:textAlignment w:val="baseline"/>
        <w:rPr>
          <w:sz w:val="26"/>
          <w:szCs w:val="26"/>
          <w:u w:val="single"/>
        </w:rPr>
      </w:pPr>
      <w:r w:rsidRPr="007C32DA">
        <w:rPr>
          <w:sz w:val="26"/>
          <w:szCs w:val="26"/>
          <w:u w:val="single"/>
        </w:rPr>
        <w:t xml:space="preserve">Выводы по результатам публичных слушаний: </w:t>
      </w:r>
    </w:p>
    <w:p w:rsidR="00360DAA" w:rsidRPr="00360DAA" w:rsidRDefault="00360DAA" w:rsidP="00360DAA">
      <w:pPr>
        <w:suppressAutoHyphens/>
        <w:autoSpaceDE w:val="0"/>
        <w:autoSpaceDN w:val="0"/>
        <w:adjustRightInd w:val="0"/>
        <w:jc w:val="both"/>
        <w:rPr>
          <w:szCs w:val="26"/>
        </w:rPr>
      </w:pP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1. Публичные слушания </w:t>
      </w:r>
      <w:r w:rsidR="00A2094D">
        <w:rPr>
          <w:sz w:val="26"/>
          <w:szCs w:val="26"/>
        </w:rPr>
        <w:t xml:space="preserve">по проекту планировки территории для размещения объекта: </w:t>
      </w:r>
      <w:r w:rsidR="009B732E" w:rsidRPr="009B732E">
        <w:rPr>
          <w:sz w:val="26"/>
          <w:szCs w:val="26"/>
        </w:rPr>
        <w:t>«Обустройство куста скважин № 1</w:t>
      </w:r>
      <w:r w:rsidR="0002344A">
        <w:rPr>
          <w:sz w:val="26"/>
          <w:szCs w:val="26"/>
        </w:rPr>
        <w:t>08</w:t>
      </w:r>
      <w:r w:rsidR="009B732E" w:rsidRPr="009B732E">
        <w:rPr>
          <w:sz w:val="26"/>
          <w:szCs w:val="26"/>
        </w:rPr>
        <w:t xml:space="preserve"> </w:t>
      </w:r>
      <w:proofErr w:type="spellStart"/>
      <w:r w:rsidR="009B732E" w:rsidRPr="009B732E">
        <w:rPr>
          <w:sz w:val="26"/>
          <w:szCs w:val="26"/>
        </w:rPr>
        <w:t>Лемпинской</w:t>
      </w:r>
      <w:proofErr w:type="spellEnd"/>
      <w:r w:rsidR="009B732E" w:rsidRPr="009B732E">
        <w:rPr>
          <w:sz w:val="26"/>
          <w:szCs w:val="26"/>
        </w:rPr>
        <w:t xml:space="preserve"> площади </w:t>
      </w:r>
      <w:proofErr w:type="spellStart"/>
      <w:r w:rsidR="009B732E" w:rsidRPr="009B732E">
        <w:rPr>
          <w:sz w:val="26"/>
          <w:szCs w:val="26"/>
        </w:rPr>
        <w:t>Салымского</w:t>
      </w:r>
      <w:proofErr w:type="spellEnd"/>
      <w:r w:rsidR="009B732E" w:rsidRPr="009B732E">
        <w:rPr>
          <w:sz w:val="26"/>
          <w:szCs w:val="26"/>
        </w:rPr>
        <w:t xml:space="preserve"> месторождения»</w:t>
      </w:r>
      <w:r w:rsidR="006A53B8">
        <w:rPr>
          <w:sz w:val="26"/>
          <w:szCs w:val="26"/>
        </w:rPr>
        <w:t xml:space="preserve"> </w:t>
      </w:r>
      <w:r w:rsidRPr="00360DAA">
        <w:rPr>
          <w:sz w:val="26"/>
          <w:szCs w:val="26"/>
        </w:rPr>
        <w:t xml:space="preserve">проведены в соответствии с действующим законодательством и Положением о порядке организации и проведения публичных слушаний </w:t>
      </w:r>
      <w:proofErr w:type="gramStart"/>
      <w:r w:rsidRPr="00360DAA">
        <w:rPr>
          <w:sz w:val="26"/>
          <w:szCs w:val="26"/>
        </w:rPr>
        <w:t>в</w:t>
      </w:r>
      <w:proofErr w:type="gramEnd"/>
      <w:r w:rsidRPr="00360DAA">
        <w:rPr>
          <w:sz w:val="26"/>
          <w:szCs w:val="26"/>
        </w:rPr>
        <w:t xml:space="preserve"> </w:t>
      </w:r>
      <w:proofErr w:type="gramStart"/>
      <w:r w:rsidRPr="00360DAA">
        <w:rPr>
          <w:sz w:val="26"/>
          <w:szCs w:val="26"/>
        </w:rPr>
        <w:t>Нефтеюганском</w:t>
      </w:r>
      <w:proofErr w:type="gramEnd"/>
      <w:r w:rsidRPr="00360DAA">
        <w:rPr>
          <w:sz w:val="26"/>
          <w:szCs w:val="26"/>
        </w:rPr>
        <w:t xml:space="preserve"> районе.</w:t>
      </w: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2. </w:t>
      </w:r>
      <w:r w:rsidR="000637D7">
        <w:rPr>
          <w:sz w:val="26"/>
          <w:szCs w:val="26"/>
        </w:rPr>
        <w:t>Рекомендовать</w:t>
      </w:r>
      <w:r w:rsidR="00B74135">
        <w:rPr>
          <w:sz w:val="26"/>
          <w:szCs w:val="26"/>
        </w:rPr>
        <w:t xml:space="preserve"> принять решение об утверждении проекта планировки</w:t>
      </w:r>
      <w:r w:rsidR="00C47173">
        <w:rPr>
          <w:sz w:val="26"/>
          <w:szCs w:val="26"/>
        </w:rPr>
        <w:t xml:space="preserve"> </w:t>
      </w:r>
      <w:r w:rsidR="00B74135">
        <w:rPr>
          <w:sz w:val="26"/>
          <w:szCs w:val="26"/>
        </w:rPr>
        <w:t xml:space="preserve">территории для размещения объекта: </w:t>
      </w:r>
      <w:r w:rsidR="009B732E" w:rsidRPr="009B732E">
        <w:rPr>
          <w:sz w:val="26"/>
          <w:szCs w:val="26"/>
        </w:rPr>
        <w:t>«Обустройство куста скважин № 1</w:t>
      </w:r>
      <w:r w:rsidR="0002344A">
        <w:rPr>
          <w:sz w:val="26"/>
          <w:szCs w:val="26"/>
        </w:rPr>
        <w:t>08</w:t>
      </w:r>
      <w:r w:rsidR="009B732E" w:rsidRPr="009B732E">
        <w:rPr>
          <w:sz w:val="26"/>
          <w:szCs w:val="26"/>
        </w:rPr>
        <w:t xml:space="preserve"> </w:t>
      </w:r>
      <w:proofErr w:type="spellStart"/>
      <w:r w:rsidR="009B732E" w:rsidRPr="009B732E">
        <w:rPr>
          <w:sz w:val="26"/>
          <w:szCs w:val="26"/>
        </w:rPr>
        <w:t>Лемпинской</w:t>
      </w:r>
      <w:proofErr w:type="spellEnd"/>
      <w:r w:rsidR="009B732E" w:rsidRPr="009B732E">
        <w:rPr>
          <w:sz w:val="26"/>
          <w:szCs w:val="26"/>
        </w:rPr>
        <w:t xml:space="preserve"> площади </w:t>
      </w:r>
      <w:proofErr w:type="spellStart"/>
      <w:r w:rsidR="009B732E" w:rsidRPr="009B732E">
        <w:rPr>
          <w:sz w:val="26"/>
          <w:szCs w:val="26"/>
        </w:rPr>
        <w:t>Салымского</w:t>
      </w:r>
      <w:proofErr w:type="spellEnd"/>
      <w:r w:rsidR="009B732E" w:rsidRPr="009B732E">
        <w:rPr>
          <w:sz w:val="26"/>
          <w:szCs w:val="26"/>
        </w:rPr>
        <w:t xml:space="preserve"> месторождения»</w:t>
      </w:r>
      <w:r w:rsidR="006A53B8" w:rsidRPr="0072382A">
        <w:rPr>
          <w:sz w:val="26"/>
          <w:szCs w:val="26"/>
        </w:rPr>
        <w:t>.</w:t>
      </w: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3. Опубликовать заключение о результатах публичных слушаний в газете «Югорское обозрение» и разместить на официальном сайте органов местного самоуправления Нефтеюганского района в сети Интернет.</w:t>
      </w:r>
    </w:p>
    <w:p w:rsidR="002253D0" w:rsidRDefault="002253D0" w:rsidP="007C1D31">
      <w:pPr>
        <w:suppressAutoHyphens/>
        <w:autoSpaceDE w:val="0"/>
        <w:autoSpaceDN w:val="0"/>
        <w:adjustRightInd w:val="0"/>
        <w:ind w:firstLine="710"/>
        <w:jc w:val="both"/>
        <w:rPr>
          <w:szCs w:val="26"/>
        </w:rPr>
      </w:pPr>
    </w:p>
    <w:p w:rsidR="002253D0" w:rsidRPr="00EE6FDF" w:rsidRDefault="002253D0" w:rsidP="007C1D31">
      <w:pPr>
        <w:suppressAutoHyphens/>
        <w:autoSpaceDE w:val="0"/>
        <w:autoSpaceDN w:val="0"/>
        <w:adjustRightInd w:val="0"/>
        <w:ind w:firstLine="710"/>
        <w:jc w:val="both"/>
        <w:rPr>
          <w:szCs w:val="26"/>
        </w:rPr>
      </w:pPr>
    </w:p>
    <w:p w:rsidR="00485702" w:rsidRDefault="00485702" w:rsidP="00485702">
      <w:pPr>
        <w:shd w:val="clear" w:color="auto" w:fill="FFFFFF"/>
        <w:jc w:val="right"/>
        <w:textAlignment w:val="baseline"/>
      </w:pPr>
    </w:p>
    <w:p w:rsidR="00124EC7" w:rsidRPr="009D0273" w:rsidRDefault="00124EC7" w:rsidP="00124EC7">
      <w:pPr>
        <w:suppressAutoHyphens/>
        <w:spacing w:line="264" w:lineRule="auto"/>
        <w:contextualSpacing/>
        <w:jc w:val="both"/>
        <w:rPr>
          <w:color w:val="000000"/>
          <w:sz w:val="26"/>
          <w:szCs w:val="26"/>
        </w:rPr>
      </w:pPr>
      <w:r w:rsidRPr="009D0273">
        <w:rPr>
          <w:color w:val="000000"/>
          <w:sz w:val="26"/>
          <w:szCs w:val="26"/>
        </w:rPr>
        <w:t>Председатель</w:t>
      </w:r>
      <w:r w:rsidRPr="009D0273">
        <w:rPr>
          <w:sz w:val="26"/>
          <w:szCs w:val="26"/>
        </w:rPr>
        <w:tab/>
      </w:r>
      <w:r w:rsidRPr="009D0273">
        <w:rPr>
          <w:sz w:val="26"/>
          <w:szCs w:val="26"/>
        </w:rPr>
        <w:tab/>
      </w:r>
      <w:r w:rsidRPr="009D0273">
        <w:rPr>
          <w:sz w:val="26"/>
          <w:szCs w:val="26"/>
        </w:rPr>
        <w:tab/>
      </w:r>
      <w:r w:rsidRPr="009D0273">
        <w:rPr>
          <w:sz w:val="26"/>
          <w:szCs w:val="26"/>
        </w:rPr>
        <w:tab/>
      </w:r>
      <w:r w:rsidRPr="009D0273">
        <w:rPr>
          <w:sz w:val="26"/>
          <w:szCs w:val="26"/>
        </w:rPr>
        <w:tab/>
        <w:t xml:space="preserve">             </w:t>
      </w:r>
      <w:r>
        <w:rPr>
          <w:sz w:val="26"/>
          <w:szCs w:val="26"/>
        </w:rPr>
        <w:t xml:space="preserve">                    </w:t>
      </w:r>
      <w:r w:rsidR="0002344A">
        <w:rPr>
          <w:sz w:val="26"/>
          <w:szCs w:val="26"/>
        </w:rPr>
        <w:t>А</w:t>
      </w:r>
      <w:r w:rsidRPr="009D0273">
        <w:rPr>
          <w:color w:val="000000"/>
          <w:sz w:val="26"/>
          <w:szCs w:val="26"/>
        </w:rPr>
        <w:t>.</w:t>
      </w:r>
      <w:r w:rsidR="0097489B">
        <w:rPr>
          <w:color w:val="000000"/>
          <w:sz w:val="26"/>
          <w:szCs w:val="26"/>
        </w:rPr>
        <w:t>В</w:t>
      </w:r>
      <w:r w:rsidRPr="009D0273">
        <w:rPr>
          <w:color w:val="000000"/>
          <w:sz w:val="26"/>
          <w:szCs w:val="26"/>
        </w:rPr>
        <w:t xml:space="preserve">. </w:t>
      </w:r>
      <w:r w:rsidR="0002344A">
        <w:rPr>
          <w:color w:val="000000"/>
          <w:sz w:val="26"/>
          <w:szCs w:val="26"/>
        </w:rPr>
        <w:t>Фоминых</w:t>
      </w:r>
    </w:p>
    <w:p w:rsidR="00124EC7" w:rsidRPr="009D0273" w:rsidRDefault="00124EC7" w:rsidP="00124EC7">
      <w:pPr>
        <w:tabs>
          <w:tab w:val="left" w:pos="7088"/>
        </w:tabs>
        <w:suppressAutoHyphens/>
        <w:spacing w:line="264" w:lineRule="auto"/>
        <w:contextualSpacing/>
        <w:jc w:val="both"/>
        <w:rPr>
          <w:color w:val="000000"/>
          <w:sz w:val="26"/>
          <w:szCs w:val="26"/>
        </w:rPr>
      </w:pPr>
    </w:p>
    <w:p w:rsidR="0072382A" w:rsidRPr="0072382A" w:rsidRDefault="00124EC7" w:rsidP="0072382A">
      <w:pPr>
        <w:rPr>
          <w:color w:val="000000"/>
          <w:sz w:val="26"/>
          <w:szCs w:val="26"/>
        </w:rPr>
      </w:pPr>
      <w:r w:rsidRPr="009D0273">
        <w:rPr>
          <w:color w:val="000000"/>
          <w:sz w:val="26"/>
          <w:szCs w:val="26"/>
        </w:rPr>
        <w:t>Секретарь</w:t>
      </w:r>
      <w:r w:rsidRPr="009D0273">
        <w:rPr>
          <w:sz w:val="26"/>
          <w:szCs w:val="26"/>
        </w:rPr>
        <w:tab/>
        <w:t xml:space="preserve">                                                               </w:t>
      </w:r>
      <w:r w:rsidR="00DF0851">
        <w:rPr>
          <w:sz w:val="26"/>
          <w:szCs w:val="26"/>
        </w:rPr>
        <w:t xml:space="preserve">                  </w:t>
      </w:r>
      <w:r w:rsidR="0097489B">
        <w:rPr>
          <w:sz w:val="26"/>
          <w:szCs w:val="26"/>
        </w:rPr>
        <w:t xml:space="preserve"> </w:t>
      </w:r>
      <w:r w:rsidR="00DF0851">
        <w:rPr>
          <w:sz w:val="26"/>
          <w:szCs w:val="26"/>
        </w:rPr>
        <w:t xml:space="preserve">     </w:t>
      </w:r>
      <w:r w:rsidR="009B732E">
        <w:rPr>
          <w:color w:val="000000"/>
          <w:sz w:val="26"/>
          <w:szCs w:val="26"/>
        </w:rPr>
        <w:t>Л.А</w:t>
      </w:r>
      <w:r w:rsidR="005236D0">
        <w:rPr>
          <w:color w:val="000000"/>
          <w:sz w:val="26"/>
          <w:szCs w:val="26"/>
        </w:rPr>
        <w:t xml:space="preserve">. </w:t>
      </w:r>
      <w:r w:rsidR="009B732E">
        <w:rPr>
          <w:color w:val="000000"/>
          <w:sz w:val="26"/>
          <w:szCs w:val="26"/>
        </w:rPr>
        <w:t>Хуснутдинова</w:t>
      </w:r>
    </w:p>
    <w:p w:rsidR="00124EC7" w:rsidRPr="009D0273" w:rsidRDefault="00124EC7" w:rsidP="00124EC7">
      <w:pPr>
        <w:rPr>
          <w:sz w:val="26"/>
          <w:szCs w:val="26"/>
        </w:rPr>
      </w:pPr>
    </w:p>
    <w:p w:rsidR="00FA43D7" w:rsidRDefault="00FA43D7"/>
    <w:sectPr w:rsidR="00FA43D7" w:rsidSect="00617A5F">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B3"/>
    <w:rsid w:val="00006397"/>
    <w:rsid w:val="0002344A"/>
    <w:rsid w:val="00040F08"/>
    <w:rsid w:val="00050DDE"/>
    <w:rsid w:val="000637D7"/>
    <w:rsid w:val="000D4E21"/>
    <w:rsid w:val="000F7695"/>
    <w:rsid w:val="00105E4D"/>
    <w:rsid w:val="0011154E"/>
    <w:rsid w:val="00124EC7"/>
    <w:rsid w:val="001850B2"/>
    <w:rsid w:val="001A46C3"/>
    <w:rsid w:val="002253D0"/>
    <w:rsid w:val="00270B45"/>
    <w:rsid w:val="00346564"/>
    <w:rsid w:val="00360DAA"/>
    <w:rsid w:val="003724D5"/>
    <w:rsid w:val="0037492B"/>
    <w:rsid w:val="003A48F9"/>
    <w:rsid w:val="00485702"/>
    <w:rsid w:val="004A1EB6"/>
    <w:rsid w:val="004A3FE6"/>
    <w:rsid w:val="00507976"/>
    <w:rsid w:val="005236D0"/>
    <w:rsid w:val="005344DA"/>
    <w:rsid w:val="00586EB0"/>
    <w:rsid w:val="00617A5F"/>
    <w:rsid w:val="00654BB3"/>
    <w:rsid w:val="00685EA0"/>
    <w:rsid w:val="00686EA4"/>
    <w:rsid w:val="00694016"/>
    <w:rsid w:val="006A53B8"/>
    <w:rsid w:val="0072382A"/>
    <w:rsid w:val="00753051"/>
    <w:rsid w:val="0078057D"/>
    <w:rsid w:val="007A53F2"/>
    <w:rsid w:val="007C1D31"/>
    <w:rsid w:val="007C32DA"/>
    <w:rsid w:val="007D27A3"/>
    <w:rsid w:val="00875B37"/>
    <w:rsid w:val="00881499"/>
    <w:rsid w:val="0088708B"/>
    <w:rsid w:val="0097489B"/>
    <w:rsid w:val="009A414F"/>
    <w:rsid w:val="009B732E"/>
    <w:rsid w:val="009D4B74"/>
    <w:rsid w:val="00A20206"/>
    <w:rsid w:val="00A2094D"/>
    <w:rsid w:val="00A21CBB"/>
    <w:rsid w:val="00A25BA8"/>
    <w:rsid w:val="00A64377"/>
    <w:rsid w:val="00A77A9D"/>
    <w:rsid w:val="00B74135"/>
    <w:rsid w:val="00BA4393"/>
    <w:rsid w:val="00BC3CDC"/>
    <w:rsid w:val="00C21729"/>
    <w:rsid w:val="00C47173"/>
    <w:rsid w:val="00C82484"/>
    <w:rsid w:val="00CA5E0A"/>
    <w:rsid w:val="00CB3550"/>
    <w:rsid w:val="00D05D87"/>
    <w:rsid w:val="00D467D2"/>
    <w:rsid w:val="00D46F34"/>
    <w:rsid w:val="00D86CC3"/>
    <w:rsid w:val="00DB20FD"/>
    <w:rsid w:val="00DF0851"/>
    <w:rsid w:val="00E84505"/>
    <w:rsid w:val="00EE21C5"/>
    <w:rsid w:val="00F16D03"/>
    <w:rsid w:val="00F60280"/>
    <w:rsid w:val="00FA43D7"/>
    <w:rsid w:val="00FB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0089">
      <w:bodyDiv w:val="1"/>
      <w:marLeft w:val="0"/>
      <w:marRight w:val="0"/>
      <w:marTop w:val="0"/>
      <w:marBottom w:val="0"/>
      <w:divBdr>
        <w:top w:val="none" w:sz="0" w:space="0" w:color="auto"/>
        <w:left w:val="none" w:sz="0" w:space="0" w:color="auto"/>
        <w:bottom w:val="none" w:sz="0" w:space="0" w:color="auto"/>
        <w:right w:val="none" w:sz="0" w:space="0" w:color="auto"/>
      </w:divBdr>
    </w:div>
    <w:div w:id="6185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Баралишина Екатерина Владимировна</dc:creator>
  <cp:lastModifiedBy>Хуснутдинова Лилия Азаматовна</cp:lastModifiedBy>
  <cp:revision>12</cp:revision>
  <cp:lastPrinted>2020-01-21T09:33:00Z</cp:lastPrinted>
  <dcterms:created xsi:type="dcterms:W3CDTF">2019-04-23T03:32:00Z</dcterms:created>
  <dcterms:modified xsi:type="dcterms:W3CDTF">2020-01-21T09:33:00Z</dcterms:modified>
</cp:coreProperties>
</file>