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C1C" w:rsidRDefault="00262C1C" w:rsidP="00600001">
      <w:pPr>
        <w:spacing w:after="0" w:line="240" w:lineRule="auto"/>
        <w:jc w:val="center"/>
        <w:rPr>
          <w:rFonts w:ascii="Times New Roman" w:eastAsia="Calibri" w:hAnsi="Times New Roman" w:cs="Times New Roman"/>
          <w:sz w:val="28"/>
          <w:szCs w:val="28"/>
        </w:rPr>
      </w:pPr>
      <w:r>
        <w:rPr>
          <w:noProof/>
        </w:rPr>
        <w:drawing>
          <wp:inline distT="0" distB="0" distL="0" distR="0" wp14:anchorId="45392E4D" wp14:editId="200CB30B">
            <wp:extent cx="6481445" cy="91395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1445" cy="9139555"/>
                    </a:xfrm>
                    <a:prstGeom prst="rect">
                      <a:avLst/>
                    </a:prstGeom>
                  </pic:spPr>
                </pic:pic>
              </a:graphicData>
            </a:graphic>
          </wp:inline>
        </w:drawing>
      </w:r>
    </w:p>
    <w:p w:rsidR="00600001" w:rsidRPr="005F40BA" w:rsidRDefault="00600001" w:rsidP="00600001">
      <w:pPr>
        <w:spacing w:after="0" w:line="240" w:lineRule="auto"/>
        <w:jc w:val="center"/>
        <w:rPr>
          <w:rFonts w:ascii="Times New Roman" w:eastAsia="Calibri" w:hAnsi="Times New Roman" w:cs="Times New Roman"/>
          <w:sz w:val="24"/>
          <w:szCs w:val="24"/>
        </w:rPr>
      </w:pPr>
      <w:r w:rsidRPr="00600001">
        <w:rPr>
          <w:rFonts w:ascii="Times New Roman" w:eastAsia="Calibri" w:hAnsi="Times New Roman" w:cs="Times New Roman"/>
          <w:sz w:val="28"/>
          <w:szCs w:val="28"/>
        </w:rPr>
        <w:lastRenderedPageBreak/>
        <w:t>Содержан</w:t>
      </w:r>
      <w:bookmarkStart w:id="0" w:name="_GoBack"/>
      <w:bookmarkEnd w:id="0"/>
      <w:r w:rsidRPr="00600001">
        <w:rPr>
          <w:rFonts w:ascii="Times New Roman" w:eastAsia="Calibri" w:hAnsi="Times New Roman" w:cs="Times New Roman"/>
          <w:sz w:val="28"/>
          <w:szCs w:val="28"/>
        </w:rPr>
        <w:t>ие</w:t>
      </w:r>
    </w:p>
    <w:p w:rsidR="00600001" w:rsidRPr="005F40BA" w:rsidRDefault="00600001" w:rsidP="00600001">
      <w:pPr>
        <w:spacing w:after="0" w:line="240" w:lineRule="auto"/>
        <w:rPr>
          <w:rFonts w:ascii="Times New Roman" w:eastAsia="Calibri" w:hAnsi="Times New Roman" w:cs="Times New Roman"/>
          <w:sz w:val="24"/>
          <w:szCs w:val="24"/>
        </w:rPr>
      </w:pPr>
    </w:p>
    <w:tbl>
      <w:tblPr>
        <w:tblW w:w="10582" w:type="dxa"/>
        <w:tblInd w:w="-318" w:type="dxa"/>
        <w:tblLayout w:type="fixed"/>
        <w:tblLook w:val="04A0" w:firstRow="1" w:lastRow="0" w:firstColumn="1" w:lastColumn="0" w:noHBand="0" w:noVBand="1"/>
      </w:tblPr>
      <w:tblGrid>
        <w:gridCol w:w="9952"/>
        <w:gridCol w:w="630"/>
      </w:tblGrid>
      <w:tr w:rsidR="00600001" w:rsidRPr="00600001" w:rsidTr="00306DF2">
        <w:tc>
          <w:tcPr>
            <w:tcW w:w="9952" w:type="dxa"/>
            <w:shd w:val="clear" w:color="auto" w:fill="auto"/>
          </w:tcPr>
          <w:p w:rsidR="00600001" w:rsidRPr="00600001" w:rsidRDefault="00600001" w:rsidP="00C61327">
            <w:pPr>
              <w:spacing w:after="0" w:line="240" w:lineRule="auto"/>
              <w:rPr>
                <w:rFonts w:ascii="Times New Roman" w:eastAsia="Calibri" w:hAnsi="Times New Roman" w:cs="Times New Roman"/>
                <w:sz w:val="28"/>
                <w:szCs w:val="28"/>
              </w:rPr>
            </w:pPr>
            <w:r w:rsidRPr="00600001">
              <w:rPr>
                <w:rFonts w:ascii="Times New Roman" w:eastAsia="Calibri" w:hAnsi="Times New Roman" w:cs="Times New Roman"/>
                <w:sz w:val="28"/>
                <w:szCs w:val="28"/>
              </w:rPr>
              <w:t>Раздел 1. Основные итоги социально-экономического развития……………</w:t>
            </w:r>
            <w:r>
              <w:rPr>
                <w:rFonts w:ascii="Times New Roman" w:eastAsia="Calibri" w:hAnsi="Times New Roman" w:cs="Times New Roman"/>
                <w:sz w:val="28"/>
                <w:szCs w:val="28"/>
              </w:rPr>
              <w:t>….</w:t>
            </w:r>
          </w:p>
        </w:tc>
        <w:tc>
          <w:tcPr>
            <w:tcW w:w="630" w:type="dxa"/>
            <w:shd w:val="clear" w:color="auto" w:fill="auto"/>
          </w:tcPr>
          <w:p w:rsidR="00600001" w:rsidRPr="00600001" w:rsidRDefault="00600001" w:rsidP="00C613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600001">
            <w:pPr>
              <w:numPr>
                <w:ilvl w:val="1"/>
                <w:numId w:val="8"/>
              </w:numPr>
              <w:autoSpaceDE w:val="0"/>
              <w:autoSpaceDN w:val="0"/>
              <w:adjustRightInd w:val="0"/>
              <w:spacing w:after="0" w:line="240" w:lineRule="auto"/>
              <w:ind w:left="744" w:firstLine="0"/>
              <w:contextualSpacing/>
              <w:jc w:val="both"/>
              <w:rPr>
                <w:rFonts w:ascii="Times New Roman" w:eastAsia="Times New Roman" w:hAnsi="Times New Roman" w:cs="Times New Roman"/>
                <w:sz w:val="28"/>
                <w:szCs w:val="28"/>
                <w:lang w:eastAsia="ru-RU"/>
              </w:rPr>
            </w:pPr>
            <w:r w:rsidRPr="00600001">
              <w:rPr>
                <w:rFonts w:ascii="Times New Roman" w:eastAsia="Times New Roman" w:hAnsi="Times New Roman" w:cs="Times New Roman"/>
                <w:sz w:val="28"/>
                <w:szCs w:val="28"/>
                <w:lang w:eastAsia="ru-RU"/>
              </w:rPr>
              <w:t>Демографическая ситуация………………….…….…….…………..</w:t>
            </w:r>
          </w:p>
        </w:tc>
        <w:tc>
          <w:tcPr>
            <w:tcW w:w="630" w:type="dxa"/>
            <w:shd w:val="clear" w:color="auto" w:fill="auto"/>
          </w:tcPr>
          <w:p w:rsidR="00600001" w:rsidRPr="00600001" w:rsidRDefault="00600001" w:rsidP="00C613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600001">
            <w:pPr>
              <w:numPr>
                <w:ilvl w:val="1"/>
                <w:numId w:val="8"/>
              </w:numPr>
              <w:autoSpaceDE w:val="0"/>
              <w:autoSpaceDN w:val="0"/>
              <w:adjustRightInd w:val="0"/>
              <w:spacing w:after="0" w:line="240" w:lineRule="auto"/>
              <w:ind w:left="744" w:firstLine="0"/>
              <w:contextualSpacing/>
              <w:jc w:val="both"/>
              <w:rPr>
                <w:rFonts w:ascii="Times New Roman" w:eastAsia="Times New Roman" w:hAnsi="Times New Roman" w:cs="Times New Roman"/>
                <w:sz w:val="28"/>
                <w:szCs w:val="28"/>
                <w:lang w:eastAsia="ru-RU"/>
              </w:rPr>
            </w:pPr>
            <w:r w:rsidRPr="00600001">
              <w:rPr>
                <w:rFonts w:ascii="Times New Roman" w:eastAsia="Times New Roman" w:hAnsi="Times New Roman" w:cs="Times New Roman"/>
                <w:sz w:val="28"/>
                <w:szCs w:val="28"/>
                <w:lang w:eastAsia="ru-RU"/>
              </w:rPr>
              <w:t>Промышленность……………………………</w:t>
            </w:r>
            <w:r>
              <w:rPr>
                <w:rFonts w:ascii="Times New Roman" w:eastAsia="Times New Roman" w:hAnsi="Times New Roman" w:cs="Times New Roman"/>
                <w:sz w:val="28"/>
                <w:szCs w:val="28"/>
                <w:lang w:eastAsia="ru-RU"/>
              </w:rPr>
              <w:t>…</w:t>
            </w:r>
            <w:r w:rsidRPr="00600001">
              <w:rPr>
                <w:rFonts w:ascii="Times New Roman" w:eastAsia="Times New Roman" w:hAnsi="Times New Roman" w:cs="Times New Roman"/>
                <w:sz w:val="28"/>
                <w:szCs w:val="28"/>
                <w:lang w:eastAsia="ru-RU"/>
              </w:rPr>
              <w:t>…....…………….….</w:t>
            </w:r>
          </w:p>
        </w:tc>
        <w:tc>
          <w:tcPr>
            <w:tcW w:w="630" w:type="dxa"/>
            <w:shd w:val="clear" w:color="auto" w:fill="auto"/>
          </w:tcPr>
          <w:p w:rsidR="00600001" w:rsidRPr="00600001" w:rsidRDefault="00600001" w:rsidP="00C613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600001">
            <w:pPr>
              <w:numPr>
                <w:ilvl w:val="1"/>
                <w:numId w:val="8"/>
              </w:numPr>
              <w:autoSpaceDE w:val="0"/>
              <w:autoSpaceDN w:val="0"/>
              <w:adjustRightInd w:val="0"/>
              <w:spacing w:after="0" w:line="240" w:lineRule="auto"/>
              <w:ind w:left="744" w:firstLine="0"/>
              <w:contextualSpacing/>
              <w:jc w:val="both"/>
              <w:rPr>
                <w:rFonts w:ascii="Times New Roman" w:eastAsia="Times New Roman" w:hAnsi="Times New Roman" w:cs="Times New Roman"/>
                <w:sz w:val="28"/>
                <w:szCs w:val="28"/>
                <w:lang w:eastAsia="ru-RU"/>
              </w:rPr>
            </w:pPr>
            <w:r w:rsidRPr="00600001">
              <w:rPr>
                <w:rFonts w:ascii="Times New Roman" w:eastAsia="Times New Roman" w:hAnsi="Times New Roman" w:cs="Times New Roman"/>
                <w:sz w:val="28"/>
                <w:szCs w:val="28"/>
                <w:lang w:eastAsia="ru-RU"/>
              </w:rPr>
              <w:t>Инвестиции……………………………………..……….………….….</w:t>
            </w:r>
          </w:p>
        </w:tc>
        <w:tc>
          <w:tcPr>
            <w:tcW w:w="630" w:type="dxa"/>
            <w:shd w:val="clear" w:color="auto" w:fill="auto"/>
          </w:tcPr>
          <w:p w:rsidR="00600001" w:rsidRPr="00600001" w:rsidRDefault="00600001" w:rsidP="00C61327">
            <w:pPr>
              <w:spacing w:after="0" w:line="240" w:lineRule="auto"/>
              <w:rPr>
                <w:rFonts w:ascii="Times New Roman" w:eastAsia="Calibri" w:hAnsi="Times New Roman" w:cs="Times New Roman"/>
                <w:sz w:val="28"/>
                <w:szCs w:val="28"/>
              </w:rPr>
            </w:pPr>
            <w:r w:rsidRPr="00600001">
              <w:rPr>
                <w:rFonts w:ascii="Times New Roman" w:eastAsia="Calibri" w:hAnsi="Times New Roman" w:cs="Times New Roman"/>
                <w:sz w:val="28"/>
                <w:szCs w:val="28"/>
              </w:rPr>
              <w:t>5</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600001">
            <w:pPr>
              <w:numPr>
                <w:ilvl w:val="1"/>
                <w:numId w:val="8"/>
              </w:numPr>
              <w:autoSpaceDE w:val="0"/>
              <w:autoSpaceDN w:val="0"/>
              <w:adjustRightInd w:val="0"/>
              <w:spacing w:after="0" w:line="240" w:lineRule="auto"/>
              <w:ind w:left="744" w:firstLine="0"/>
              <w:contextualSpacing/>
              <w:jc w:val="both"/>
              <w:rPr>
                <w:rFonts w:ascii="Times New Roman" w:eastAsia="Times New Roman" w:hAnsi="Times New Roman" w:cs="Times New Roman"/>
                <w:sz w:val="28"/>
                <w:szCs w:val="28"/>
                <w:lang w:eastAsia="ru-RU"/>
              </w:rPr>
            </w:pPr>
            <w:r w:rsidRPr="00600001">
              <w:rPr>
                <w:rFonts w:ascii="Times New Roman" w:eastAsia="Times New Roman" w:hAnsi="Times New Roman" w:cs="Times New Roman"/>
                <w:sz w:val="28"/>
                <w:szCs w:val="28"/>
                <w:lang w:eastAsia="ru-RU"/>
              </w:rPr>
              <w:t>Занятость населения…………………………………………..............</w:t>
            </w:r>
          </w:p>
        </w:tc>
        <w:tc>
          <w:tcPr>
            <w:tcW w:w="630" w:type="dxa"/>
            <w:shd w:val="clear" w:color="auto" w:fill="auto"/>
          </w:tcPr>
          <w:p w:rsidR="00600001" w:rsidRPr="00600001" w:rsidRDefault="00600001" w:rsidP="00C61327">
            <w:pPr>
              <w:spacing w:after="0" w:line="240" w:lineRule="auto"/>
              <w:rPr>
                <w:rFonts w:ascii="Times New Roman" w:eastAsia="Calibri" w:hAnsi="Times New Roman" w:cs="Times New Roman"/>
                <w:sz w:val="28"/>
                <w:szCs w:val="28"/>
              </w:rPr>
            </w:pPr>
            <w:r w:rsidRPr="00600001">
              <w:rPr>
                <w:rFonts w:ascii="Times New Roman" w:eastAsia="Calibri" w:hAnsi="Times New Roman" w:cs="Times New Roman"/>
                <w:sz w:val="28"/>
                <w:szCs w:val="28"/>
              </w:rPr>
              <w:t>6</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C61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1.5. Денежные доходы и расходы населения………………………………</w:t>
            </w:r>
          </w:p>
        </w:tc>
        <w:tc>
          <w:tcPr>
            <w:tcW w:w="630" w:type="dxa"/>
            <w:shd w:val="clear" w:color="auto" w:fill="auto"/>
          </w:tcPr>
          <w:p w:rsidR="00600001" w:rsidRPr="00600001" w:rsidRDefault="00306DF2" w:rsidP="00C613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C61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1.6. Потребительский рынок…………………………………………</w:t>
            </w:r>
            <w:r>
              <w:rPr>
                <w:rFonts w:ascii="Times New Roman" w:eastAsia="Calibri" w:hAnsi="Times New Roman" w:cs="Times New Roman"/>
                <w:sz w:val="28"/>
                <w:szCs w:val="28"/>
              </w:rPr>
              <w:t>……..</w:t>
            </w:r>
          </w:p>
        </w:tc>
        <w:tc>
          <w:tcPr>
            <w:tcW w:w="630" w:type="dxa"/>
            <w:shd w:val="clear" w:color="auto" w:fill="auto"/>
          </w:tcPr>
          <w:p w:rsidR="00600001" w:rsidRPr="00600001" w:rsidRDefault="00306DF2" w:rsidP="00C613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p w:rsidR="00600001" w:rsidRPr="00600001" w:rsidRDefault="00600001" w:rsidP="00C61327">
            <w:pPr>
              <w:spacing w:after="0" w:line="240" w:lineRule="auto"/>
              <w:rPr>
                <w:rFonts w:ascii="Times New Roman" w:eastAsia="Calibri" w:hAnsi="Times New Roman" w:cs="Times New Roman"/>
                <w:sz w:val="28"/>
                <w:szCs w:val="28"/>
              </w:rPr>
            </w:pPr>
          </w:p>
        </w:tc>
      </w:tr>
      <w:tr w:rsidR="00600001" w:rsidRPr="00600001" w:rsidTr="00306DF2">
        <w:tc>
          <w:tcPr>
            <w:tcW w:w="9952" w:type="dxa"/>
            <w:shd w:val="clear" w:color="auto" w:fill="auto"/>
          </w:tcPr>
          <w:p w:rsidR="00600001" w:rsidRPr="00600001" w:rsidRDefault="00600001" w:rsidP="00C61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1.7. Криминогенная обстановка…………………………………………</w:t>
            </w:r>
            <w:r>
              <w:rPr>
                <w:rFonts w:ascii="Times New Roman" w:eastAsia="Calibri" w:hAnsi="Times New Roman" w:cs="Times New Roman"/>
                <w:sz w:val="28"/>
                <w:szCs w:val="28"/>
              </w:rPr>
              <w:t>…</w:t>
            </w:r>
          </w:p>
          <w:p w:rsidR="00600001" w:rsidRPr="00600001" w:rsidRDefault="00600001" w:rsidP="00C6132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0001" w:rsidRPr="00600001" w:rsidRDefault="00600001" w:rsidP="00C61327">
            <w:pPr>
              <w:autoSpaceDE w:val="0"/>
              <w:autoSpaceDN w:val="0"/>
              <w:adjustRightInd w:val="0"/>
              <w:spacing w:after="0" w:line="240" w:lineRule="auto"/>
              <w:ind w:firstLine="709"/>
              <w:jc w:val="both"/>
              <w:rPr>
                <w:rFonts w:ascii="Times New Roman" w:hAnsi="Times New Roman" w:cs="Times New Roman"/>
                <w:sz w:val="28"/>
                <w:szCs w:val="28"/>
              </w:rPr>
            </w:pPr>
            <w:r w:rsidRPr="00600001">
              <w:rPr>
                <w:rFonts w:ascii="Times New Roman" w:eastAsia="Calibri" w:hAnsi="Times New Roman" w:cs="Times New Roman"/>
                <w:sz w:val="28"/>
                <w:szCs w:val="28"/>
              </w:rPr>
              <w:t xml:space="preserve">1.8. </w:t>
            </w:r>
            <w:r w:rsidRPr="00600001">
              <w:rPr>
                <w:rFonts w:ascii="Times New Roman" w:hAnsi="Times New Roman" w:cs="Times New Roman"/>
                <w:sz w:val="28"/>
                <w:szCs w:val="28"/>
              </w:rPr>
              <w:t xml:space="preserve">Состояние жилищного фонда, в том числе в соответствии с </w:t>
            </w:r>
            <w:hyperlink w:anchor="Par464" w:history="1">
              <w:r w:rsidRPr="00600001">
                <w:rPr>
                  <w:rFonts w:ascii="Times New Roman" w:hAnsi="Times New Roman" w:cs="Times New Roman"/>
                  <w:sz w:val="28"/>
                  <w:szCs w:val="28"/>
                </w:rPr>
                <w:t>таблицей</w:t>
              </w:r>
            </w:hyperlink>
            <w:r w:rsidRPr="00600001">
              <w:rPr>
                <w:rFonts w:ascii="Times New Roman" w:hAnsi="Times New Roman" w:cs="Times New Roman"/>
                <w:sz w:val="28"/>
                <w:szCs w:val="28"/>
              </w:rPr>
              <w:t xml:space="preserve"> 1</w:t>
            </w:r>
          </w:p>
          <w:p w:rsidR="00600001" w:rsidRPr="00600001" w:rsidRDefault="00600001" w:rsidP="00C61327">
            <w:pPr>
              <w:autoSpaceDE w:val="0"/>
              <w:autoSpaceDN w:val="0"/>
              <w:adjustRightInd w:val="0"/>
              <w:spacing w:after="0" w:line="240" w:lineRule="auto"/>
              <w:ind w:firstLine="709"/>
              <w:jc w:val="both"/>
              <w:rPr>
                <w:rFonts w:ascii="Times New Roman" w:hAnsi="Times New Roman" w:cs="Times New Roman"/>
                <w:sz w:val="28"/>
                <w:szCs w:val="28"/>
              </w:rPr>
            </w:pPr>
          </w:p>
          <w:p w:rsidR="00600001" w:rsidRPr="00600001" w:rsidRDefault="00600001" w:rsidP="00600001">
            <w:pPr>
              <w:autoSpaceDE w:val="0"/>
              <w:autoSpaceDN w:val="0"/>
              <w:adjustRightInd w:val="0"/>
              <w:spacing w:after="0" w:line="240" w:lineRule="auto"/>
              <w:ind w:left="1344" w:hanging="635"/>
              <w:jc w:val="both"/>
              <w:rPr>
                <w:rFonts w:ascii="Times New Roman" w:hAnsi="Times New Roman" w:cs="Times New Roman"/>
                <w:sz w:val="28"/>
                <w:szCs w:val="28"/>
              </w:rPr>
            </w:pPr>
            <w:r w:rsidRPr="00600001">
              <w:rPr>
                <w:rFonts w:ascii="Times New Roman" w:hAnsi="Times New Roman" w:cs="Times New Roman"/>
                <w:sz w:val="28"/>
                <w:szCs w:val="28"/>
              </w:rPr>
              <w:t xml:space="preserve">1.9. Охрана прав граждан и юридических лиц, в том числе, в соответствии с     </w:t>
            </w:r>
            <w:hyperlink w:anchor="Par464" w:history="1">
              <w:r w:rsidRPr="00600001">
                <w:rPr>
                  <w:rFonts w:ascii="Times New Roman" w:hAnsi="Times New Roman" w:cs="Times New Roman"/>
                  <w:sz w:val="28"/>
                  <w:szCs w:val="28"/>
                </w:rPr>
                <w:t>таблицей</w:t>
              </w:r>
            </w:hyperlink>
            <w:r w:rsidRPr="00600001">
              <w:rPr>
                <w:rFonts w:ascii="Times New Roman" w:hAnsi="Times New Roman" w:cs="Times New Roman"/>
                <w:sz w:val="28"/>
                <w:szCs w:val="28"/>
              </w:rPr>
              <w:t xml:space="preserve"> 2………</w:t>
            </w:r>
            <w:r>
              <w:rPr>
                <w:rFonts w:ascii="Times New Roman" w:hAnsi="Times New Roman" w:cs="Times New Roman"/>
                <w:sz w:val="28"/>
                <w:szCs w:val="28"/>
              </w:rPr>
              <w:t>……</w:t>
            </w:r>
            <w:r w:rsidRPr="00600001">
              <w:rPr>
                <w:rFonts w:ascii="Times New Roman" w:hAnsi="Times New Roman" w:cs="Times New Roman"/>
                <w:sz w:val="28"/>
                <w:szCs w:val="28"/>
              </w:rPr>
              <w:t>………………………………………………</w:t>
            </w:r>
          </w:p>
          <w:p w:rsidR="00600001" w:rsidRPr="00600001" w:rsidRDefault="00600001" w:rsidP="00C6132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0001" w:rsidRPr="00600001" w:rsidRDefault="00600001" w:rsidP="00600001">
            <w:pPr>
              <w:autoSpaceDE w:val="0"/>
              <w:autoSpaceDN w:val="0"/>
              <w:adjustRightInd w:val="0"/>
              <w:spacing w:after="0" w:line="240" w:lineRule="auto"/>
              <w:ind w:left="1486" w:hanging="777"/>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1.10. Состояние платежной дисциплины и инвестиционной политики в жилищно-коммунальном комплексе, в том числе в соответствии с таблицей 3…………………………</w:t>
            </w:r>
            <w:r w:rsidR="00613429">
              <w:rPr>
                <w:rFonts w:ascii="Times New Roman" w:eastAsia="Calibri" w:hAnsi="Times New Roman" w:cs="Times New Roman"/>
                <w:sz w:val="28"/>
                <w:szCs w:val="28"/>
              </w:rPr>
              <w:t>……………………………………...</w:t>
            </w:r>
          </w:p>
        </w:tc>
        <w:tc>
          <w:tcPr>
            <w:tcW w:w="630" w:type="dxa"/>
            <w:shd w:val="clear" w:color="auto" w:fill="auto"/>
          </w:tcPr>
          <w:p w:rsidR="00600001" w:rsidRPr="00600001" w:rsidRDefault="00306DF2" w:rsidP="00C613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p w:rsidR="00600001" w:rsidRPr="00600001" w:rsidRDefault="00600001" w:rsidP="00C61327">
            <w:pPr>
              <w:spacing w:after="0" w:line="240" w:lineRule="auto"/>
              <w:rPr>
                <w:rFonts w:ascii="Times New Roman" w:eastAsia="Calibri" w:hAnsi="Times New Roman" w:cs="Times New Roman"/>
                <w:sz w:val="28"/>
                <w:szCs w:val="28"/>
              </w:rPr>
            </w:pPr>
          </w:p>
          <w:p w:rsidR="00600001" w:rsidRPr="00600001" w:rsidRDefault="00600001" w:rsidP="00C61327">
            <w:pPr>
              <w:spacing w:after="0" w:line="240" w:lineRule="auto"/>
              <w:rPr>
                <w:rFonts w:ascii="Times New Roman" w:eastAsia="Calibri" w:hAnsi="Times New Roman" w:cs="Times New Roman"/>
                <w:sz w:val="28"/>
                <w:szCs w:val="28"/>
              </w:rPr>
            </w:pPr>
            <w:r w:rsidRPr="00600001">
              <w:rPr>
                <w:rFonts w:ascii="Times New Roman" w:eastAsia="Calibri" w:hAnsi="Times New Roman" w:cs="Times New Roman"/>
                <w:sz w:val="28"/>
                <w:szCs w:val="28"/>
              </w:rPr>
              <w:t>1</w:t>
            </w:r>
            <w:r w:rsidR="00D67F31">
              <w:rPr>
                <w:rFonts w:ascii="Times New Roman" w:eastAsia="Calibri" w:hAnsi="Times New Roman" w:cs="Times New Roman"/>
                <w:sz w:val="28"/>
                <w:szCs w:val="28"/>
              </w:rPr>
              <w:t>4</w:t>
            </w:r>
          </w:p>
          <w:p w:rsidR="00600001" w:rsidRPr="00600001" w:rsidRDefault="00600001" w:rsidP="00C61327">
            <w:pPr>
              <w:spacing w:after="0" w:line="240" w:lineRule="auto"/>
              <w:rPr>
                <w:rFonts w:ascii="Times New Roman" w:eastAsia="Calibri" w:hAnsi="Times New Roman" w:cs="Times New Roman"/>
                <w:sz w:val="28"/>
                <w:szCs w:val="28"/>
              </w:rPr>
            </w:pPr>
          </w:p>
          <w:p w:rsidR="00600001" w:rsidRPr="00600001" w:rsidRDefault="00600001" w:rsidP="00C61327">
            <w:pPr>
              <w:spacing w:after="0" w:line="240" w:lineRule="auto"/>
              <w:rPr>
                <w:rFonts w:ascii="Times New Roman" w:eastAsia="Calibri" w:hAnsi="Times New Roman" w:cs="Times New Roman"/>
                <w:sz w:val="28"/>
                <w:szCs w:val="28"/>
              </w:rPr>
            </w:pPr>
          </w:p>
          <w:p w:rsidR="00600001" w:rsidRPr="00600001" w:rsidRDefault="00600001" w:rsidP="00C61327">
            <w:pPr>
              <w:spacing w:after="0" w:line="240" w:lineRule="auto"/>
              <w:rPr>
                <w:rFonts w:ascii="Times New Roman" w:eastAsia="Calibri" w:hAnsi="Times New Roman" w:cs="Times New Roman"/>
                <w:sz w:val="28"/>
                <w:szCs w:val="28"/>
              </w:rPr>
            </w:pPr>
            <w:r w:rsidRPr="00600001">
              <w:rPr>
                <w:rFonts w:ascii="Times New Roman" w:eastAsia="Calibri" w:hAnsi="Times New Roman" w:cs="Times New Roman"/>
                <w:sz w:val="28"/>
                <w:szCs w:val="28"/>
              </w:rPr>
              <w:t>1</w:t>
            </w:r>
            <w:r w:rsidR="00306DF2">
              <w:rPr>
                <w:rFonts w:ascii="Times New Roman" w:eastAsia="Calibri" w:hAnsi="Times New Roman" w:cs="Times New Roman"/>
                <w:sz w:val="28"/>
                <w:szCs w:val="28"/>
              </w:rPr>
              <w:t>5</w:t>
            </w:r>
          </w:p>
          <w:p w:rsidR="00600001" w:rsidRPr="00600001" w:rsidRDefault="00600001" w:rsidP="00C61327">
            <w:pPr>
              <w:spacing w:after="0" w:line="240" w:lineRule="auto"/>
              <w:rPr>
                <w:rFonts w:ascii="Times New Roman" w:eastAsia="Calibri" w:hAnsi="Times New Roman" w:cs="Times New Roman"/>
                <w:sz w:val="28"/>
                <w:szCs w:val="28"/>
              </w:rPr>
            </w:pPr>
          </w:p>
          <w:p w:rsidR="00600001" w:rsidRPr="00600001" w:rsidRDefault="00600001" w:rsidP="00C61327">
            <w:pPr>
              <w:spacing w:after="0" w:line="240" w:lineRule="auto"/>
              <w:rPr>
                <w:rFonts w:ascii="Times New Roman" w:eastAsia="Calibri" w:hAnsi="Times New Roman" w:cs="Times New Roman"/>
                <w:sz w:val="28"/>
                <w:szCs w:val="28"/>
              </w:rPr>
            </w:pPr>
          </w:p>
          <w:p w:rsidR="00600001" w:rsidRDefault="00600001" w:rsidP="00C61327">
            <w:pPr>
              <w:spacing w:after="0" w:line="240" w:lineRule="auto"/>
              <w:rPr>
                <w:rFonts w:ascii="Times New Roman" w:eastAsia="Calibri" w:hAnsi="Times New Roman" w:cs="Times New Roman"/>
                <w:sz w:val="28"/>
                <w:szCs w:val="28"/>
              </w:rPr>
            </w:pPr>
          </w:p>
          <w:p w:rsidR="00600001" w:rsidRPr="00600001" w:rsidRDefault="00600001" w:rsidP="00600001">
            <w:pPr>
              <w:spacing w:after="0" w:line="240" w:lineRule="auto"/>
              <w:rPr>
                <w:rFonts w:ascii="Times New Roman" w:eastAsia="Calibri" w:hAnsi="Times New Roman" w:cs="Times New Roman"/>
                <w:sz w:val="28"/>
                <w:szCs w:val="28"/>
              </w:rPr>
            </w:pPr>
            <w:r w:rsidRPr="00600001">
              <w:rPr>
                <w:rFonts w:ascii="Times New Roman" w:eastAsia="Calibri" w:hAnsi="Times New Roman" w:cs="Times New Roman"/>
                <w:sz w:val="28"/>
                <w:szCs w:val="28"/>
              </w:rPr>
              <w:t>1</w:t>
            </w:r>
            <w:r w:rsidR="00306DF2">
              <w:rPr>
                <w:rFonts w:ascii="Times New Roman" w:eastAsia="Calibri" w:hAnsi="Times New Roman" w:cs="Times New Roman"/>
                <w:sz w:val="28"/>
                <w:szCs w:val="28"/>
              </w:rPr>
              <w:t>7</w:t>
            </w:r>
          </w:p>
        </w:tc>
      </w:tr>
      <w:tr w:rsidR="00600001" w:rsidRPr="00600001" w:rsidTr="00306DF2">
        <w:tc>
          <w:tcPr>
            <w:tcW w:w="9952" w:type="dxa"/>
            <w:shd w:val="clear" w:color="auto" w:fill="auto"/>
          </w:tcPr>
          <w:p w:rsidR="00306DF2" w:rsidRPr="001E1F40" w:rsidRDefault="00306DF2"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p>
          <w:p w:rsidR="00600001" w:rsidRPr="001E1F40" w:rsidRDefault="00600001"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r w:rsidRPr="001E1F40">
              <w:rPr>
                <w:rFonts w:ascii="Times New Roman" w:eastAsia="Calibri" w:hAnsi="Times New Roman" w:cs="Times New Roman"/>
                <w:sz w:val="28"/>
                <w:szCs w:val="28"/>
              </w:rPr>
              <w:t>Раздел 2. Показатели, характеризующие социально-экономическое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
          <w:p w:rsidR="00306DF2" w:rsidRPr="001E1F40" w:rsidRDefault="00306DF2"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p>
        </w:tc>
        <w:tc>
          <w:tcPr>
            <w:tcW w:w="630" w:type="dxa"/>
            <w:shd w:val="clear" w:color="auto" w:fill="auto"/>
          </w:tcPr>
          <w:p w:rsidR="00600001" w:rsidRPr="001E1F40" w:rsidRDefault="00600001" w:rsidP="00C61327">
            <w:pPr>
              <w:spacing w:after="0" w:line="240" w:lineRule="auto"/>
              <w:rPr>
                <w:rFonts w:ascii="Times New Roman" w:eastAsia="Calibri" w:hAnsi="Times New Roman" w:cs="Times New Roman"/>
                <w:sz w:val="28"/>
                <w:szCs w:val="28"/>
              </w:rPr>
            </w:pPr>
          </w:p>
          <w:p w:rsidR="00600001" w:rsidRPr="001E1F40" w:rsidRDefault="00600001" w:rsidP="00C61327">
            <w:pPr>
              <w:spacing w:after="0" w:line="240" w:lineRule="auto"/>
              <w:rPr>
                <w:rFonts w:ascii="Times New Roman" w:eastAsia="Calibri" w:hAnsi="Times New Roman" w:cs="Times New Roman"/>
                <w:sz w:val="28"/>
                <w:szCs w:val="28"/>
              </w:rPr>
            </w:pPr>
          </w:p>
          <w:p w:rsidR="00600001" w:rsidRPr="001E1F40" w:rsidRDefault="00600001" w:rsidP="00C61327">
            <w:pPr>
              <w:spacing w:after="0" w:line="240" w:lineRule="auto"/>
              <w:rPr>
                <w:rFonts w:ascii="Times New Roman" w:eastAsia="Calibri" w:hAnsi="Times New Roman" w:cs="Times New Roman"/>
                <w:sz w:val="28"/>
                <w:szCs w:val="28"/>
              </w:rPr>
            </w:pPr>
          </w:p>
          <w:p w:rsidR="00600001" w:rsidRPr="001E1F40" w:rsidRDefault="00600001" w:rsidP="00C61327">
            <w:pPr>
              <w:spacing w:after="0" w:line="240" w:lineRule="auto"/>
              <w:rPr>
                <w:rFonts w:ascii="Times New Roman" w:eastAsia="Calibri" w:hAnsi="Times New Roman" w:cs="Times New Roman"/>
                <w:sz w:val="28"/>
                <w:szCs w:val="28"/>
              </w:rPr>
            </w:pPr>
          </w:p>
          <w:p w:rsidR="00306DF2" w:rsidRPr="001E1F40" w:rsidRDefault="00306DF2" w:rsidP="00600001">
            <w:pPr>
              <w:spacing w:after="0" w:line="240" w:lineRule="auto"/>
              <w:rPr>
                <w:rFonts w:ascii="Times New Roman" w:eastAsia="Calibri" w:hAnsi="Times New Roman" w:cs="Times New Roman"/>
                <w:sz w:val="28"/>
                <w:szCs w:val="28"/>
              </w:rPr>
            </w:pPr>
          </w:p>
          <w:p w:rsidR="00600001" w:rsidRPr="001E1F40" w:rsidRDefault="0032567A" w:rsidP="00600001">
            <w:pPr>
              <w:spacing w:after="0" w:line="240" w:lineRule="auto"/>
              <w:rPr>
                <w:rFonts w:ascii="Times New Roman" w:eastAsia="Calibri" w:hAnsi="Times New Roman" w:cs="Times New Roman"/>
                <w:sz w:val="28"/>
                <w:szCs w:val="28"/>
              </w:rPr>
            </w:pPr>
            <w:r w:rsidRPr="001E1F40">
              <w:rPr>
                <w:rFonts w:ascii="Times New Roman" w:eastAsia="Calibri" w:hAnsi="Times New Roman" w:cs="Times New Roman"/>
                <w:sz w:val="28"/>
                <w:szCs w:val="28"/>
              </w:rPr>
              <w:t>2</w:t>
            </w:r>
            <w:r w:rsidR="00815981">
              <w:rPr>
                <w:rFonts w:ascii="Times New Roman" w:eastAsia="Calibri" w:hAnsi="Times New Roman" w:cs="Times New Roman"/>
                <w:sz w:val="28"/>
                <w:szCs w:val="28"/>
              </w:rPr>
              <w:t>2</w:t>
            </w:r>
          </w:p>
        </w:tc>
      </w:tr>
      <w:tr w:rsidR="00600001" w:rsidRPr="00600001" w:rsidTr="00306DF2">
        <w:tc>
          <w:tcPr>
            <w:tcW w:w="9952" w:type="dxa"/>
            <w:shd w:val="clear" w:color="auto" w:fill="auto"/>
          </w:tcPr>
          <w:p w:rsidR="00600001" w:rsidRDefault="00600001"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r w:rsidRPr="00600001">
              <w:rPr>
                <w:rFonts w:ascii="Times New Roman" w:eastAsia="Calibri" w:hAnsi="Times New Roman" w:cs="Times New Roman"/>
                <w:sz w:val="28"/>
                <w:szCs w:val="28"/>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w:t>
            </w:r>
          </w:p>
          <w:p w:rsidR="00306DF2" w:rsidRPr="00600001" w:rsidRDefault="00306DF2"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p>
        </w:tc>
        <w:tc>
          <w:tcPr>
            <w:tcW w:w="630" w:type="dxa"/>
            <w:shd w:val="clear" w:color="auto" w:fill="auto"/>
          </w:tcPr>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D67F31" w:rsidP="00600001">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3</w:t>
            </w:r>
            <w:r w:rsidR="00815981">
              <w:rPr>
                <w:rFonts w:ascii="Times New Roman" w:eastAsia="Calibri" w:hAnsi="Times New Roman" w:cs="Times New Roman"/>
                <w:sz w:val="28"/>
                <w:szCs w:val="28"/>
              </w:rPr>
              <w:t>0</w:t>
            </w:r>
          </w:p>
        </w:tc>
      </w:tr>
      <w:tr w:rsidR="00187BE3" w:rsidRPr="00600001" w:rsidTr="00306DF2">
        <w:tc>
          <w:tcPr>
            <w:tcW w:w="9952" w:type="dxa"/>
            <w:shd w:val="clear" w:color="auto" w:fill="auto"/>
          </w:tcPr>
          <w:p w:rsidR="00187BE3" w:rsidRDefault="00187BE3"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Pr="00187BE3">
              <w:rPr>
                <w:rFonts w:ascii="Times New Roman" w:eastAsia="Calibri" w:hAnsi="Times New Roman" w:cs="Times New Roman"/>
                <w:sz w:val="28"/>
                <w:szCs w:val="28"/>
              </w:rPr>
              <w:t>Утратил силу. - Распоряжение Правительства ХМАО - Югры от 16.12.2016 N 692-рп</w:t>
            </w:r>
            <w:r>
              <w:rPr>
                <w:rFonts w:ascii="Times New Roman" w:eastAsia="Calibri" w:hAnsi="Times New Roman" w:cs="Times New Roman"/>
                <w:sz w:val="28"/>
                <w:szCs w:val="28"/>
              </w:rPr>
              <w:t>……………………………………………………………………</w:t>
            </w:r>
          </w:p>
          <w:p w:rsidR="00187BE3" w:rsidRPr="00600001" w:rsidRDefault="00187BE3" w:rsidP="00C61327">
            <w:pPr>
              <w:autoSpaceDE w:val="0"/>
              <w:autoSpaceDN w:val="0"/>
              <w:adjustRightInd w:val="0"/>
              <w:spacing w:after="0" w:line="240" w:lineRule="auto"/>
              <w:ind w:left="34" w:firstLine="710"/>
              <w:jc w:val="both"/>
              <w:outlineLvl w:val="1"/>
              <w:rPr>
                <w:rFonts w:ascii="Times New Roman" w:eastAsia="Calibri" w:hAnsi="Times New Roman" w:cs="Times New Roman"/>
                <w:sz w:val="28"/>
                <w:szCs w:val="28"/>
              </w:rPr>
            </w:pPr>
          </w:p>
        </w:tc>
        <w:tc>
          <w:tcPr>
            <w:tcW w:w="630" w:type="dxa"/>
            <w:shd w:val="clear" w:color="auto" w:fill="auto"/>
          </w:tcPr>
          <w:p w:rsidR="00187BE3" w:rsidRDefault="00187BE3" w:rsidP="00C61327">
            <w:pPr>
              <w:spacing w:after="0" w:line="240" w:lineRule="auto"/>
              <w:rPr>
                <w:rFonts w:ascii="Times New Roman" w:eastAsia="Calibri" w:hAnsi="Times New Roman" w:cs="Times New Roman"/>
                <w:color w:val="FF0000"/>
                <w:sz w:val="28"/>
                <w:szCs w:val="28"/>
              </w:rPr>
            </w:pPr>
          </w:p>
          <w:p w:rsidR="00187BE3" w:rsidRPr="00306DF2" w:rsidRDefault="00D67F31" w:rsidP="00C61327">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3</w:t>
            </w:r>
            <w:r w:rsidR="00815981">
              <w:rPr>
                <w:rFonts w:ascii="Times New Roman" w:eastAsia="Calibri" w:hAnsi="Times New Roman" w:cs="Times New Roman"/>
                <w:sz w:val="28"/>
                <w:szCs w:val="28"/>
              </w:rPr>
              <w:t>0</w:t>
            </w:r>
          </w:p>
        </w:tc>
      </w:tr>
      <w:tr w:rsidR="00600001" w:rsidRPr="00600001" w:rsidTr="00306DF2">
        <w:tc>
          <w:tcPr>
            <w:tcW w:w="9952" w:type="dxa"/>
            <w:shd w:val="clear" w:color="auto" w:fill="auto"/>
          </w:tcPr>
          <w:p w:rsidR="00306DF2" w:rsidRDefault="00600001" w:rsidP="00C61327">
            <w:pPr>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3.</w:t>
            </w:r>
            <w:r w:rsidR="00187BE3">
              <w:rPr>
                <w:rFonts w:ascii="Times New Roman" w:eastAsia="Calibri" w:hAnsi="Times New Roman" w:cs="Times New Roman"/>
                <w:sz w:val="28"/>
                <w:szCs w:val="28"/>
              </w:rPr>
              <w:t>2</w:t>
            </w:r>
            <w:r w:rsidRPr="00600001">
              <w:rPr>
                <w:rFonts w:ascii="Times New Roman" w:eastAsia="Calibri" w:hAnsi="Times New Roman" w:cs="Times New Roman"/>
                <w:sz w:val="28"/>
                <w:szCs w:val="28"/>
              </w:rPr>
              <w:t xml:space="preserve">. Внедрение информационных технологий при решении задач по обеспечению доступа населения к информации о деятельности органов </w:t>
            </w:r>
            <w:r w:rsidRPr="00600001">
              <w:rPr>
                <w:rFonts w:ascii="Times New Roman" w:eastAsia="Calibri" w:hAnsi="Times New Roman" w:cs="Times New Roman"/>
                <w:sz w:val="28"/>
                <w:szCs w:val="28"/>
              </w:rPr>
              <w:lastRenderedPageBreak/>
              <w:t>местного самоуправления городских округов и муниципальных районов автономного округа………………………………………………………….......................................</w:t>
            </w:r>
          </w:p>
          <w:p w:rsidR="00600001" w:rsidRPr="00600001" w:rsidRDefault="00600001" w:rsidP="00C61327">
            <w:pPr>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 xml:space="preserve"> </w:t>
            </w:r>
          </w:p>
        </w:tc>
        <w:tc>
          <w:tcPr>
            <w:tcW w:w="630" w:type="dxa"/>
            <w:shd w:val="clear" w:color="auto" w:fill="auto"/>
          </w:tcPr>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D67F31" w:rsidP="00600001">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3</w:t>
            </w:r>
            <w:r w:rsidR="00815981">
              <w:rPr>
                <w:rFonts w:ascii="Times New Roman" w:eastAsia="Calibri" w:hAnsi="Times New Roman" w:cs="Times New Roman"/>
                <w:sz w:val="28"/>
                <w:szCs w:val="28"/>
              </w:rPr>
              <w:t>0</w:t>
            </w:r>
          </w:p>
        </w:tc>
      </w:tr>
      <w:tr w:rsidR="00600001" w:rsidRPr="00600001" w:rsidTr="00306DF2">
        <w:tc>
          <w:tcPr>
            <w:tcW w:w="9952" w:type="dxa"/>
            <w:shd w:val="clear" w:color="auto" w:fill="auto"/>
          </w:tcPr>
          <w:p w:rsidR="00600001" w:rsidRDefault="00600001" w:rsidP="00C61327">
            <w:pPr>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lastRenderedPageBreak/>
              <w:t>3.</w:t>
            </w:r>
            <w:r w:rsidR="00187BE3">
              <w:rPr>
                <w:rFonts w:ascii="Times New Roman" w:eastAsia="Calibri" w:hAnsi="Times New Roman" w:cs="Times New Roman"/>
                <w:sz w:val="28"/>
                <w:szCs w:val="28"/>
              </w:rPr>
              <w:t>3</w:t>
            </w:r>
            <w:r w:rsidRPr="00600001">
              <w:rPr>
                <w:rFonts w:ascii="Times New Roman" w:eastAsia="Calibri" w:hAnsi="Times New Roman" w:cs="Times New Roman"/>
                <w:sz w:val="28"/>
                <w:szCs w:val="28"/>
              </w:rPr>
              <w:t>.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w:t>
            </w:r>
            <w:r>
              <w:rPr>
                <w:rFonts w:ascii="Times New Roman" w:eastAsia="Calibri" w:hAnsi="Times New Roman" w:cs="Times New Roman"/>
                <w:sz w:val="28"/>
                <w:szCs w:val="28"/>
              </w:rPr>
              <w:t>……..</w:t>
            </w:r>
            <w:r w:rsidRPr="00600001">
              <w:rPr>
                <w:rFonts w:ascii="Times New Roman" w:eastAsia="Calibri" w:hAnsi="Times New Roman" w:cs="Times New Roman"/>
                <w:sz w:val="28"/>
                <w:szCs w:val="28"/>
              </w:rPr>
              <w:t>…………….…..</w:t>
            </w:r>
          </w:p>
          <w:p w:rsidR="00306DF2" w:rsidRPr="00600001" w:rsidRDefault="00306DF2" w:rsidP="00C61327">
            <w:pPr>
              <w:autoSpaceDE w:val="0"/>
              <w:autoSpaceDN w:val="0"/>
              <w:adjustRightInd w:val="0"/>
              <w:spacing w:after="0" w:line="240" w:lineRule="auto"/>
              <w:ind w:left="34" w:firstLine="675"/>
              <w:jc w:val="both"/>
              <w:rPr>
                <w:rFonts w:ascii="Times New Roman" w:eastAsia="Calibri" w:hAnsi="Times New Roman" w:cs="Times New Roman"/>
                <w:sz w:val="28"/>
                <w:szCs w:val="28"/>
              </w:rPr>
            </w:pPr>
          </w:p>
        </w:tc>
        <w:tc>
          <w:tcPr>
            <w:tcW w:w="630" w:type="dxa"/>
            <w:shd w:val="clear" w:color="auto" w:fill="auto"/>
          </w:tcPr>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D67F31" w:rsidP="00600001">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3</w:t>
            </w:r>
            <w:r w:rsidR="00815981">
              <w:rPr>
                <w:rFonts w:ascii="Times New Roman" w:eastAsia="Calibri" w:hAnsi="Times New Roman" w:cs="Times New Roman"/>
                <w:sz w:val="28"/>
                <w:szCs w:val="28"/>
              </w:rPr>
              <w:t>0</w:t>
            </w:r>
          </w:p>
        </w:tc>
      </w:tr>
      <w:tr w:rsidR="00600001" w:rsidRPr="00600001" w:rsidTr="00306DF2">
        <w:tc>
          <w:tcPr>
            <w:tcW w:w="9952" w:type="dxa"/>
            <w:shd w:val="clear" w:color="auto" w:fill="auto"/>
          </w:tcPr>
          <w:p w:rsidR="00600001" w:rsidRDefault="00600001" w:rsidP="00C61327">
            <w:pPr>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600001">
              <w:rPr>
                <w:rFonts w:ascii="Times New Roman" w:eastAsia="Calibri" w:hAnsi="Times New Roman" w:cs="Times New Roman"/>
                <w:sz w:val="28"/>
                <w:szCs w:val="28"/>
              </w:rPr>
              <w:t>3.</w:t>
            </w:r>
            <w:r w:rsidR="00187BE3">
              <w:rPr>
                <w:rFonts w:ascii="Times New Roman" w:eastAsia="Calibri" w:hAnsi="Times New Roman" w:cs="Times New Roman"/>
                <w:sz w:val="28"/>
                <w:szCs w:val="28"/>
              </w:rPr>
              <w:t>4</w:t>
            </w:r>
            <w:r w:rsidRPr="00600001">
              <w:rPr>
                <w:rFonts w:ascii="Times New Roman" w:eastAsia="Calibri" w:hAnsi="Times New Roman" w:cs="Times New Roman"/>
                <w:sz w:val="28"/>
                <w:szCs w:val="28"/>
              </w:rPr>
              <w:t>.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p w:rsidR="00306DF2" w:rsidRPr="00600001" w:rsidRDefault="00306DF2" w:rsidP="00C61327">
            <w:pPr>
              <w:autoSpaceDE w:val="0"/>
              <w:autoSpaceDN w:val="0"/>
              <w:adjustRightInd w:val="0"/>
              <w:spacing w:after="0" w:line="240" w:lineRule="auto"/>
              <w:ind w:left="34" w:firstLine="675"/>
              <w:jc w:val="both"/>
              <w:rPr>
                <w:rFonts w:ascii="Times New Roman" w:eastAsia="Calibri" w:hAnsi="Times New Roman" w:cs="Times New Roman"/>
                <w:sz w:val="28"/>
                <w:szCs w:val="28"/>
              </w:rPr>
            </w:pPr>
          </w:p>
        </w:tc>
        <w:tc>
          <w:tcPr>
            <w:tcW w:w="630" w:type="dxa"/>
            <w:shd w:val="clear" w:color="auto" w:fill="auto"/>
          </w:tcPr>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600001" w:rsidP="00C61327">
            <w:pPr>
              <w:spacing w:after="0" w:line="240" w:lineRule="auto"/>
              <w:rPr>
                <w:rFonts w:ascii="Times New Roman" w:eastAsia="Calibri" w:hAnsi="Times New Roman" w:cs="Times New Roman"/>
                <w:color w:val="FF0000"/>
                <w:sz w:val="28"/>
                <w:szCs w:val="28"/>
              </w:rPr>
            </w:pPr>
          </w:p>
          <w:p w:rsidR="00600001" w:rsidRPr="00306DF2" w:rsidRDefault="00D67F31" w:rsidP="00600001">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3</w:t>
            </w:r>
            <w:r w:rsidR="00815981">
              <w:rPr>
                <w:rFonts w:ascii="Times New Roman" w:eastAsia="Calibri" w:hAnsi="Times New Roman" w:cs="Times New Roman"/>
                <w:sz w:val="28"/>
                <w:szCs w:val="28"/>
              </w:rPr>
              <w:t>4</w:t>
            </w:r>
          </w:p>
        </w:tc>
      </w:tr>
    </w:tbl>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600001" w:rsidRDefault="00600001" w:rsidP="00B95B39">
      <w:pPr>
        <w:autoSpaceDE w:val="0"/>
        <w:autoSpaceDN w:val="0"/>
        <w:adjustRightInd w:val="0"/>
        <w:spacing w:line="240" w:lineRule="auto"/>
        <w:ind w:firstLine="540"/>
        <w:jc w:val="both"/>
        <w:rPr>
          <w:rFonts w:ascii="Times New Roman" w:hAnsi="Times New Roman" w:cs="Times New Roman"/>
          <w:b/>
          <w:bCs/>
          <w:sz w:val="28"/>
          <w:szCs w:val="28"/>
        </w:rPr>
      </w:pPr>
    </w:p>
    <w:p w:rsidR="00B95B39" w:rsidRPr="00B77DC6" w:rsidRDefault="00B95B39" w:rsidP="00B95B39">
      <w:pPr>
        <w:autoSpaceDE w:val="0"/>
        <w:autoSpaceDN w:val="0"/>
        <w:adjustRightInd w:val="0"/>
        <w:spacing w:line="240" w:lineRule="auto"/>
        <w:ind w:firstLine="540"/>
        <w:jc w:val="both"/>
        <w:rPr>
          <w:rFonts w:ascii="Times New Roman" w:hAnsi="Times New Roman" w:cs="Times New Roman"/>
          <w:b/>
          <w:bCs/>
          <w:sz w:val="28"/>
          <w:szCs w:val="28"/>
        </w:rPr>
      </w:pPr>
      <w:r w:rsidRPr="00B77DC6">
        <w:rPr>
          <w:rFonts w:ascii="Times New Roman" w:hAnsi="Times New Roman" w:cs="Times New Roman"/>
          <w:b/>
          <w:bCs/>
          <w:sz w:val="28"/>
          <w:szCs w:val="28"/>
        </w:rPr>
        <w:lastRenderedPageBreak/>
        <w:t>Раздел 1. Основные итоги социально-экономического развития.</w:t>
      </w:r>
    </w:p>
    <w:p w:rsidR="00B95B39" w:rsidRPr="0040282C" w:rsidRDefault="00B95B39" w:rsidP="0040282C">
      <w:pPr>
        <w:pStyle w:val="a5"/>
        <w:numPr>
          <w:ilvl w:val="1"/>
          <w:numId w:val="1"/>
        </w:numPr>
        <w:autoSpaceDE w:val="0"/>
        <w:autoSpaceDN w:val="0"/>
        <w:adjustRightInd w:val="0"/>
        <w:spacing w:before="200" w:after="0" w:line="240" w:lineRule="auto"/>
        <w:jc w:val="both"/>
        <w:rPr>
          <w:rFonts w:ascii="Times New Roman" w:hAnsi="Times New Roman" w:cs="Times New Roman"/>
          <w:i/>
          <w:iCs/>
          <w:sz w:val="28"/>
          <w:szCs w:val="28"/>
        </w:rPr>
      </w:pPr>
      <w:r w:rsidRPr="0040282C">
        <w:rPr>
          <w:rFonts w:ascii="Times New Roman" w:hAnsi="Times New Roman" w:cs="Times New Roman"/>
          <w:i/>
          <w:iCs/>
          <w:sz w:val="28"/>
          <w:szCs w:val="28"/>
        </w:rPr>
        <w:t>Демографическая ситуация.</w:t>
      </w:r>
      <w:r w:rsidR="0040282C" w:rsidRPr="0040282C">
        <w:rPr>
          <w:rFonts w:ascii="Times New Roman" w:hAnsi="Times New Roman" w:cs="Times New Roman"/>
          <w:i/>
          <w:iCs/>
          <w:sz w:val="28"/>
          <w:szCs w:val="28"/>
        </w:rPr>
        <w:t xml:space="preserve"> </w:t>
      </w:r>
    </w:p>
    <w:p w:rsidR="001B485C" w:rsidRPr="00DB2E69" w:rsidRDefault="001B485C" w:rsidP="001B485C">
      <w:pPr>
        <w:pStyle w:val="a5"/>
        <w:autoSpaceDE w:val="0"/>
        <w:autoSpaceDN w:val="0"/>
        <w:adjustRightInd w:val="0"/>
        <w:spacing w:before="200" w:after="0" w:line="240" w:lineRule="auto"/>
        <w:ind w:left="930"/>
        <w:jc w:val="both"/>
        <w:rPr>
          <w:rFonts w:ascii="Times New Roman" w:hAnsi="Times New Roman" w:cs="Times New Roman"/>
          <w:i/>
          <w:iCs/>
          <w:sz w:val="28"/>
          <w:szCs w:val="28"/>
        </w:rPr>
      </w:pPr>
    </w:p>
    <w:p w:rsidR="00B77DC6" w:rsidRPr="00B77DC6" w:rsidRDefault="00B77DC6" w:rsidP="0000373D">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Демографическая ситуация в муниципальном образовании </w:t>
      </w:r>
      <w:proofErr w:type="spellStart"/>
      <w:r w:rsidRPr="00B77DC6">
        <w:rPr>
          <w:rFonts w:ascii="Times New Roman" w:hAnsi="Times New Roman" w:cs="Times New Roman"/>
          <w:sz w:val="28"/>
          <w:szCs w:val="28"/>
        </w:rPr>
        <w:t>Нефтеюганский</w:t>
      </w:r>
      <w:proofErr w:type="spellEnd"/>
      <w:r w:rsidRPr="00B77DC6">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B77DC6">
        <w:rPr>
          <w:rFonts w:ascii="Times New Roman" w:hAnsi="Times New Roman" w:cs="Times New Roman"/>
          <w:sz w:val="28"/>
          <w:szCs w:val="28"/>
        </w:rPr>
        <w:t>характеризуется положительными тенденциями: естественным и миграционным</w:t>
      </w:r>
      <w:r>
        <w:rPr>
          <w:rFonts w:ascii="Times New Roman" w:hAnsi="Times New Roman" w:cs="Times New Roman"/>
          <w:sz w:val="28"/>
          <w:szCs w:val="28"/>
        </w:rPr>
        <w:t xml:space="preserve"> </w:t>
      </w:r>
      <w:r w:rsidRPr="00B77DC6">
        <w:rPr>
          <w:rFonts w:ascii="Times New Roman" w:hAnsi="Times New Roman" w:cs="Times New Roman"/>
          <w:sz w:val="28"/>
          <w:szCs w:val="28"/>
        </w:rPr>
        <w:t>приростом населения, увеличением продолжительности жизни населения.</w:t>
      </w:r>
    </w:p>
    <w:p w:rsidR="00B77DC6" w:rsidRPr="00B77DC6" w:rsidRDefault="00B77DC6" w:rsidP="0000373D">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Среднегодовая численность населения за 2020 год составила 44,8 тыс. человек,</w:t>
      </w:r>
      <w:r>
        <w:rPr>
          <w:rFonts w:ascii="Times New Roman" w:hAnsi="Times New Roman" w:cs="Times New Roman"/>
          <w:sz w:val="28"/>
          <w:szCs w:val="28"/>
        </w:rPr>
        <w:t xml:space="preserve"> </w:t>
      </w:r>
      <w:r w:rsidRPr="00B77DC6">
        <w:rPr>
          <w:rFonts w:ascii="Times New Roman" w:hAnsi="Times New Roman" w:cs="Times New Roman"/>
          <w:sz w:val="28"/>
          <w:szCs w:val="28"/>
        </w:rPr>
        <w:t>естественный прирост составил 106 человек (56,7% к уровню 2019 года), в</w:t>
      </w:r>
      <w:r>
        <w:rPr>
          <w:rFonts w:ascii="Times New Roman" w:hAnsi="Times New Roman" w:cs="Times New Roman"/>
          <w:sz w:val="28"/>
          <w:szCs w:val="28"/>
        </w:rPr>
        <w:t xml:space="preserve"> </w:t>
      </w:r>
      <w:r w:rsidRPr="00B77DC6">
        <w:rPr>
          <w:rFonts w:ascii="Times New Roman" w:hAnsi="Times New Roman" w:cs="Times New Roman"/>
          <w:sz w:val="28"/>
          <w:szCs w:val="28"/>
        </w:rPr>
        <w:t>Нефтеюганском районе родилось 386 младенцев, умерло 280 человек. Рождаемость</w:t>
      </w:r>
      <w:r>
        <w:rPr>
          <w:rFonts w:ascii="Times New Roman" w:hAnsi="Times New Roman" w:cs="Times New Roman"/>
          <w:sz w:val="28"/>
          <w:szCs w:val="28"/>
        </w:rPr>
        <w:t xml:space="preserve"> </w:t>
      </w:r>
      <w:r w:rsidRPr="00B77DC6">
        <w:rPr>
          <w:rFonts w:ascii="Times New Roman" w:hAnsi="Times New Roman" w:cs="Times New Roman"/>
          <w:sz w:val="28"/>
          <w:szCs w:val="28"/>
        </w:rPr>
        <w:t>превысила смертность в 1,4 раза.</w:t>
      </w:r>
    </w:p>
    <w:p w:rsidR="00B77DC6" w:rsidRPr="00B77DC6" w:rsidRDefault="00B77DC6" w:rsidP="0000373D">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Важную роль в формировании демографических процессов района играет</w:t>
      </w:r>
      <w:r>
        <w:rPr>
          <w:rFonts w:ascii="Times New Roman" w:hAnsi="Times New Roman" w:cs="Times New Roman"/>
          <w:sz w:val="28"/>
          <w:szCs w:val="28"/>
        </w:rPr>
        <w:t xml:space="preserve"> </w:t>
      </w:r>
      <w:r w:rsidRPr="00B77DC6">
        <w:rPr>
          <w:rFonts w:ascii="Times New Roman" w:hAnsi="Times New Roman" w:cs="Times New Roman"/>
          <w:sz w:val="28"/>
          <w:szCs w:val="28"/>
        </w:rPr>
        <w:t>миграционное движение населения. Число прибывших на территорию района увеличилось</w:t>
      </w:r>
      <w:r>
        <w:rPr>
          <w:rFonts w:ascii="Times New Roman" w:hAnsi="Times New Roman" w:cs="Times New Roman"/>
          <w:sz w:val="28"/>
          <w:szCs w:val="28"/>
        </w:rPr>
        <w:t xml:space="preserve"> </w:t>
      </w:r>
      <w:r w:rsidRPr="00B77DC6">
        <w:rPr>
          <w:rFonts w:ascii="Times New Roman" w:hAnsi="Times New Roman" w:cs="Times New Roman"/>
          <w:sz w:val="28"/>
          <w:szCs w:val="28"/>
        </w:rPr>
        <w:t>на 5,8% к уровню 2019 года и составило 2 322 человека, число выбывших сократилось на</w:t>
      </w:r>
      <w:r>
        <w:rPr>
          <w:rFonts w:ascii="Times New Roman" w:hAnsi="Times New Roman" w:cs="Times New Roman"/>
          <w:sz w:val="28"/>
          <w:szCs w:val="28"/>
        </w:rPr>
        <w:t xml:space="preserve"> </w:t>
      </w:r>
      <w:r w:rsidRPr="00B77DC6">
        <w:rPr>
          <w:rFonts w:ascii="Times New Roman" w:hAnsi="Times New Roman" w:cs="Times New Roman"/>
          <w:sz w:val="28"/>
          <w:szCs w:val="28"/>
        </w:rPr>
        <w:t>8,2% к уровню 2019 года и составило 2 091 человек. В отчетном периоде миграционный</w:t>
      </w:r>
      <w:r>
        <w:rPr>
          <w:rFonts w:ascii="Times New Roman" w:hAnsi="Times New Roman" w:cs="Times New Roman"/>
          <w:sz w:val="28"/>
          <w:szCs w:val="28"/>
        </w:rPr>
        <w:t xml:space="preserve"> </w:t>
      </w:r>
      <w:r w:rsidRPr="00B77DC6">
        <w:rPr>
          <w:rFonts w:ascii="Times New Roman" w:hAnsi="Times New Roman" w:cs="Times New Roman"/>
          <w:sz w:val="28"/>
          <w:szCs w:val="28"/>
        </w:rPr>
        <w:t>прирост населения составил 231 человек, что выше уровня 2019 года в 2,8 раза.</w:t>
      </w:r>
    </w:p>
    <w:p w:rsidR="00B77DC6" w:rsidRPr="00B77DC6" w:rsidRDefault="00B77DC6" w:rsidP="00B77DC6">
      <w:pPr>
        <w:pStyle w:val="a5"/>
        <w:autoSpaceDE w:val="0"/>
        <w:autoSpaceDN w:val="0"/>
        <w:adjustRightInd w:val="0"/>
        <w:spacing w:before="200" w:after="0" w:line="240" w:lineRule="auto"/>
        <w:ind w:left="0" w:firstLine="930"/>
        <w:jc w:val="both"/>
        <w:rPr>
          <w:rFonts w:ascii="Times New Roman" w:hAnsi="Times New Roman" w:cs="Times New Roman"/>
          <w:sz w:val="28"/>
          <w:szCs w:val="28"/>
        </w:rPr>
      </w:pPr>
    </w:p>
    <w:p w:rsidR="00B77DC6" w:rsidRPr="00B77DC6" w:rsidRDefault="00B77DC6" w:rsidP="00B77DC6">
      <w:pPr>
        <w:pStyle w:val="a5"/>
        <w:autoSpaceDE w:val="0"/>
        <w:autoSpaceDN w:val="0"/>
        <w:adjustRightInd w:val="0"/>
        <w:spacing w:before="200" w:after="0" w:line="240" w:lineRule="auto"/>
        <w:ind w:left="930"/>
        <w:jc w:val="center"/>
        <w:rPr>
          <w:rFonts w:ascii="Times New Roman" w:hAnsi="Times New Roman" w:cs="Times New Roman"/>
          <w:b/>
          <w:bCs/>
          <w:sz w:val="28"/>
          <w:szCs w:val="28"/>
        </w:rPr>
      </w:pPr>
      <w:r w:rsidRPr="00B77DC6">
        <w:rPr>
          <w:rFonts w:ascii="Times New Roman" w:hAnsi="Times New Roman" w:cs="Times New Roman"/>
          <w:b/>
          <w:bCs/>
          <w:sz w:val="28"/>
          <w:szCs w:val="28"/>
        </w:rPr>
        <w:t>Динамика показателей демографической ситуации</w:t>
      </w:r>
    </w:p>
    <w:p w:rsidR="00B77DC6" w:rsidRPr="00B77DC6" w:rsidRDefault="00B77DC6" w:rsidP="00B77DC6">
      <w:pPr>
        <w:pStyle w:val="a5"/>
        <w:autoSpaceDE w:val="0"/>
        <w:autoSpaceDN w:val="0"/>
        <w:adjustRightInd w:val="0"/>
        <w:spacing w:before="200" w:after="0" w:line="240" w:lineRule="auto"/>
        <w:ind w:left="930"/>
        <w:jc w:val="both"/>
        <w:rPr>
          <w:rFonts w:ascii="Times New Roman" w:hAnsi="Times New Roman" w:cs="Times New Roman"/>
          <w:sz w:val="28"/>
          <w:szCs w:val="28"/>
        </w:rPr>
      </w:pPr>
    </w:p>
    <w:tbl>
      <w:tblPr>
        <w:tblStyle w:val="a6"/>
        <w:tblW w:w="10206" w:type="dxa"/>
        <w:jc w:val="center"/>
        <w:tblLook w:val="04A0" w:firstRow="1" w:lastRow="0" w:firstColumn="1" w:lastColumn="0" w:noHBand="0" w:noVBand="1"/>
      </w:tblPr>
      <w:tblGrid>
        <w:gridCol w:w="3686"/>
        <w:gridCol w:w="1276"/>
        <w:gridCol w:w="1276"/>
        <w:gridCol w:w="1275"/>
        <w:gridCol w:w="1276"/>
        <w:gridCol w:w="1417"/>
      </w:tblGrid>
      <w:tr w:rsidR="00B77DC6" w:rsidRPr="00B77DC6" w:rsidTr="00766994">
        <w:trPr>
          <w:trHeight w:val="618"/>
          <w:jc w:val="center"/>
        </w:trPr>
        <w:tc>
          <w:tcPr>
            <w:tcW w:w="3686" w:type="dxa"/>
          </w:tcPr>
          <w:p w:rsidR="00B77DC6" w:rsidRPr="00B77DC6" w:rsidRDefault="00B77DC6" w:rsidP="00B77DC6">
            <w:pPr>
              <w:pStyle w:val="a5"/>
              <w:autoSpaceDE w:val="0"/>
              <w:autoSpaceDN w:val="0"/>
              <w:adjustRightInd w:val="0"/>
              <w:spacing w:before="200"/>
              <w:ind w:left="0"/>
              <w:jc w:val="center"/>
              <w:rPr>
                <w:rFonts w:ascii="Times New Roman" w:hAnsi="Times New Roman" w:cs="Times New Roman"/>
                <w:b/>
                <w:bCs/>
                <w:sz w:val="28"/>
                <w:szCs w:val="28"/>
              </w:rPr>
            </w:pPr>
            <w:r w:rsidRPr="00B77DC6">
              <w:rPr>
                <w:rFonts w:ascii="Times New Roman" w:hAnsi="Times New Roman" w:cs="Times New Roman"/>
                <w:b/>
                <w:bCs/>
                <w:sz w:val="28"/>
                <w:szCs w:val="28"/>
              </w:rPr>
              <w:t>Наименование показателя</w:t>
            </w:r>
          </w:p>
        </w:tc>
        <w:tc>
          <w:tcPr>
            <w:tcW w:w="1276" w:type="dxa"/>
          </w:tcPr>
          <w:p w:rsidR="00B77DC6" w:rsidRPr="00B77DC6" w:rsidRDefault="00B77DC6" w:rsidP="00B77DC6">
            <w:pPr>
              <w:pStyle w:val="a5"/>
              <w:autoSpaceDE w:val="0"/>
              <w:autoSpaceDN w:val="0"/>
              <w:adjustRightInd w:val="0"/>
              <w:spacing w:before="200"/>
              <w:ind w:left="0"/>
              <w:jc w:val="center"/>
              <w:rPr>
                <w:rFonts w:ascii="Times New Roman" w:hAnsi="Times New Roman" w:cs="Times New Roman"/>
                <w:b/>
                <w:bCs/>
                <w:sz w:val="28"/>
                <w:szCs w:val="28"/>
              </w:rPr>
            </w:pPr>
            <w:r w:rsidRPr="00B77DC6">
              <w:rPr>
                <w:rFonts w:ascii="Times New Roman" w:hAnsi="Times New Roman" w:cs="Times New Roman"/>
                <w:b/>
                <w:bCs/>
                <w:sz w:val="28"/>
                <w:szCs w:val="28"/>
              </w:rPr>
              <w:t>2016 год</w:t>
            </w:r>
          </w:p>
        </w:tc>
        <w:tc>
          <w:tcPr>
            <w:tcW w:w="1276" w:type="dxa"/>
          </w:tcPr>
          <w:p w:rsidR="00B77DC6" w:rsidRPr="00B77DC6" w:rsidRDefault="00B77DC6" w:rsidP="00B77DC6">
            <w:pPr>
              <w:pStyle w:val="a5"/>
              <w:autoSpaceDE w:val="0"/>
              <w:autoSpaceDN w:val="0"/>
              <w:adjustRightInd w:val="0"/>
              <w:spacing w:before="200"/>
              <w:ind w:left="0"/>
              <w:jc w:val="center"/>
              <w:rPr>
                <w:rFonts w:ascii="Times New Roman" w:hAnsi="Times New Roman" w:cs="Times New Roman"/>
                <w:b/>
                <w:bCs/>
                <w:sz w:val="28"/>
                <w:szCs w:val="28"/>
              </w:rPr>
            </w:pPr>
            <w:r w:rsidRPr="00B77DC6">
              <w:rPr>
                <w:rFonts w:ascii="Times New Roman" w:hAnsi="Times New Roman" w:cs="Times New Roman"/>
                <w:b/>
                <w:bCs/>
                <w:sz w:val="28"/>
                <w:szCs w:val="28"/>
              </w:rPr>
              <w:t>2017 год</w:t>
            </w:r>
          </w:p>
        </w:tc>
        <w:tc>
          <w:tcPr>
            <w:tcW w:w="1275" w:type="dxa"/>
          </w:tcPr>
          <w:p w:rsidR="00B77DC6" w:rsidRPr="00B77DC6" w:rsidRDefault="00B77DC6" w:rsidP="00B77DC6">
            <w:pPr>
              <w:pStyle w:val="a5"/>
              <w:autoSpaceDE w:val="0"/>
              <w:autoSpaceDN w:val="0"/>
              <w:adjustRightInd w:val="0"/>
              <w:spacing w:before="200"/>
              <w:ind w:left="0"/>
              <w:jc w:val="center"/>
              <w:rPr>
                <w:rFonts w:ascii="Times New Roman" w:hAnsi="Times New Roman" w:cs="Times New Roman"/>
                <w:b/>
                <w:bCs/>
                <w:sz w:val="28"/>
                <w:szCs w:val="28"/>
              </w:rPr>
            </w:pPr>
            <w:r w:rsidRPr="00B77DC6">
              <w:rPr>
                <w:rFonts w:ascii="Times New Roman" w:hAnsi="Times New Roman" w:cs="Times New Roman"/>
                <w:b/>
                <w:bCs/>
                <w:sz w:val="28"/>
                <w:szCs w:val="28"/>
              </w:rPr>
              <w:t>2018 год</w:t>
            </w:r>
          </w:p>
        </w:tc>
        <w:tc>
          <w:tcPr>
            <w:tcW w:w="1276" w:type="dxa"/>
          </w:tcPr>
          <w:p w:rsidR="00B77DC6" w:rsidRPr="00B77DC6" w:rsidRDefault="00B77DC6" w:rsidP="00B77DC6">
            <w:pPr>
              <w:pStyle w:val="a5"/>
              <w:autoSpaceDE w:val="0"/>
              <w:autoSpaceDN w:val="0"/>
              <w:adjustRightInd w:val="0"/>
              <w:spacing w:before="200"/>
              <w:ind w:left="0"/>
              <w:jc w:val="center"/>
              <w:rPr>
                <w:rFonts w:ascii="Times New Roman" w:hAnsi="Times New Roman" w:cs="Times New Roman"/>
                <w:b/>
                <w:bCs/>
                <w:sz w:val="28"/>
                <w:szCs w:val="28"/>
              </w:rPr>
            </w:pPr>
            <w:r w:rsidRPr="00B77DC6">
              <w:rPr>
                <w:rFonts w:ascii="Times New Roman" w:hAnsi="Times New Roman" w:cs="Times New Roman"/>
                <w:b/>
                <w:bCs/>
                <w:sz w:val="28"/>
                <w:szCs w:val="28"/>
              </w:rPr>
              <w:t>2019 год</w:t>
            </w:r>
          </w:p>
        </w:tc>
        <w:tc>
          <w:tcPr>
            <w:tcW w:w="1417" w:type="dxa"/>
          </w:tcPr>
          <w:p w:rsidR="00B77DC6" w:rsidRPr="00B77DC6" w:rsidRDefault="00B77DC6" w:rsidP="00B77DC6">
            <w:pPr>
              <w:pStyle w:val="a5"/>
              <w:autoSpaceDE w:val="0"/>
              <w:autoSpaceDN w:val="0"/>
              <w:adjustRightInd w:val="0"/>
              <w:spacing w:before="200"/>
              <w:ind w:left="0"/>
              <w:jc w:val="center"/>
              <w:rPr>
                <w:rFonts w:ascii="Times New Roman" w:hAnsi="Times New Roman" w:cs="Times New Roman"/>
                <w:b/>
                <w:bCs/>
                <w:sz w:val="28"/>
                <w:szCs w:val="28"/>
              </w:rPr>
            </w:pPr>
            <w:r w:rsidRPr="00B77DC6">
              <w:rPr>
                <w:rFonts w:ascii="Times New Roman" w:hAnsi="Times New Roman" w:cs="Times New Roman"/>
                <w:b/>
                <w:bCs/>
                <w:sz w:val="28"/>
                <w:szCs w:val="28"/>
              </w:rPr>
              <w:t>2020 год</w:t>
            </w:r>
          </w:p>
        </w:tc>
      </w:tr>
      <w:tr w:rsidR="00B77DC6" w:rsidRPr="00B77DC6" w:rsidTr="00766994">
        <w:trPr>
          <w:jc w:val="center"/>
        </w:trPr>
        <w:tc>
          <w:tcPr>
            <w:tcW w:w="3686" w:type="dxa"/>
          </w:tcPr>
          <w:p w:rsidR="00B77DC6" w:rsidRPr="00B77DC6" w:rsidRDefault="00B77DC6" w:rsidP="00DB2E69">
            <w:pPr>
              <w:autoSpaceDE w:val="0"/>
              <w:autoSpaceDN w:val="0"/>
              <w:adjustRightInd w:val="0"/>
              <w:rPr>
                <w:rFonts w:ascii="Times New Roman" w:hAnsi="Times New Roman" w:cs="Times New Roman"/>
                <w:sz w:val="28"/>
                <w:szCs w:val="28"/>
              </w:rPr>
            </w:pPr>
            <w:r w:rsidRPr="00B77DC6">
              <w:rPr>
                <w:rFonts w:ascii="Times New Roman" w:hAnsi="Times New Roman" w:cs="Times New Roman"/>
                <w:sz w:val="28"/>
                <w:szCs w:val="28"/>
              </w:rPr>
              <w:t>Среднегодовая численность населения, тыс. человек</w:t>
            </w:r>
          </w:p>
        </w:tc>
        <w:tc>
          <w:tcPr>
            <w:tcW w:w="1276" w:type="dxa"/>
            <w:vAlign w:val="center"/>
          </w:tcPr>
          <w:p w:rsidR="00B77DC6" w:rsidRPr="00B77DC6" w:rsidRDefault="00C672D7" w:rsidP="00C672D7">
            <w:pPr>
              <w:pStyle w:val="a5"/>
              <w:autoSpaceDE w:val="0"/>
              <w:autoSpaceDN w:val="0"/>
              <w:adjustRightInd w:val="0"/>
              <w:ind w:left="0"/>
              <w:jc w:val="right"/>
              <w:rPr>
                <w:rFonts w:ascii="Times New Roman" w:hAnsi="Times New Roman" w:cs="Times New Roman"/>
                <w:sz w:val="28"/>
                <w:szCs w:val="28"/>
              </w:rPr>
            </w:pPr>
            <w:r>
              <w:rPr>
                <w:rFonts w:ascii="Times New Roman" w:hAnsi="Times New Roman" w:cs="Times New Roman"/>
                <w:sz w:val="28"/>
                <w:szCs w:val="28"/>
              </w:rPr>
              <w:t>45,112</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45,136</w:t>
            </w:r>
          </w:p>
        </w:tc>
        <w:tc>
          <w:tcPr>
            <w:tcW w:w="1275"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44,80</w:t>
            </w:r>
            <w:r w:rsidR="00766994">
              <w:rPr>
                <w:rFonts w:ascii="Times New Roman" w:hAnsi="Times New Roman" w:cs="Times New Roman"/>
                <w:sz w:val="28"/>
                <w:szCs w:val="28"/>
              </w:rPr>
              <w:t>3</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44,607</w:t>
            </w:r>
          </w:p>
        </w:tc>
        <w:tc>
          <w:tcPr>
            <w:tcW w:w="1417"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44,825</w:t>
            </w:r>
          </w:p>
        </w:tc>
      </w:tr>
      <w:tr w:rsidR="00B77DC6" w:rsidRPr="00B77DC6" w:rsidTr="00766994">
        <w:trPr>
          <w:trHeight w:val="291"/>
          <w:jc w:val="center"/>
        </w:trPr>
        <w:tc>
          <w:tcPr>
            <w:tcW w:w="3686" w:type="dxa"/>
          </w:tcPr>
          <w:p w:rsidR="00B77DC6" w:rsidRPr="00B77DC6" w:rsidRDefault="00B77DC6" w:rsidP="00C672D7">
            <w:pPr>
              <w:pStyle w:val="a5"/>
              <w:autoSpaceDE w:val="0"/>
              <w:autoSpaceDN w:val="0"/>
              <w:adjustRightInd w:val="0"/>
              <w:ind w:left="0"/>
              <w:rPr>
                <w:rFonts w:ascii="Times New Roman" w:hAnsi="Times New Roman" w:cs="Times New Roman"/>
                <w:sz w:val="28"/>
                <w:szCs w:val="28"/>
              </w:rPr>
            </w:pPr>
            <w:r w:rsidRPr="00B77DC6">
              <w:rPr>
                <w:rFonts w:ascii="Times New Roman" w:hAnsi="Times New Roman" w:cs="Times New Roman"/>
                <w:sz w:val="28"/>
                <w:szCs w:val="28"/>
              </w:rPr>
              <w:t>Число родившихся, человек</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473</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460</w:t>
            </w:r>
          </w:p>
        </w:tc>
        <w:tc>
          <w:tcPr>
            <w:tcW w:w="1275"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444</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409</w:t>
            </w:r>
          </w:p>
        </w:tc>
        <w:tc>
          <w:tcPr>
            <w:tcW w:w="1417"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386</w:t>
            </w:r>
          </w:p>
        </w:tc>
      </w:tr>
      <w:tr w:rsidR="00B77DC6" w:rsidRPr="00B77DC6" w:rsidTr="00766994">
        <w:trPr>
          <w:jc w:val="center"/>
        </w:trPr>
        <w:tc>
          <w:tcPr>
            <w:tcW w:w="3686" w:type="dxa"/>
          </w:tcPr>
          <w:p w:rsidR="00B77DC6" w:rsidRPr="00B77DC6" w:rsidRDefault="00B77DC6" w:rsidP="00C672D7">
            <w:pPr>
              <w:pStyle w:val="a5"/>
              <w:autoSpaceDE w:val="0"/>
              <w:autoSpaceDN w:val="0"/>
              <w:adjustRightInd w:val="0"/>
              <w:ind w:left="0"/>
              <w:rPr>
                <w:rFonts w:ascii="Times New Roman" w:hAnsi="Times New Roman" w:cs="Times New Roman"/>
                <w:sz w:val="28"/>
                <w:szCs w:val="28"/>
              </w:rPr>
            </w:pPr>
            <w:r w:rsidRPr="00B77DC6">
              <w:rPr>
                <w:rFonts w:ascii="Times New Roman" w:hAnsi="Times New Roman" w:cs="Times New Roman"/>
                <w:sz w:val="28"/>
                <w:szCs w:val="28"/>
              </w:rPr>
              <w:t>Число умерших, человек</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246</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217</w:t>
            </w:r>
          </w:p>
        </w:tc>
        <w:tc>
          <w:tcPr>
            <w:tcW w:w="1275"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219</w:t>
            </w:r>
          </w:p>
        </w:tc>
        <w:tc>
          <w:tcPr>
            <w:tcW w:w="1276"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222</w:t>
            </w:r>
          </w:p>
        </w:tc>
        <w:tc>
          <w:tcPr>
            <w:tcW w:w="1417" w:type="dxa"/>
          </w:tcPr>
          <w:p w:rsidR="00B77DC6" w:rsidRPr="00B77DC6" w:rsidRDefault="00B77DC6" w:rsidP="00766994">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280</w:t>
            </w:r>
          </w:p>
        </w:tc>
      </w:tr>
      <w:tr w:rsidR="00B77DC6" w:rsidRPr="00B77DC6" w:rsidTr="00766994">
        <w:trPr>
          <w:jc w:val="center"/>
        </w:trPr>
        <w:tc>
          <w:tcPr>
            <w:tcW w:w="3686" w:type="dxa"/>
          </w:tcPr>
          <w:p w:rsidR="00B77DC6" w:rsidRPr="00B77DC6" w:rsidRDefault="00B77DC6" w:rsidP="00C672D7">
            <w:pPr>
              <w:autoSpaceDE w:val="0"/>
              <w:autoSpaceDN w:val="0"/>
              <w:adjustRightInd w:val="0"/>
              <w:rPr>
                <w:rFonts w:ascii="Times New Roman" w:hAnsi="Times New Roman" w:cs="Times New Roman"/>
                <w:sz w:val="28"/>
                <w:szCs w:val="28"/>
              </w:rPr>
            </w:pPr>
            <w:r w:rsidRPr="00B77DC6">
              <w:rPr>
                <w:rFonts w:ascii="Times New Roman" w:hAnsi="Times New Roman" w:cs="Times New Roman"/>
                <w:sz w:val="28"/>
                <w:szCs w:val="28"/>
              </w:rPr>
              <w:t xml:space="preserve">Естественный прирост </w:t>
            </w:r>
            <w:r w:rsidR="00C61327">
              <w:rPr>
                <w:rFonts w:ascii="Times New Roman" w:hAnsi="Times New Roman" w:cs="Times New Roman"/>
                <w:sz w:val="28"/>
                <w:szCs w:val="28"/>
              </w:rPr>
              <w:t xml:space="preserve">(+), </w:t>
            </w:r>
            <w:r w:rsidR="00C672D7">
              <w:rPr>
                <w:rFonts w:ascii="Times New Roman" w:hAnsi="Times New Roman" w:cs="Times New Roman"/>
                <w:sz w:val="28"/>
                <w:szCs w:val="28"/>
              </w:rPr>
              <w:t>(</w:t>
            </w:r>
            <w:r w:rsidRPr="00B77DC6">
              <w:rPr>
                <w:rFonts w:ascii="Times New Roman" w:hAnsi="Times New Roman" w:cs="Times New Roman"/>
                <w:sz w:val="28"/>
                <w:szCs w:val="28"/>
              </w:rPr>
              <w:t>убыль (-)),</w:t>
            </w:r>
            <w:r>
              <w:rPr>
                <w:rFonts w:ascii="Times New Roman" w:hAnsi="Times New Roman" w:cs="Times New Roman"/>
                <w:sz w:val="28"/>
                <w:szCs w:val="28"/>
              </w:rPr>
              <w:t xml:space="preserve"> </w:t>
            </w:r>
            <w:r w:rsidRPr="00B77DC6">
              <w:rPr>
                <w:rFonts w:ascii="Times New Roman" w:hAnsi="Times New Roman" w:cs="Times New Roman"/>
                <w:sz w:val="28"/>
                <w:szCs w:val="28"/>
              </w:rPr>
              <w:t>человек</w:t>
            </w:r>
          </w:p>
        </w:tc>
        <w:tc>
          <w:tcPr>
            <w:tcW w:w="1276" w:type="dxa"/>
          </w:tcPr>
          <w:p w:rsidR="00DB2E69"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+227</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+243</w:t>
            </w:r>
          </w:p>
        </w:tc>
        <w:tc>
          <w:tcPr>
            <w:tcW w:w="1275"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+225</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+187</w:t>
            </w:r>
          </w:p>
        </w:tc>
        <w:tc>
          <w:tcPr>
            <w:tcW w:w="1417"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+106</w:t>
            </w:r>
          </w:p>
        </w:tc>
      </w:tr>
      <w:tr w:rsidR="00B77DC6" w:rsidRPr="00B77DC6" w:rsidTr="00766994">
        <w:trPr>
          <w:jc w:val="center"/>
        </w:trPr>
        <w:tc>
          <w:tcPr>
            <w:tcW w:w="3686" w:type="dxa"/>
          </w:tcPr>
          <w:p w:rsidR="00B77DC6" w:rsidRPr="00B77DC6" w:rsidRDefault="00B77DC6" w:rsidP="00C672D7">
            <w:pPr>
              <w:pStyle w:val="a5"/>
              <w:autoSpaceDE w:val="0"/>
              <w:autoSpaceDN w:val="0"/>
              <w:adjustRightInd w:val="0"/>
              <w:ind w:left="0"/>
              <w:rPr>
                <w:rFonts w:ascii="Times New Roman" w:hAnsi="Times New Roman" w:cs="Times New Roman"/>
                <w:sz w:val="28"/>
                <w:szCs w:val="28"/>
              </w:rPr>
            </w:pPr>
            <w:r w:rsidRPr="00B77DC6">
              <w:rPr>
                <w:rFonts w:ascii="Times New Roman" w:hAnsi="Times New Roman" w:cs="Times New Roman"/>
                <w:sz w:val="28"/>
                <w:szCs w:val="28"/>
              </w:rPr>
              <w:t>Число прибывших, человек</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2 591</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2 145</w:t>
            </w:r>
          </w:p>
        </w:tc>
        <w:tc>
          <w:tcPr>
            <w:tcW w:w="1275"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1 722</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2 195</w:t>
            </w:r>
          </w:p>
        </w:tc>
        <w:tc>
          <w:tcPr>
            <w:tcW w:w="1417"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2 322</w:t>
            </w:r>
          </w:p>
        </w:tc>
      </w:tr>
      <w:tr w:rsidR="00B77DC6" w:rsidRPr="00B77DC6" w:rsidTr="00766994">
        <w:trPr>
          <w:jc w:val="center"/>
        </w:trPr>
        <w:tc>
          <w:tcPr>
            <w:tcW w:w="3686" w:type="dxa"/>
          </w:tcPr>
          <w:p w:rsidR="00B77DC6" w:rsidRPr="00B77DC6" w:rsidRDefault="00B77DC6" w:rsidP="00C672D7">
            <w:pPr>
              <w:pStyle w:val="a5"/>
              <w:autoSpaceDE w:val="0"/>
              <w:autoSpaceDN w:val="0"/>
              <w:adjustRightInd w:val="0"/>
              <w:ind w:left="0"/>
              <w:rPr>
                <w:rFonts w:ascii="Times New Roman" w:hAnsi="Times New Roman" w:cs="Times New Roman"/>
                <w:sz w:val="28"/>
                <w:szCs w:val="28"/>
              </w:rPr>
            </w:pPr>
            <w:r w:rsidRPr="00B77DC6">
              <w:rPr>
                <w:rFonts w:ascii="Times New Roman" w:hAnsi="Times New Roman" w:cs="Times New Roman"/>
                <w:sz w:val="28"/>
                <w:szCs w:val="28"/>
              </w:rPr>
              <w:t>Число выбывших, человек</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2 614</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2 551</w:t>
            </w:r>
          </w:p>
        </w:tc>
        <w:tc>
          <w:tcPr>
            <w:tcW w:w="1275"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2 448</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2 278</w:t>
            </w:r>
          </w:p>
        </w:tc>
        <w:tc>
          <w:tcPr>
            <w:tcW w:w="1417"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2 091</w:t>
            </w:r>
          </w:p>
        </w:tc>
      </w:tr>
      <w:tr w:rsidR="00B77DC6" w:rsidRPr="00B77DC6" w:rsidTr="00766994">
        <w:trPr>
          <w:jc w:val="center"/>
        </w:trPr>
        <w:tc>
          <w:tcPr>
            <w:tcW w:w="3686" w:type="dxa"/>
          </w:tcPr>
          <w:p w:rsidR="00B77DC6" w:rsidRPr="00B77DC6" w:rsidRDefault="00B77DC6" w:rsidP="00C672D7">
            <w:pPr>
              <w:autoSpaceDE w:val="0"/>
              <w:autoSpaceDN w:val="0"/>
              <w:adjustRightInd w:val="0"/>
              <w:rPr>
                <w:rFonts w:ascii="Times New Roman" w:hAnsi="Times New Roman" w:cs="Times New Roman"/>
                <w:sz w:val="28"/>
                <w:szCs w:val="28"/>
              </w:rPr>
            </w:pPr>
            <w:r w:rsidRPr="00B77DC6">
              <w:rPr>
                <w:rFonts w:ascii="Times New Roman" w:hAnsi="Times New Roman" w:cs="Times New Roman"/>
                <w:sz w:val="28"/>
                <w:szCs w:val="28"/>
              </w:rPr>
              <w:t xml:space="preserve">Миграционный прирост </w:t>
            </w:r>
            <w:r w:rsidR="00C61327">
              <w:rPr>
                <w:rFonts w:ascii="Times New Roman" w:hAnsi="Times New Roman" w:cs="Times New Roman"/>
                <w:sz w:val="28"/>
                <w:szCs w:val="28"/>
              </w:rPr>
              <w:t xml:space="preserve">(+), </w:t>
            </w:r>
            <w:r w:rsidRPr="00B77DC6">
              <w:rPr>
                <w:rFonts w:ascii="Times New Roman" w:hAnsi="Times New Roman" w:cs="Times New Roman"/>
                <w:sz w:val="28"/>
                <w:szCs w:val="28"/>
              </w:rPr>
              <w:t>(убыль (-)), человек</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-23</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-406</w:t>
            </w:r>
          </w:p>
        </w:tc>
        <w:tc>
          <w:tcPr>
            <w:tcW w:w="1275"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-726</w:t>
            </w:r>
          </w:p>
        </w:tc>
        <w:tc>
          <w:tcPr>
            <w:tcW w:w="1276"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-83</w:t>
            </w:r>
          </w:p>
        </w:tc>
        <w:tc>
          <w:tcPr>
            <w:tcW w:w="1417" w:type="dxa"/>
          </w:tcPr>
          <w:p w:rsidR="00B77DC6" w:rsidRPr="00B77DC6" w:rsidRDefault="00B77DC6" w:rsidP="00C672D7">
            <w:pPr>
              <w:pStyle w:val="a5"/>
              <w:autoSpaceDE w:val="0"/>
              <w:autoSpaceDN w:val="0"/>
              <w:adjustRightInd w:val="0"/>
              <w:ind w:left="0"/>
              <w:jc w:val="right"/>
              <w:rPr>
                <w:rFonts w:ascii="Times New Roman" w:hAnsi="Times New Roman" w:cs="Times New Roman"/>
                <w:sz w:val="28"/>
                <w:szCs w:val="28"/>
              </w:rPr>
            </w:pPr>
            <w:r w:rsidRPr="00B77DC6">
              <w:rPr>
                <w:rFonts w:ascii="Times New Roman" w:hAnsi="Times New Roman" w:cs="Times New Roman"/>
                <w:sz w:val="28"/>
                <w:szCs w:val="28"/>
              </w:rPr>
              <w:t>231</w:t>
            </w:r>
          </w:p>
        </w:tc>
      </w:tr>
    </w:tbl>
    <w:p w:rsidR="00B95B39" w:rsidRPr="0040282C" w:rsidRDefault="00B95B39" w:rsidP="0040282C">
      <w:pPr>
        <w:pStyle w:val="a5"/>
        <w:numPr>
          <w:ilvl w:val="1"/>
          <w:numId w:val="1"/>
        </w:numPr>
        <w:autoSpaceDE w:val="0"/>
        <w:autoSpaceDN w:val="0"/>
        <w:adjustRightInd w:val="0"/>
        <w:spacing w:before="200" w:after="0" w:line="240" w:lineRule="auto"/>
        <w:jc w:val="both"/>
        <w:rPr>
          <w:rFonts w:ascii="Times New Roman" w:hAnsi="Times New Roman" w:cs="Times New Roman"/>
          <w:i/>
          <w:iCs/>
          <w:sz w:val="28"/>
          <w:szCs w:val="28"/>
        </w:rPr>
      </w:pPr>
      <w:r w:rsidRPr="0040282C">
        <w:rPr>
          <w:rFonts w:ascii="Times New Roman" w:hAnsi="Times New Roman" w:cs="Times New Roman"/>
          <w:i/>
          <w:iCs/>
          <w:sz w:val="28"/>
          <w:szCs w:val="28"/>
        </w:rPr>
        <w:t>Промышленность.</w:t>
      </w:r>
      <w:r w:rsidR="0040282C" w:rsidRPr="0040282C">
        <w:rPr>
          <w:rFonts w:ascii="Times New Roman" w:hAnsi="Times New Roman" w:cs="Times New Roman"/>
          <w:i/>
          <w:iCs/>
          <w:color w:val="FF0000"/>
          <w:sz w:val="28"/>
          <w:szCs w:val="28"/>
        </w:rPr>
        <w:t xml:space="preserve"> </w:t>
      </w:r>
    </w:p>
    <w:p w:rsidR="00DB2E69" w:rsidRPr="00DB2E69" w:rsidRDefault="00DB2E69" w:rsidP="006273D8">
      <w:pPr>
        <w:pStyle w:val="a5"/>
        <w:autoSpaceDE w:val="0"/>
        <w:autoSpaceDN w:val="0"/>
        <w:adjustRightInd w:val="0"/>
        <w:spacing w:before="200" w:after="0" w:line="240" w:lineRule="auto"/>
        <w:ind w:left="0" w:firstLine="567"/>
        <w:jc w:val="both"/>
        <w:rPr>
          <w:rFonts w:ascii="Times New Roman" w:hAnsi="Times New Roman" w:cs="Times New Roman"/>
          <w:i/>
          <w:iCs/>
          <w:sz w:val="28"/>
          <w:szCs w:val="28"/>
        </w:rPr>
      </w:pP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Объем отгруженных товаров собственного производства, выполненных работ 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 xml:space="preserve">услуг собственными силами (по крупным и средним предприятиям) </w:t>
      </w:r>
      <w:r w:rsidR="007C7405">
        <w:rPr>
          <w:rFonts w:ascii="Times New Roman" w:hAnsi="Times New Roman" w:cs="Times New Roman"/>
          <w:sz w:val="28"/>
          <w:szCs w:val="28"/>
        </w:rPr>
        <w:t>п</w:t>
      </w:r>
      <w:r w:rsidRPr="00B77DC6">
        <w:rPr>
          <w:rFonts w:ascii="Times New Roman" w:hAnsi="Times New Roman" w:cs="Times New Roman"/>
          <w:sz w:val="28"/>
          <w:szCs w:val="28"/>
        </w:rPr>
        <w:t>роизводителям</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промышленной продукции за 2020 год составил 290 222,8 млн. рублей, темп роста к</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уровню 2019 года в действующих ценах составил 83,6%, в том числе:</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«Добыча полезных ископаемых» 83,0%;</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«Обрабатывающие производства» 100,2%;</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«Обеспечение электрической энергией, газом и паром; кондиционирование</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воздуха» 110,2%;</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lastRenderedPageBreak/>
        <w:t>«Водоснабжение; водоотведение, организация сбора и утилизации отходов,</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деятельность по ликвидации загрязнений» 104,9%.</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Производство важнейших видов промышленной продукции в Нефтеюганском</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районе за 2020 год (к уровню 2019 года) составило:</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добыча нефти 42,4 млн. тонн (93,8%);</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добыча газа (природного и попутного) 2,4 млрд. куб. м (97,9%);</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производство электроэнергии 1,3 млрд. кВт. ч (106,5%);</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вывозка древесины 29,1 тыс. м3 (49,5%);</w:t>
      </w:r>
    </w:p>
    <w:p w:rsidR="000F60A4"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производство пиломатериалов 2,5 тыс. м3 (59,5%).</w:t>
      </w:r>
    </w:p>
    <w:p w:rsidR="000F60A4" w:rsidRPr="00B77DC6" w:rsidRDefault="000F60A4"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B95B39" w:rsidRDefault="00B95B39" w:rsidP="0040282C">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sz w:val="28"/>
          <w:szCs w:val="28"/>
        </w:rPr>
      </w:pPr>
      <w:r w:rsidRPr="00DB2E69">
        <w:rPr>
          <w:rFonts w:ascii="Times New Roman" w:hAnsi="Times New Roman" w:cs="Times New Roman"/>
          <w:i/>
          <w:iCs/>
          <w:sz w:val="28"/>
          <w:szCs w:val="28"/>
        </w:rPr>
        <w:t>Инвестиции.</w:t>
      </w:r>
      <w:r w:rsidR="00A337C9" w:rsidRPr="00A337C9">
        <w:t xml:space="preserve"> </w:t>
      </w:r>
    </w:p>
    <w:p w:rsidR="00DB2E69" w:rsidRPr="00DB2E69" w:rsidRDefault="00DB2E69" w:rsidP="006273D8">
      <w:pPr>
        <w:pStyle w:val="a5"/>
        <w:autoSpaceDE w:val="0"/>
        <w:autoSpaceDN w:val="0"/>
        <w:adjustRightInd w:val="0"/>
        <w:spacing w:before="200" w:after="0" w:line="240" w:lineRule="auto"/>
        <w:ind w:left="0" w:firstLine="567"/>
        <w:jc w:val="both"/>
        <w:rPr>
          <w:rFonts w:ascii="Times New Roman" w:hAnsi="Times New Roman" w:cs="Times New Roman"/>
          <w:i/>
          <w:iCs/>
          <w:sz w:val="28"/>
          <w:szCs w:val="28"/>
        </w:rPr>
      </w:pP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Важнейшими задачами и основными приоритетами развития </w:t>
      </w:r>
      <w:proofErr w:type="spellStart"/>
      <w:r w:rsidRPr="00B77DC6">
        <w:rPr>
          <w:rFonts w:ascii="Times New Roman" w:hAnsi="Times New Roman" w:cs="Times New Roman"/>
          <w:sz w:val="28"/>
          <w:szCs w:val="28"/>
        </w:rPr>
        <w:t>Нефтеюганского</w:t>
      </w:r>
      <w:proofErr w:type="spellEnd"/>
      <w:r w:rsidR="00DB2E69">
        <w:rPr>
          <w:rFonts w:ascii="Times New Roman" w:hAnsi="Times New Roman" w:cs="Times New Roman"/>
          <w:sz w:val="28"/>
          <w:szCs w:val="28"/>
        </w:rPr>
        <w:t xml:space="preserve"> </w:t>
      </w:r>
      <w:r w:rsidRPr="00B77DC6">
        <w:rPr>
          <w:rFonts w:ascii="Times New Roman" w:hAnsi="Times New Roman" w:cs="Times New Roman"/>
          <w:sz w:val="28"/>
          <w:szCs w:val="28"/>
        </w:rPr>
        <w:t>района являются создание благоприятных условий для жизни населения района,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улучшение его благосостояния на основе развития реального сектора экономики 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модернизации социальной сферы, инженерной и транспортной инфраструктур.</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Достижение поставленных задач возможно путем привлечения инвестиций в реальный</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сектор экономики.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 xml:space="preserve">Экономика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имеет стабильный приток инвестиций. В 2020</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году в район привлечено 123 307,2 млн. рублей инвестиций (101,2% к уровню 2019 года в</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сопоставимых ценах).</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Основной объем инвестиций был направлен на проекты, которые находятся на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стадии реализации. Кратко о наиболее значимых для диверсификации экономики района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инвестиционных проектах:</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Осуществляется сопровождение проекта по «Созданию производства по</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переработке изношенных автомобильных шин и других резинотехнических изделий (РТИ)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в резиновую крошку», который направлен на снижение уровня загрязненности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окружающей среды, бывшими в употреблении автомобильными шинами (они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практически не подвержены биологическому разложению). Планируется вложение</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инвестиций на общую сумму 378 млн. рублей, создание 12 рабочих мест</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(производственные мощности перерабатывающего производства в результате реализации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инвестиционного проекта составляют 2800 тонн автомобильных шин в год).</w:t>
      </w:r>
    </w:p>
    <w:p w:rsidR="002E53D2"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«Создание транспортно-логистического комплекса в сельском поселении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Юганская Обь» ООО ТЛК «Север» на общую сумму 120 млн. рублей, количество</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планируемых к созданию 70 рабочих мест. Проектом предусмотрено предоставление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логистических услуг (с планируемым обслуживанием 12 000 вагонов в год, обеспечением</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работоспособности проходимости автомобильного транспорта 15 машин в день).</w:t>
      </w:r>
      <w:r w:rsidR="00DB2E69">
        <w:rPr>
          <w:rFonts w:ascii="Times New Roman" w:hAnsi="Times New Roman" w:cs="Times New Roman"/>
          <w:sz w:val="28"/>
          <w:szCs w:val="28"/>
        </w:rPr>
        <w:t xml:space="preserve"> </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На территории района реализуется региональный масштабный инвестиционный</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проект «Строительство Комплексного межмуниципального полигона для размещения,</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обезвреживания и обработки твердых коммунальных отходов для городов Нефтеюганска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 xml:space="preserve">и </w:t>
      </w:r>
      <w:proofErr w:type="spellStart"/>
      <w:r w:rsidRPr="00B77DC6">
        <w:rPr>
          <w:rFonts w:ascii="Times New Roman" w:hAnsi="Times New Roman" w:cs="Times New Roman"/>
          <w:sz w:val="28"/>
          <w:szCs w:val="28"/>
        </w:rPr>
        <w:t>Пыть</w:t>
      </w:r>
      <w:proofErr w:type="spellEnd"/>
      <w:r w:rsidRPr="00B77DC6">
        <w:rPr>
          <w:rFonts w:ascii="Times New Roman" w:hAnsi="Times New Roman" w:cs="Times New Roman"/>
          <w:sz w:val="28"/>
          <w:szCs w:val="28"/>
        </w:rPr>
        <w:t xml:space="preserve">-Яха, поселений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Ханты-Мансийского автономного округа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Югры» с объемом инвестиций 1,1 млрд. рублей. Полигон позволит обеспечить</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 xml:space="preserve">улучшение экологической обстановки в </w:t>
      </w:r>
      <w:r w:rsidRPr="00B77DC6">
        <w:rPr>
          <w:rFonts w:ascii="Times New Roman" w:hAnsi="Times New Roman" w:cs="Times New Roman"/>
          <w:sz w:val="28"/>
          <w:szCs w:val="28"/>
        </w:rPr>
        <w:lastRenderedPageBreak/>
        <w:t>Нефтеюганском районе; также предусмотрены</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площадки для размещения оборудования по переработке вторичного сырья 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изготовления продукции с использованием переработанных отходов.</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целях увеличения объемов переработки попутного нефтяного газа на территории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Ханты-Мансийского автономного округа – Югры планируется строительство Майского</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газоперерабатывающего комплекса на общую сумму 25 млрд. рублей, количество</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планируемых к созданию 125 рабочих мест.</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целях совершенствования правовой базы:</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Принят порядок предоставления в 2020 году субсидий, неотложных мер поддержки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 xml:space="preserve">субъектам малого и среднего предпринимательства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осуществляющим деятельность в отраслях, пострадавших от распространения новой</w:t>
      </w:r>
      <w:r w:rsidR="00DB2E69">
        <w:rPr>
          <w:rFonts w:ascii="Times New Roman" w:hAnsi="Times New Roman" w:cs="Times New Roman"/>
          <w:sz w:val="28"/>
          <w:szCs w:val="28"/>
        </w:rPr>
        <w:t xml:space="preserve"> </w:t>
      </w:r>
      <w:proofErr w:type="spellStart"/>
      <w:r w:rsidRPr="00B77DC6">
        <w:rPr>
          <w:rFonts w:ascii="Times New Roman" w:hAnsi="Times New Roman" w:cs="Times New Roman"/>
          <w:sz w:val="28"/>
          <w:szCs w:val="28"/>
        </w:rPr>
        <w:t>коронавирусной</w:t>
      </w:r>
      <w:proofErr w:type="spellEnd"/>
      <w:r w:rsidRPr="00B77DC6">
        <w:rPr>
          <w:rFonts w:ascii="Times New Roman" w:hAnsi="Times New Roman" w:cs="Times New Roman"/>
          <w:sz w:val="28"/>
          <w:szCs w:val="28"/>
        </w:rPr>
        <w:t xml:space="preserve"> инфекции;</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Постановлением администрации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«О предоставлении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дополнительных мер поддержки субъектам малого и среднего предпринимательства»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предоставлена отсрочка внесения арендной платы по договорам аренды за владение 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(или) пользование имуществом и земельными участками, находящимися в муниципальной</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 xml:space="preserve">собственности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Принято решение Думы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о льготе в размере 100 % по</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земельному налогу организациям, реализующим инвестиционный проект в соответствии с</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заключенным соглашением о защите и поощрении капиталовложений;</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Продлили свое действие решения об освобождении от уплаты земельного налога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для инвестиционных проектов в приоритетных отраслях (сельскохозяйственное</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производство; дошкольное и начальное общее образование; здравоохранение и</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предоставление социальных услуг; услуги в сфере семейного, молодежного и детского</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досуга; услуги в сфере культуры и спорта; СОНКО; машиностроение и металлообработка;</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производство строительных материалов).</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Что касается регуляторной среды, администрацией района сформирована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положительная практика участия в мероприятиях, направленных на защиту интересов</w:t>
      </w:r>
      <w:r w:rsidR="00DB2E69">
        <w:rPr>
          <w:rFonts w:ascii="Times New Roman" w:hAnsi="Times New Roman" w:cs="Times New Roman"/>
          <w:sz w:val="28"/>
          <w:szCs w:val="28"/>
        </w:rPr>
        <w:t xml:space="preserve"> </w:t>
      </w:r>
      <w:r w:rsidRPr="00B77DC6">
        <w:rPr>
          <w:rFonts w:ascii="Times New Roman" w:hAnsi="Times New Roman" w:cs="Times New Roman"/>
          <w:sz w:val="28"/>
          <w:szCs w:val="28"/>
        </w:rPr>
        <w:t>предпринимательского сообщества в форме проведения публичных консультаций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проектов нормативных правовых актов, оценивающих регулирующее воздействие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бизнес. Поступило 41 предложение от предпринимательского сообщества по внесению</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изменений в проекты нормативных правовых актов, из них учтены 26 предложений по 7</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нормативным правовым актам.</w:t>
      </w:r>
    </w:p>
    <w:p w:rsidR="000F60A4"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Стратегическая цель работы местного самоуправления – обеспечить каждому</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жителю района достойные условия жизни. Мы заинтересованы в том, чтобы бизнес был</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эффективным, стабильным и безопасным, налоги поступали в местный бюджет,</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развивалась экономика района, и улучшалось качество жизни жителей.</w:t>
      </w:r>
    </w:p>
    <w:p w:rsidR="002E53D2" w:rsidRPr="00B77DC6" w:rsidRDefault="002E53D2"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2E53D2" w:rsidRPr="00E44568" w:rsidRDefault="00B95B39" w:rsidP="008803E8">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sz w:val="28"/>
          <w:szCs w:val="28"/>
        </w:rPr>
      </w:pPr>
      <w:r w:rsidRPr="00E44568">
        <w:rPr>
          <w:rFonts w:ascii="Times New Roman" w:hAnsi="Times New Roman" w:cs="Times New Roman"/>
          <w:i/>
          <w:iCs/>
          <w:sz w:val="28"/>
          <w:szCs w:val="28"/>
        </w:rPr>
        <w:t>Занятость населения.</w:t>
      </w:r>
      <w:r w:rsidR="00A337C9" w:rsidRPr="00A337C9">
        <w:t xml:space="preserve"> </w:t>
      </w:r>
    </w:p>
    <w:p w:rsidR="00E44568" w:rsidRPr="00E44568" w:rsidRDefault="00E44568" w:rsidP="00E44568">
      <w:pPr>
        <w:pStyle w:val="a5"/>
        <w:autoSpaceDE w:val="0"/>
        <w:autoSpaceDN w:val="0"/>
        <w:adjustRightInd w:val="0"/>
        <w:spacing w:before="200" w:after="0" w:line="240" w:lineRule="auto"/>
        <w:ind w:left="567"/>
        <w:jc w:val="both"/>
        <w:rPr>
          <w:rFonts w:ascii="Times New Roman" w:hAnsi="Times New Roman" w:cs="Times New Roman"/>
          <w:i/>
          <w:iCs/>
          <w:sz w:val="28"/>
          <w:szCs w:val="28"/>
        </w:rPr>
      </w:pP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Нефтеюганском районе отслеживается ситуация на рынке труда по сведениям,</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еженедельно предоставляемым КУ ХМАО-Югры «</w:t>
      </w:r>
      <w:proofErr w:type="spellStart"/>
      <w:r w:rsidRPr="00B77DC6">
        <w:rPr>
          <w:rFonts w:ascii="Times New Roman" w:hAnsi="Times New Roman" w:cs="Times New Roman"/>
          <w:sz w:val="28"/>
          <w:szCs w:val="28"/>
        </w:rPr>
        <w:t>Нефтеюганский</w:t>
      </w:r>
      <w:proofErr w:type="spellEnd"/>
      <w:r w:rsidRPr="00B77DC6">
        <w:rPr>
          <w:rFonts w:ascii="Times New Roman" w:hAnsi="Times New Roman" w:cs="Times New Roman"/>
          <w:sz w:val="28"/>
          <w:szCs w:val="28"/>
        </w:rPr>
        <w:t xml:space="preserve"> центр занятости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населения».</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lastRenderedPageBreak/>
        <w:t>Среднесписочная численность работников по организациям, не относящимся к</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субъектам малого предпринимательства, в 2020 году составила 25,5 тыс. человек (98,5% к</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уровню 2019 года).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Наибольшая часть работающих занята в сфере добычи полезных ископаемых</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12,34 тыс. человек, транспортировки и хранения 3,10 тыс. человек, </w:t>
      </w:r>
      <w:r w:rsidR="002E53D2">
        <w:rPr>
          <w:rFonts w:ascii="Times New Roman" w:hAnsi="Times New Roman" w:cs="Times New Roman"/>
          <w:sz w:val="28"/>
          <w:szCs w:val="28"/>
        </w:rPr>
        <w:t>с</w:t>
      </w:r>
      <w:r w:rsidRPr="00B77DC6">
        <w:rPr>
          <w:rFonts w:ascii="Times New Roman" w:hAnsi="Times New Roman" w:cs="Times New Roman"/>
          <w:sz w:val="28"/>
          <w:szCs w:val="28"/>
        </w:rPr>
        <w:t>троительств</w:t>
      </w:r>
      <w:r w:rsidR="00C61327">
        <w:rPr>
          <w:rFonts w:ascii="Times New Roman" w:hAnsi="Times New Roman" w:cs="Times New Roman"/>
          <w:sz w:val="28"/>
          <w:szCs w:val="28"/>
        </w:rPr>
        <w:t>а</w:t>
      </w:r>
      <w:r w:rsidRPr="00B77DC6">
        <w:rPr>
          <w:rFonts w:ascii="Times New Roman" w:hAnsi="Times New Roman" w:cs="Times New Roman"/>
          <w:sz w:val="28"/>
          <w:szCs w:val="28"/>
        </w:rPr>
        <w:t xml:space="preserve"> 2,22</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тыс. человек, образовани</w:t>
      </w:r>
      <w:r w:rsidR="00C61327">
        <w:rPr>
          <w:rFonts w:ascii="Times New Roman" w:hAnsi="Times New Roman" w:cs="Times New Roman"/>
          <w:sz w:val="28"/>
          <w:szCs w:val="28"/>
        </w:rPr>
        <w:t>я</w:t>
      </w:r>
      <w:r w:rsidRPr="00B77DC6">
        <w:rPr>
          <w:rFonts w:ascii="Times New Roman" w:hAnsi="Times New Roman" w:cs="Times New Roman"/>
          <w:sz w:val="28"/>
          <w:szCs w:val="28"/>
        </w:rPr>
        <w:t xml:space="preserve"> 1,73 тыс. человек, в области здравоохранения и предоставления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социальных услуг 1,06 тыс. человек.</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Уровень регистрируемой безработицы по </w:t>
      </w:r>
      <w:proofErr w:type="spellStart"/>
      <w:r w:rsidRPr="00B77DC6">
        <w:rPr>
          <w:rFonts w:ascii="Times New Roman" w:hAnsi="Times New Roman" w:cs="Times New Roman"/>
          <w:sz w:val="28"/>
          <w:szCs w:val="28"/>
        </w:rPr>
        <w:t>Нефтеюганскому</w:t>
      </w:r>
      <w:proofErr w:type="spellEnd"/>
      <w:r w:rsidRPr="00B77DC6">
        <w:rPr>
          <w:rFonts w:ascii="Times New Roman" w:hAnsi="Times New Roman" w:cs="Times New Roman"/>
          <w:sz w:val="28"/>
          <w:szCs w:val="28"/>
        </w:rPr>
        <w:t xml:space="preserve"> району на конец</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2020 года составил 0,81% ((по Ханты-Мансийскому автономному округу – Югре 2,96%,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Российской Федерации 6,3%).</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Численность официально зарегистрированных безработных граждан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01.01.2021 составила 458 человек (10 человек на 01.01.2020).</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течение 2020 года количество вакансий значительно превышало численность</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зарегистрированных безработных. По состоянию на 01.01.2021 количество вакансий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составило 615 единиц (841 единиц на 01.01.2020).</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Коэффициент напряженности числа безработных граждан, состоящих на учете,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расчете на одну вакансию 0,5% (2019 год 0,04%).</w:t>
      </w:r>
    </w:p>
    <w:p w:rsidR="00F1658D" w:rsidRPr="00F1658D"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При содействии КУ Ханты-Мансийского автономного округа – Югры</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w:t>
      </w:r>
      <w:proofErr w:type="spellStart"/>
      <w:r w:rsidRPr="00B77DC6">
        <w:rPr>
          <w:rFonts w:ascii="Times New Roman" w:hAnsi="Times New Roman" w:cs="Times New Roman"/>
          <w:sz w:val="28"/>
          <w:szCs w:val="28"/>
        </w:rPr>
        <w:t>Нефтеюганский</w:t>
      </w:r>
      <w:proofErr w:type="spellEnd"/>
      <w:r w:rsidRPr="00B77DC6">
        <w:rPr>
          <w:rFonts w:ascii="Times New Roman" w:hAnsi="Times New Roman" w:cs="Times New Roman"/>
          <w:sz w:val="28"/>
          <w:szCs w:val="28"/>
        </w:rPr>
        <w:t xml:space="preserve"> центр занятости населения» в 2020 году создано 356 рабочих мест для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жителей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из них временных 343 места, постоянных 13 мест</w:t>
      </w:r>
      <w:r w:rsidR="00F1658D" w:rsidRPr="00F1658D">
        <w:rPr>
          <w:rFonts w:ascii="Times New Roman" w:hAnsi="Times New Roman" w:cs="Times New Roman"/>
          <w:sz w:val="28"/>
          <w:szCs w:val="28"/>
        </w:rPr>
        <w:t>, в том числе трудоустроено:</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- 5 выпускников профессиональных образовательных организаций и</w:t>
      </w:r>
      <w:r>
        <w:rPr>
          <w:rFonts w:ascii="Times New Roman" w:hAnsi="Times New Roman" w:cs="Times New Roman"/>
          <w:sz w:val="28"/>
          <w:szCs w:val="28"/>
        </w:rPr>
        <w:t xml:space="preserve"> </w:t>
      </w:r>
      <w:r w:rsidRPr="00F1658D">
        <w:rPr>
          <w:rFonts w:ascii="Times New Roman" w:hAnsi="Times New Roman" w:cs="Times New Roman"/>
          <w:sz w:val="28"/>
          <w:szCs w:val="28"/>
        </w:rPr>
        <w:t>образовательных организаций высшего образования на временные рабочие места;</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- 10 граждан с инвалидностью на постоянные рабочие места;</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- 18 безработных граждан на временные рабочие места;</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 трудоустроена многодетная мать на постоянное рабочее место;</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- 315 несовершеннолетних граждан в возрасте от 14 до 18 лет в свободное от</w:t>
      </w:r>
      <w:r>
        <w:rPr>
          <w:rFonts w:ascii="Times New Roman" w:hAnsi="Times New Roman" w:cs="Times New Roman"/>
          <w:sz w:val="28"/>
          <w:szCs w:val="28"/>
        </w:rPr>
        <w:t xml:space="preserve"> </w:t>
      </w:r>
      <w:r w:rsidRPr="00F1658D">
        <w:rPr>
          <w:rFonts w:ascii="Times New Roman" w:hAnsi="Times New Roman" w:cs="Times New Roman"/>
          <w:sz w:val="28"/>
          <w:szCs w:val="28"/>
        </w:rPr>
        <w:t>учебы время;</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-3 человека из числа безработных граждан зарегистрировали</w:t>
      </w:r>
      <w:r>
        <w:rPr>
          <w:rFonts w:ascii="Times New Roman" w:hAnsi="Times New Roman" w:cs="Times New Roman"/>
          <w:sz w:val="28"/>
          <w:szCs w:val="28"/>
        </w:rPr>
        <w:t xml:space="preserve"> </w:t>
      </w:r>
      <w:r w:rsidRPr="00F1658D">
        <w:rPr>
          <w:rFonts w:ascii="Times New Roman" w:hAnsi="Times New Roman" w:cs="Times New Roman"/>
          <w:sz w:val="28"/>
          <w:szCs w:val="28"/>
        </w:rPr>
        <w:t>предпринимательскую деятельность.</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 xml:space="preserve">Потребность в работниках, заявленная работодателями </w:t>
      </w:r>
      <w:proofErr w:type="spellStart"/>
      <w:r w:rsidRPr="00F1658D">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w:t>
      </w:r>
      <w:r w:rsidRPr="00F1658D">
        <w:rPr>
          <w:rFonts w:ascii="Times New Roman" w:hAnsi="Times New Roman" w:cs="Times New Roman"/>
          <w:sz w:val="28"/>
          <w:szCs w:val="28"/>
        </w:rPr>
        <w:t>района на конец 2020 года составила 615 единиц. Уровень регистрируемой</w:t>
      </w:r>
      <w:r>
        <w:rPr>
          <w:rFonts w:ascii="Times New Roman" w:hAnsi="Times New Roman" w:cs="Times New Roman"/>
          <w:sz w:val="28"/>
          <w:szCs w:val="28"/>
        </w:rPr>
        <w:t xml:space="preserve"> </w:t>
      </w:r>
      <w:r w:rsidRPr="00F1658D">
        <w:rPr>
          <w:rFonts w:ascii="Times New Roman" w:hAnsi="Times New Roman" w:cs="Times New Roman"/>
          <w:sz w:val="28"/>
          <w:szCs w:val="28"/>
        </w:rPr>
        <w:t>безработицы – 0,81 %. Коэффициент напряженности на рынке труда – 0,5 незанятых</w:t>
      </w:r>
      <w:r>
        <w:rPr>
          <w:rFonts w:ascii="Times New Roman" w:hAnsi="Times New Roman" w:cs="Times New Roman"/>
          <w:sz w:val="28"/>
          <w:szCs w:val="28"/>
        </w:rPr>
        <w:t xml:space="preserve"> </w:t>
      </w:r>
      <w:r w:rsidRPr="00F1658D">
        <w:rPr>
          <w:rFonts w:ascii="Times New Roman" w:hAnsi="Times New Roman" w:cs="Times New Roman"/>
          <w:sz w:val="28"/>
          <w:szCs w:val="28"/>
        </w:rPr>
        <w:t>человек на 1 заявленную вакансию.</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Для сравнения в 2019 году уровень регистрируемой безработицы по</w:t>
      </w:r>
      <w:r>
        <w:rPr>
          <w:rFonts w:ascii="Times New Roman" w:hAnsi="Times New Roman" w:cs="Times New Roman"/>
          <w:sz w:val="28"/>
          <w:szCs w:val="28"/>
        </w:rPr>
        <w:t xml:space="preserve"> </w:t>
      </w:r>
      <w:proofErr w:type="spellStart"/>
      <w:r w:rsidRPr="00F1658D">
        <w:rPr>
          <w:rFonts w:ascii="Times New Roman" w:hAnsi="Times New Roman" w:cs="Times New Roman"/>
          <w:sz w:val="28"/>
          <w:szCs w:val="28"/>
        </w:rPr>
        <w:t>Нефтеюганскому</w:t>
      </w:r>
      <w:proofErr w:type="spellEnd"/>
      <w:r w:rsidRPr="00F1658D">
        <w:rPr>
          <w:rFonts w:ascii="Times New Roman" w:hAnsi="Times New Roman" w:cs="Times New Roman"/>
          <w:sz w:val="28"/>
          <w:szCs w:val="28"/>
        </w:rPr>
        <w:t xml:space="preserve"> району на конец отчетного периода составил 0,08 % (2018 – 0,03</w:t>
      </w:r>
      <w:r>
        <w:rPr>
          <w:rFonts w:ascii="Times New Roman" w:hAnsi="Times New Roman" w:cs="Times New Roman"/>
          <w:sz w:val="28"/>
          <w:szCs w:val="28"/>
        </w:rPr>
        <w:t xml:space="preserve"> </w:t>
      </w:r>
      <w:r w:rsidRPr="00F1658D">
        <w:rPr>
          <w:rFonts w:ascii="Times New Roman" w:hAnsi="Times New Roman" w:cs="Times New Roman"/>
          <w:sz w:val="28"/>
          <w:szCs w:val="28"/>
        </w:rPr>
        <w:t>%), коэффициент напряженности числа безработных граждан, состоящих на учете, в</w:t>
      </w:r>
      <w:r>
        <w:rPr>
          <w:rFonts w:ascii="Times New Roman" w:hAnsi="Times New Roman" w:cs="Times New Roman"/>
          <w:sz w:val="28"/>
          <w:szCs w:val="28"/>
        </w:rPr>
        <w:t xml:space="preserve"> </w:t>
      </w:r>
      <w:r w:rsidRPr="00F1658D">
        <w:rPr>
          <w:rFonts w:ascii="Times New Roman" w:hAnsi="Times New Roman" w:cs="Times New Roman"/>
          <w:sz w:val="28"/>
          <w:szCs w:val="28"/>
        </w:rPr>
        <w:t>расчете на одну вакансию – 0,02 % (2018 – 0,02 %).</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Количество официальных безработных, зарегистрированных в центре</w:t>
      </w:r>
      <w:r>
        <w:rPr>
          <w:rFonts w:ascii="Times New Roman" w:hAnsi="Times New Roman" w:cs="Times New Roman"/>
          <w:sz w:val="28"/>
          <w:szCs w:val="28"/>
        </w:rPr>
        <w:t xml:space="preserve"> </w:t>
      </w:r>
      <w:r w:rsidRPr="00F1658D">
        <w:rPr>
          <w:rFonts w:ascii="Times New Roman" w:hAnsi="Times New Roman" w:cs="Times New Roman"/>
          <w:sz w:val="28"/>
          <w:szCs w:val="28"/>
        </w:rPr>
        <w:t>занятости, увеличилось в 2020 году на фоне ограничений в экономике в связи</w:t>
      </w:r>
      <w:r>
        <w:rPr>
          <w:rFonts w:ascii="Times New Roman" w:hAnsi="Times New Roman" w:cs="Times New Roman"/>
          <w:sz w:val="28"/>
          <w:szCs w:val="28"/>
        </w:rPr>
        <w:t xml:space="preserve"> </w:t>
      </w:r>
      <w:r w:rsidRPr="00F1658D">
        <w:rPr>
          <w:rFonts w:ascii="Times New Roman" w:hAnsi="Times New Roman" w:cs="Times New Roman"/>
          <w:sz w:val="28"/>
          <w:szCs w:val="28"/>
        </w:rPr>
        <w:t xml:space="preserve">с эпидемией </w:t>
      </w:r>
      <w:proofErr w:type="spellStart"/>
      <w:r w:rsidRPr="00F1658D">
        <w:rPr>
          <w:rFonts w:ascii="Times New Roman" w:hAnsi="Times New Roman" w:cs="Times New Roman"/>
          <w:sz w:val="28"/>
          <w:szCs w:val="28"/>
        </w:rPr>
        <w:t>коронавирусной</w:t>
      </w:r>
      <w:proofErr w:type="spellEnd"/>
      <w:r w:rsidRPr="00F1658D">
        <w:rPr>
          <w:rFonts w:ascii="Times New Roman" w:hAnsi="Times New Roman" w:cs="Times New Roman"/>
          <w:sz w:val="28"/>
          <w:szCs w:val="28"/>
        </w:rPr>
        <w:t xml:space="preserve"> инфекции.</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lastRenderedPageBreak/>
        <w:t>Продолжилась работа по легализации неформальных трудовых отношений. В</w:t>
      </w:r>
      <w:r>
        <w:rPr>
          <w:rFonts w:ascii="Times New Roman" w:hAnsi="Times New Roman" w:cs="Times New Roman"/>
          <w:sz w:val="28"/>
          <w:szCs w:val="28"/>
        </w:rPr>
        <w:t xml:space="preserve"> </w:t>
      </w:r>
      <w:r w:rsidRPr="00F1658D">
        <w:rPr>
          <w:rFonts w:ascii="Times New Roman" w:hAnsi="Times New Roman" w:cs="Times New Roman"/>
          <w:sz w:val="28"/>
          <w:szCs w:val="28"/>
        </w:rPr>
        <w:t>2020 году легализовано 358 человек или 100% от установленного округом задания</w:t>
      </w:r>
      <w:r>
        <w:rPr>
          <w:rFonts w:ascii="Times New Roman" w:hAnsi="Times New Roman" w:cs="Times New Roman"/>
          <w:sz w:val="28"/>
          <w:szCs w:val="28"/>
        </w:rPr>
        <w:t xml:space="preserve"> </w:t>
      </w:r>
      <w:r w:rsidRPr="00F1658D">
        <w:rPr>
          <w:rFonts w:ascii="Times New Roman" w:hAnsi="Times New Roman" w:cs="Times New Roman"/>
          <w:sz w:val="28"/>
          <w:szCs w:val="28"/>
        </w:rPr>
        <w:t>(2019 году было легализовано 365 человек или 102% от установленного округом</w:t>
      </w:r>
      <w:r>
        <w:rPr>
          <w:rFonts w:ascii="Times New Roman" w:hAnsi="Times New Roman" w:cs="Times New Roman"/>
          <w:sz w:val="28"/>
          <w:szCs w:val="28"/>
        </w:rPr>
        <w:t xml:space="preserve"> </w:t>
      </w:r>
      <w:r w:rsidRPr="00F1658D">
        <w:rPr>
          <w:rFonts w:ascii="Times New Roman" w:hAnsi="Times New Roman" w:cs="Times New Roman"/>
          <w:sz w:val="28"/>
          <w:szCs w:val="28"/>
        </w:rPr>
        <w:t>задания (358 человек).</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В 2020 году проведено 2 заседания межведомственной рабочей группы по</w:t>
      </w:r>
      <w:r>
        <w:rPr>
          <w:rFonts w:ascii="Times New Roman" w:hAnsi="Times New Roman" w:cs="Times New Roman"/>
          <w:sz w:val="28"/>
          <w:szCs w:val="28"/>
        </w:rPr>
        <w:t xml:space="preserve"> </w:t>
      </w:r>
      <w:r w:rsidRPr="00F1658D">
        <w:rPr>
          <w:rFonts w:ascii="Times New Roman" w:hAnsi="Times New Roman" w:cs="Times New Roman"/>
          <w:sz w:val="28"/>
          <w:szCs w:val="28"/>
        </w:rPr>
        <w:t xml:space="preserve">снижению неформальной занятости в муниципальном образовании </w:t>
      </w:r>
      <w:proofErr w:type="spellStart"/>
      <w:r w:rsidRPr="00F1658D">
        <w:rPr>
          <w:rFonts w:ascii="Times New Roman" w:hAnsi="Times New Roman" w:cs="Times New Roman"/>
          <w:sz w:val="28"/>
          <w:szCs w:val="28"/>
        </w:rPr>
        <w:t>Нефтеюганский</w:t>
      </w:r>
      <w:proofErr w:type="spellEnd"/>
      <w:r>
        <w:rPr>
          <w:rFonts w:ascii="Times New Roman" w:hAnsi="Times New Roman" w:cs="Times New Roman"/>
          <w:sz w:val="28"/>
          <w:szCs w:val="28"/>
        </w:rPr>
        <w:t xml:space="preserve"> </w:t>
      </w:r>
      <w:r w:rsidRPr="00F1658D">
        <w:rPr>
          <w:rFonts w:ascii="Times New Roman" w:hAnsi="Times New Roman" w:cs="Times New Roman"/>
          <w:sz w:val="28"/>
          <w:szCs w:val="28"/>
        </w:rPr>
        <w:t>район. Работа проводилась в межведомственном взаимодействии с налоговой</w:t>
      </w:r>
      <w:r>
        <w:rPr>
          <w:rFonts w:ascii="Times New Roman" w:hAnsi="Times New Roman" w:cs="Times New Roman"/>
          <w:sz w:val="28"/>
          <w:szCs w:val="28"/>
        </w:rPr>
        <w:t xml:space="preserve"> </w:t>
      </w:r>
      <w:r w:rsidRPr="00F1658D">
        <w:rPr>
          <w:rFonts w:ascii="Times New Roman" w:hAnsi="Times New Roman" w:cs="Times New Roman"/>
          <w:sz w:val="28"/>
          <w:szCs w:val="28"/>
        </w:rPr>
        <w:t>службой, службой занятости, государственной инспекцией труда, пенсионным</w:t>
      </w:r>
      <w:r>
        <w:rPr>
          <w:rFonts w:ascii="Times New Roman" w:hAnsi="Times New Roman" w:cs="Times New Roman"/>
          <w:sz w:val="28"/>
          <w:szCs w:val="28"/>
        </w:rPr>
        <w:t xml:space="preserve"> </w:t>
      </w:r>
      <w:r w:rsidRPr="00F1658D">
        <w:rPr>
          <w:rFonts w:ascii="Times New Roman" w:hAnsi="Times New Roman" w:cs="Times New Roman"/>
          <w:sz w:val="28"/>
          <w:szCs w:val="28"/>
        </w:rPr>
        <w:t>фондом.</w:t>
      </w:r>
    </w:p>
    <w:p w:rsidR="00F1658D" w:rsidRPr="00F1658D"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В течение года работала «горячая телефонная линия», ежемесячно проводился</w:t>
      </w:r>
      <w:r>
        <w:rPr>
          <w:rFonts w:ascii="Times New Roman" w:hAnsi="Times New Roman" w:cs="Times New Roman"/>
          <w:sz w:val="28"/>
          <w:szCs w:val="28"/>
        </w:rPr>
        <w:t xml:space="preserve"> </w:t>
      </w:r>
      <w:r w:rsidRPr="00F1658D">
        <w:rPr>
          <w:rFonts w:ascii="Times New Roman" w:hAnsi="Times New Roman" w:cs="Times New Roman"/>
          <w:sz w:val="28"/>
          <w:szCs w:val="28"/>
        </w:rPr>
        <w:t>мониторинг организаций, осуществляющих деятельность на территории района на</w:t>
      </w:r>
      <w:r>
        <w:rPr>
          <w:rFonts w:ascii="Times New Roman" w:hAnsi="Times New Roman" w:cs="Times New Roman"/>
          <w:sz w:val="28"/>
          <w:szCs w:val="28"/>
        </w:rPr>
        <w:t xml:space="preserve"> </w:t>
      </w:r>
      <w:r w:rsidRPr="00F1658D">
        <w:rPr>
          <w:rFonts w:ascii="Times New Roman" w:hAnsi="Times New Roman" w:cs="Times New Roman"/>
          <w:sz w:val="28"/>
          <w:szCs w:val="28"/>
        </w:rPr>
        <w:t>наличие договоров гражданско-правового характера и правомерности их заключения.</w:t>
      </w:r>
    </w:p>
    <w:p w:rsidR="00F1658D" w:rsidRPr="00B77DC6" w:rsidRDefault="00F1658D" w:rsidP="006273D8">
      <w:pPr>
        <w:pStyle w:val="a5"/>
        <w:ind w:left="0" w:firstLine="567"/>
        <w:jc w:val="both"/>
        <w:rPr>
          <w:rFonts w:ascii="Times New Roman" w:hAnsi="Times New Roman" w:cs="Times New Roman"/>
          <w:sz w:val="28"/>
          <w:szCs w:val="28"/>
        </w:rPr>
      </w:pPr>
      <w:r w:rsidRPr="00F1658D">
        <w:rPr>
          <w:rFonts w:ascii="Times New Roman" w:hAnsi="Times New Roman" w:cs="Times New Roman"/>
          <w:sz w:val="28"/>
          <w:szCs w:val="28"/>
        </w:rPr>
        <w:t>Руководители организаций постоянно информируются (посредством СМИ и</w:t>
      </w:r>
      <w:r>
        <w:rPr>
          <w:rFonts w:ascii="Times New Roman" w:hAnsi="Times New Roman" w:cs="Times New Roman"/>
          <w:sz w:val="28"/>
          <w:szCs w:val="28"/>
        </w:rPr>
        <w:t xml:space="preserve"> </w:t>
      </w:r>
      <w:r w:rsidRPr="00F1658D">
        <w:rPr>
          <w:rFonts w:ascii="Times New Roman" w:hAnsi="Times New Roman" w:cs="Times New Roman"/>
          <w:sz w:val="28"/>
          <w:szCs w:val="28"/>
        </w:rPr>
        <w:t>рассылки информационных писем) о требованиях трудового законодательства по</w:t>
      </w:r>
      <w:r>
        <w:rPr>
          <w:rFonts w:ascii="Times New Roman" w:hAnsi="Times New Roman" w:cs="Times New Roman"/>
          <w:sz w:val="28"/>
          <w:szCs w:val="28"/>
        </w:rPr>
        <w:t xml:space="preserve"> </w:t>
      </w:r>
      <w:r w:rsidRPr="00F1658D">
        <w:rPr>
          <w:rFonts w:ascii="Times New Roman" w:hAnsi="Times New Roman" w:cs="Times New Roman"/>
          <w:sz w:val="28"/>
          <w:szCs w:val="28"/>
        </w:rPr>
        <w:t>вопросам трудовых отношений.</w:t>
      </w:r>
    </w:p>
    <w:p w:rsidR="000F60A4" w:rsidRPr="00B77DC6" w:rsidRDefault="000F60A4"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B95B39" w:rsidRDefault="00B95B39" w:rsidP="0040282C">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sz w:val="28"/>
          <w:szCs w:val="28"/>
        </w:rPr>
      </w:pPr>
      <w:r w:rsidRPr="002E53D2">
        <w:rPr>
          <w:rFonts w:ascii="Times New Roman" w:hAnsi="Times New Roman" w:cs="Times New Roman"/>
          <w:i/>
          <w:iCs/>
          <w:sz w:val="28"/>
          <w:szCs w:val="28"/>
        </w:rPr>
        <w:t>Денежные доходы и расходы населения.</w:t>
      </w:r>
      <w:r w:rsidR="00A337C9" w:rsidRPr="00A337C9">
        <w:t xml:space="preserve"> </w:t>
      </w:r>
    </w:p>
    <w:p w:rsidR="002E53D2" w:rsidRPr="002E53D2" w:rsidRDefault="002E53D2" w:rsidP="006273D8">
      <w:pPr>
        <w:pStyle w:val="a5"/>
        <w:autoSpaceDE w:val="0"/>
        <w:autoSpaceDN w:val="0"/>
        <w:adjustRightInd w:val="0"/>
        <w:spacing w:before="200" w:after="0" w:line="240" w:lineRule="auto"/>
        <w:ind w:left="0" w:firstLine="567"/>
        <w:jc w:val="both"/>
        <w:rPr>
          <w:rFonts w:ascii="Times New Roman" w:hAnsi="Times New Roman" w:cs="Times New Roman"/>
          <w:i/>
          <w:iCs/>
          <w:sz w:val="28"/>
          <w:szCs w:val="28"/>
        </w:rPr>
      </w:pP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Денежные доходы в расчете на душу населения в январе-декабре 2020 года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составили 56 510,6 рублей или 102,6% к аналогичному периоду 2019 года (без учета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доходов и расходов населения, представленных финансово-кредитными организациями).</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Реальные располагаемые доходы населения с учетом индекса потребительских цен</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составили 100,0% к аналогичному периоду 2019 года.</w:t>
      </w:r>
    </w:p>
    <w:p w:rsidR="00B77DC6" w:rsidRPr="00B77DC6"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bookmarkStart w:id="1" w:name="_Hlk69197330"/>
      <w:r w:rsidRPr="00B77DC6">
        <w:rPr>
          <w:rFonts w:ascii="Times New Roman" w:hAnsi="Times New Roman" w:cs="Times New Roman"/>
          <w:sz w:val="28"/>
          <w:szCs w:val="28"/>
        </w:rPr>
        <w:t>Среднемесячная начисленная заработная плата одного работника по крупным 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средним предприятиям составила 87 858 рублей </w:t>
      </w:r>
      <w:r w:rsidRPr="00C361C3">
        <w:rPr>
          <w:rFonts w:ascii="Times New Roman" w:hAnsi="Times New Roman" w:cs="Times New Roman"/>
          <w:sz w:val="28"/>
          <w:szCs w:val="28"/>
        </w:rPr>
        <w:t>или 105,</w:t>
      </w:r>
      <w:r w:rsidR="00C361C3" w:rsidRPr="00C361C3">
        <w:rPr>
          <w:rFonts w:ascii="Times New Roman" w:hAnsi="Times New Roman" w:cs="Times New Roman"/>
          <w:sz w:val="28"/>
          <w:szCs w:val="28"/>
        </w:rPr>
        <w:t>7</w:t>
      </w:r>
      <w:r w:rsidRPr="00C361C3">
        <w:rPr>
          <w:rFonts w:ascii="Times New Roman" w:hAnsi="Times New Roman" w:cs="Times New Roman"/>
          <w:sz w:val="28"/>
          <w:szCs w:val="28"/>
        </w:rPr>
        <w:t>% к</w:t>
      </w:r>
      <w:r w:rsidRPr="00B77DC6">
        <w:rPr>
          <w:rFonts w:ascii="Times New Roman" w:hAnsi="Times New Roman" w:cs="Times New Roman"/>
          <w:sz w:val="28"/>
          <w:szCs w:val="28"/>
        </w:rPr>
        <w:t xml:space="preserve"> уровню 2019 года.</w:t>
      </w:r>
    </w:p>
    <w:bookmarkEnd w:id="1"/>
    <w:p w:rsidR="000F60A4" w:rsidRDefault="00B77DC6"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По статистическим данным средний размер дохода пенсионера по </w:t>
      </w:r>
      <w:proofErr w:type="spellStart"/>
      <w:r w:rsidRPr="00B77DC6">
        <w:rPr>
          <w:rFonts w:ascii="Times New Roman" w:hAnsi="Times New Roman" w:cs="Times New Roman"/>
          <w:sz w:val="28"/>
          <w:szCs w:val="28"/>
        </w:rPr>
        <w:t>г.Нефтеюганску</w:t>
      </w:r>
      <w:proofErr w:type="spellEnd"/>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и </w:t>
      </w:r>
      <w:proofErr w:type="spellStart"/>
      <w:r w:rsidRPr="00B77DC6">
        <w:rPr>
          <w:rFonts w:ascii="Times New Roman" w:hAnsi="Times New Roman" w:cs="Times New Roman"/>
          <w:sz w:val="28"/>
          <w:szCs w:val="28"/>
        </w:rPr>
        <w:t>Нефтеюганскому</w:t>
      </w:r>
      <w:proofErr w:type="spellEnd"/>
      <w:r w:rsidRPr="00B77DC6">
        <w:rPr>
          <w:rFonts w:ascii="Times New Roman" w:hAnsi="Times New Roman" w:cs="Times New Roman"/>
          <w:sz w:val="28"/>
          <w:szCs w:val="28"/>
        </w:rPr>
        <w:t xml:space="preserve"> району на 01.01.2021 вырос на 5,1% по сравнению с аналогичным</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периодом 2019 года и составил 21 984,1 рублей, соотношение дохода пенсионера 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прожиточного минимума составили 167,3%.</w:t>
      </w:r>
    </w:p>
    <w:p w:rsidR="002E53D2" w:rsidRPr="00B77DC6" w:rsidRDefault="002E53D2"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B95B39" w:rsidRPr="002E53D2" w:rsidRDefault="00B95B39" w:rsidP="0040282C">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sz w:val="28"/>
          <w:szCs w:val="28"/>
        </w:rPr>
      </w:pPr>
      <w:r w:rsidRPr="002E53D2">
        <w:rPr>
          <w:rFonts w:ascii="Times New Roman" w:hAnsi="Times New Roman" w:cs="Times New Roman"/>
          <w:i/>
          <w:iCs/>
          <w:sz w:val="28"/>
          <w:szCs w:val="28"/>
        </w:rPr>
        <w:t>Потребительский рынок.</w:t>
      </w:r>
      <w:r w:rsidR="00A337C9" w:rsidRPr="00A337C9">
        <w:t xml:space="preserve"> </w:t>
      </w:r>
    </w:p>
    <w:p w:rsidR="002E53D2" w:rsidRPr="00B77DC6" w:rsidRDefault="002E53D2"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Потребительский рынок занимает одно из значимых сегментов жизнеобеспечения</w:t>
      </w:r>
      <w:r w:rsidR="002E53D2">
        <w:rPr>
          <w:rFonts w:ascii="Times New Roman" w:hAnsi="Times New Roman" w:cs="Times New Roman"/>
          <w:sz w:val="28"/>
          <w:szCs w:val="28"/>
        </w:rPr>
        <w:t xml:space="preserve">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услугами торговли, общественного питания и бытового</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обслуживания, способствует экономическому росту и росту занятости населения,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развитию малого и среднего бизнеса, оказывает существенный вклад в бюджет</w:t>
      </w:r>
      <w:r w:rsidR="002E53D2">
        <w:rPr>
          <w:rFonts w:ascii="Times New Roman" w:hAnsi="Times New Roman" w:cs="Times New Roman"/>
          <w:sz w:val="28"/>
          <w:szCs w:val="28"/>
        </w:rPr>
        <w:t xml:space="preserve">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За 2020 год в структуре потребительского рынка наиболее распространенной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отраслью как и в предыдущие годы остается торговля, доля которой составляет 45,3 %,</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доля платных услуг 27,1 %, доля общественного питания составляет 15,8 %, доля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lastRenderedPageBreak/>
        <w:t>объектов в сфере бытовых услуг 10%, доля объектов хлебопечения на территории района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составляет 1,8 % от общего количества.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По состоянию на 01.01.2021 общее количество объектов потребительского рынка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районе составляет 494 единиц, в том числе:</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- 224 объектов розничной торговли с общей торговой площадью 21 023,54 кв.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метров;</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- 78 объект</w:t>
      </w:r>
      <w:r w:rsidR="009D68D9">
        <w:rPr>
          <w:rFonts w:ascii="Times New Roman" w:hAnsi="Times New Roman" w:cs="Times New Roman"/>
          <w:sz w:val="28"/>
          <w:szCs w:val="28"/>
        </w:rPr>
        <w:t>ов</w:t>
      </w:r>
      <w:r w:rsidRPr="00B77DC6">
        <w:rPr>
          <w:rFonts w:ascii="Times New Roman" w:hAnsi="Times New Roman" w:cs="Times New Roman"/>
          <w:sz w:val="28"/>
          <w:szCs w:val="28"/>
        </w:rPr>
        <w:t xml:space="preserve"> общественного питания на 2 936 посадочных места;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- 134 объекта сферы платных услуг;</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- 49 объект</w:t>
      </w:r>
      <w:r w:rsidR="009D68D9">
        <w:rPr>
          <w:rFonts w:ascii="Times New Roman" w:hAnsi="Times New Roman" w:cs="Times New Roman"/>
          <w:sz w:val="28"/>
          <w:szCs w:val="28"/>
        </w:rPr>
        <w:t>ов</w:t>
      </w:r>
      <w:r w:rsidRPr="00B77DC6">
        <w:rPr>
          <w:rFonts w:ascii="Times New Roman" w:hAnsi="Times New Roman" w:cs="Times New Roman"/>
          <w:sz w:val="28"/>
          <w:szCs w:val="28"/>
        </w:rPr>
        <w:t>, оказывающие бытовые услуги;</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- 9 объектов хлебопечения.</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Оборот розничной торговли за 2020 год по крупным и средним предприятиям (без</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субъектов малого предпринимательства) составил 2 359,5 млн. рублей или 104,5 % к</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уровню 2019 года в сопоставимых ценах.</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Объем общественного питания по крупным и средним предприятиям (без</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субъектов малого предпринимательства) за 2020 год составил 1 333,0 млн. рублей или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108,7 % к прошлому году в сопоставимых ценах.</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Еженедельно в розничной торговой сети на территории муниципального</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образования </w:t>
      </w:r>
      <w:proofErr w:type="spellStart"/>
      <w:r w:rsidRPr="00B77DC6">
        <w:rPr>
          <w:rFonts w:ascii="Times New Roman" w:hAnsi="Times New Roman" w:cs="Times New Roman"/>
          <w:sz w:val="28"/>
          <w:szCs w:val="28"/>
        </w:rPr>
        <w:t>Нефтеюганский</w:t>
      </w:r>
      <w:proofErr w:type="spellEnd"/>
      <w:r w:rsidRPr="00B77DC6">
        <w:rPr>
          <w:rFonts w:ascii="Times New Roman" w:hAnsi="Times New Roman" w:cs="Times New Roman"/>
          <w:sz w:val="28"/>
          <w:szCs w:val="28"/>
        </w:rPr>
        <w:t xml:space="preserve"> район осуществляется мониторинг цен на основные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социально-значимые продукты питания по 25 позициям. Превышение 30% барьера роста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цен на социально значимые продовольственные товары первой необходимости в течение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2020 года не установлено.</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целях содействия в продвижении на потребительский рынок товаров местных</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производителей, на территории муниципальных образований поселений </w:t>
      </w:r>
      <w:proofErr w:type="spellStart"/>
      <w:r w:rsidRPr="00B77DC6">
        <w:rPr>
          <w:rFonts w:ascii="Times New Roman" w:hAnsi="Times New Roman" w:cs="Times New Roman"/>
          <w:sz w:val="28"/>
          <w:szCs w:val="28"/>
        </w:rPr>
        <w:t>Нефтеюганского</w:t>
      </w:r>
      <w:proofErr w:type="spellEnd"/>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района организовано и проведено 85 ярмарок, в том числе ярмарки «выходного дня»,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ходе которых создавались благоприятные условия населению для приобретения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продовольственных товаров по ценам производителей, а также для обеспечения рынка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сбыта фермерским хозяйствам, что позволяет поддерживать социальную стабильность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обществе. Организовано участие предпринимателей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в окружной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выставке-форуме «Товары земли Югорской», которая проходила в онлайн-формате.</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Участниками стали 8 субъектов малого и среднего предпринимательства </w:t>
      </w:r>
      <w:r w:rsidR="002E53D2">
        <w:rPr>
          <w:rFonts w:ascii="Times New Roman" w:hAnsi="Times New Roman" w:cs="Times New Roman"/>
          <w:sz w:val="28"/>
          <w:szCs w:val="28"/>
        </w:rPr>
        <w:t>–</w:t>
      </w:r>
      <w:r w:rsidRPr="00B77DC6">
        <w:rPr>
          <w:rFonts w:ascii="Times New Roman" w:hAnsi="Times New Roman" w:cs="Times New Roman"/>
          <w:sz w:val="28"/>
          <w:szCs w:val="28"/>
        </w:rPr>
        <w:t xml:space="preserve"> представители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агропромышленного комплекса, производства рыбной продукции и переработки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дикоросов, хлебопечения, зрелищно-развлекательной деятельности, производства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минеральных вод и прочих питьевых вод в бутылках.</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По итогам 2020 года финансовая поддержка предоставлена 38 предпринимателям</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на общую сумму 6 164,86 тыс. рублей (8 субъектам на компенсацию части затрат,</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связанных с участием в выставках, ярмарках; 3 субъектам по компенсации части затрат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аренду нежилых помещений; 13 субъектам по возмещению части затрат при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приобретении оборудования (основных средств); 2 субъектам на компенсацию части</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затрат по приобретению оборудования (основных средств); 1 субъекту грант в форме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субсидии начинающему предпринимателю; финансовая поддержка субъектам МСП</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пострадавшим от </w:t>
      </w:r>
      <w:r w:rsidRPr="00B77DC6">
        <w:rPr>
          <w:rFonts w:ascii="Times New Roman" w:hAnsi="Times New Roman" w:cs="Times New Roman"/>
          <w:sz w:val="28"/>
          <w:szCs w:val="28"/>
        </w:rPr>
        <w:lastRenderedPageBreak/>
        <w:t xml:space="preserve">распространения </w:t>
      </w:r>
      <w:proofErr w:type="spellStart"/>
      <w:r w:rsidRPr="00B77DC6">
        <w:rPr>
          <w:rFonts w:ascii="Times New Roman" w:hAnsi="Times New Roman" w:cs="Times New Roman"/>
          <w:sz w:val="28"/>
          <w:szCs w:val="28"/>
        </w:rPr>
        <w:t>коронавирусной</w:t>
      </w:r>
      <w:proofErr w:type="spellEnd"/>
      <w:r w:rsidRPr="00B77DC6">
        <w:rPr>
          <w:rFonts w:ascii="Times New Roman" w:hAnsi="Times New Roman" w:cs="Times New Roman"/>
          <w:sz w:val="28"/>
          <w:szCs w:val="28"/>
        </w:rPr>
        <w:t xml:space="preserve"> инфекции: 5 субъектам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возмещение части затрат на аренду (субаренду) нежилых помещений, находящихся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коммерческой собственности; 5 субъектам на возмещение части затрат на коммунальные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услуги; 1 субъекту на возмещение части затрат на жилищно-коммунальные услуги).</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2020 году проведены</w:t>
      </w:r>
      <w:r w:rsidR="007C7405">
        <w:rPr>
          <w:rFonts w:ascii="Times New Roman" w:hAnsi="Times New Roman" w:cs="Times New Roman"/>
          <w:sz w:val="28"/>
          <w:szCs w:val="28"/>
        </w:rPr>
        <w:t xml:space="preserve"> </w:t>
      </w:r>
      <w:r w:rsidR="007C7405" w:rsidRPr="00B77DC6">
        <w:rPr>
          <w:rFonts w:ascii="Times New Roman" w:hAnsi="Times New Roman" w:cs="Times New Roman"/>
          <w:sz w:val="28"/>
          <w:szCs w:val="28"/>
        </w:rPr>
        <w:t>мероприятия,</w:t>
      </w:r>
      <w:r w:rsidR="007C7405">
        <w:rPr>
          <w:rFonts w:ascii="Times New Roman" w:hAnsi="Times New Roman" w:cs="Times New Roman"/>
          <w:sz w:val="28"/>
          <w:szCs w:val="28"/>
        </w:rPr>
        <w:t xml:space="preserve"> </w:t>
      </w:r>
      <w:r w:rsidRPr="00B77DC6">
        <w:rPr>
          <w:rFonts w:ascii="Times New Roman" w:hAnsi="Times New Roman" w:cs="Times New Roman"/>
          <w:sz w:val="28"/>
          <w:szCs w:val="28"/>
        </w:rPr>
        <w:t>направленные на повышение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образовательного уровня и информированности предпринимателей и жителей</w:t>
      </w:r>
    </w:p>
    <w:p w:rsidR="00B77DC6" w:rsidRPr="00B77DC6" w:rsidRDefault="00B77DC6" w:rsidP="006273D8">
      <w:pPr>
        <w:pStyle w:val="a5"/>
        <w:ind w:left="0" w:firstLine="567"/>
        <w:jc w:val="both"/>
        <w:rPr>
          <w:rFonts w:ascii="Times New Roman" w:hAnsi="Times New Roman" w:cs="Times New Roman"/>
          <w:sz w:val="28"/>
          <w:szCs w:val="28"/>
        </w:rPr>
      </w:pP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- 5 заседаний Координационного Совета при Главе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по</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развитию предпринимательства и улучшению инвестиционного климата в</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Нефтеюганском районе;</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- 2 выездных Круглых стола совместно с субъектами малого и среднего</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 xml:space="preserve">предпринимательства в </w:t>
      </w:r>
      <w:proofErr w:type="spellStart"/>
      <w:r w:rsidRPr="00B77DC6">
        <w:rPr>
          <w:rFonts w:ascii="Times New Roman" w:hAnsi="Times New Roman" w:cs="Times New Roman"/>
          <w:sz w:val="28"/>
          <w:szCs w:val="28"/>
        </w:rPr>
        <w:t>п.Сингапай</w:t>
      </w:r>
      <w:proofErr w:type="spellEnd"/>
      <w:r w:rsidRPr="00B77DC6">
        <w:rPr>
          <w:rFonts w:ascii="Times New Roman" w:hAnsi="Times New Roman" w:cs="Times New Roman"/>
          <w:sz w:val="28"/>
          <w:szCs w:val="28"/>
        </w:rPr>
        <w:t xml:space="preserve"> и </w:t>
      </w:r>
      <w:proofErr w:type="spellStart"/>
      <w:proofErr w:type="gramStart"/>
      <w:r w:rsidRPr="00B77DC6">
        <w:rPr>
          <w:rFonts w:ascii="Times New Roman" w:hAnsi="Times New Roman" w:cs="Times New Roman"/>
          <w:sz w:val="28"/>
          <w:szCs w:val="28"/>
        </w:rPr>
        <w:t>п</w:t>
      </w:r>
      <w:r w:rsidR="00B81067">
        <w:rPr>
          <w:rFonts w:ascii="Times New Roman" w:hAnsi="Times New Roman" w:cs="Times New Roman"/>
          <w:sz w:val="28"/>
          <w:szCs w:val="28"/>
        </w:rPr>
        <w:t>гт</w:t>
      </w:r>
      <w:r w:rsidRPr="00B77DC6">
        <w:rPr>
          <w:rFonts w:ascii="Times New Roman" w:hAnsi="Times New Roman" w:cs="Times New Roman"/>
          <w:sz w:val="28"/>
          <w:szCs w:val="28"/>
        </w:rPr>
        <w:t>.Пойковский</w:t>
      </w:r>
      <w:proofErr w:type="spellEnd"/>
      <w:proofErr w:type="gramEnd"/>
      <w:r w:rsidRPr="00B77DC6">
        <w:rPr>
          <w:rFonts w:ascii="Times New Roman" w:hAnsi="Times New Roman" w:cs="Times New Roman"/>
          <w:sz w:val="28"/>
          <w:szCs w:val="28"/>
        </w:rPr>
        <w:t>.</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Для создания позитивного образа предпринимателя изготовлено:</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- 4 сюжета: «Оказание финансовой поддержки субъектам малого и среднего</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 xml:space="preserve">предпринимательства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(2 сюжета); «Оказание финансовой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поддержки СМСП пострадавшим от COVID»; «Самозанятые граждане. Налог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профессиональный доход»;</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видеоролик «Содействие развитию малого и среднего предпринимательства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территории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- 61 информационное сообщение в теле- и радиоэфир;</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плакаты для популяризации института самозанятых граждан.</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Информационно-консультационная и методическая поддержка оказана 363</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субъектам предпринимательства и гражданам, желающим открыть свой бизнес.</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Вся информация о формах и видах муниципальной поддержки в сфере развития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малого и среднего предпринимательства, о муниципальной программе развития</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предпринимательства, об организациях инфраструктуры поддержки предпринимательства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в Нефтеюганском районе, о нормативно правовой базе и иной информации, направленной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на развитие предпринимательской деятельности в районе размещена на официальном</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 xml:space="preserve">сайте органов местного самоуправления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в разделе</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«Предпринимательство» http://www.admoil.ru/predprinimatelstvo.</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В 2020 году Ханты-Мансийский автономный округ – Югра вошел в состав</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участников эксперимента по установлению специального налогового режима «Налог на</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профессиональный доход». Для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 установлен плановый показатель</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277 человек, зарегистрированных в качестве самозанятых.</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Для популяризации и продвижения образа самозанятого, проведены следующие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мероприятия:</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создан раздел «Самозанятые» на официальном сайте органов местного</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самоуправления;</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проведено 3 онлайн совещания совместно с налоговыми органами в формате</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 xml:space="preserve">вебинара, 3 онлайн встречи «Диалог с предпринимателями» на площадке в </w:t>
      </w:r>
      <w:r w:rsidRPr="00B77DC6">
        <w:rPr>
          <w:rFonts w:ascii="Times New Roman" w:hAnsi="Times New Roman" w:cs="Times New Roman"/>
          <w:sz w:val="28"/>
          <w:szCs w:val="28"/>
        </w:rPr>
        <w:lastRenderedPageBreak/>
        <w:t>социальной</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сети «</w:t>
      </w:r>
      <w:proofErr w:type="spellStart"/>
      <w:r w:rsidRPr="00B77DC6">
        <w:rPr>
          <w:rFonts w:ascii="Times New Roman" w:hAnsi="Times New Roman" w:cs="Times New Roman"/>
          <w:sz w:val="28"/>
          <w:szCs w:val="28"/>
        </w:rPr>
        <w:t>Instagram</w:t>
      </w:r>
      <w:proofErr w:type="spellEnd"/>
      <w:r w:rsidRPr="00B77DC6">
        <w:rPr>
          <w:rFonts w:ascii="Times New Roman" w:hAnsi="Times New Roman" w:cs="Times New Roman"/>
          <w:sz w:val="28"/>
          <w:szCs w:val="28"/>
        </w:rPr>
        <w:t>» на темы: «Самозанятые», «Регистрация самозанятого», «Как присвоить</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статус самозанятого»;</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размещены информационные материалы на официальном сайте органов местного</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самоуправления, на сайтах поселений, в социальной сети «</w:t>
      </w:r>
      <w:proofErr w:type="spellStart"/>
      <w:r w:rsidRPr="00B77DC6">
        <w:rPr>
          <w:rFonts w:ascii="Times New Roman" w:hAnsi="Times New Roman" w:cs="Times New Roman"/>
          <w:sz w:val="28"/>
          <w:szCs w:val="28"/>
        </w:rPr>
        <w:t>Instagram</w:t>
      </w:r>
      <w:proofErr w:type="spellEnd"/>
      <w:r w:rsidRPr="00B77DC6">
        <w:rPr>
          <w:rFonts w:ascii="Times New Roman" w:hAnsi="Times New Roman" w:cs="Times New Roman"/>
          <w:sz w:val="28"/>
          <w:szCs w:val="28"/>
        </w:rPr>
        <w:t>» аккаунт</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w:t>
      </w:r>
      <w:proofErr w:type="spellStart"/>
      <w:r w:rsidRPr="00B77DC6">
        <w:rPr>
          <w:rFonts w:ascii="Times New Roman" w:hAnsi="Times New Roman" w:cs="Times New Roman"/>
          <w:sz w:val="28"/>
          <w:szCs w:val="28"/>
        </w:rPr>
        <w:t>economicaanr</w:t>
      </w:r>
      <w:proofErr w:type="spellEnd"/>
      <w:r w:rsidRPr="00B77DC6">
        <w:rPr>
          <w:rFonts w:ascii="Times New Roman" w:hAnsi="Times New Roman" w:cs="Times New Roman"/>
          <w:sz w:val="28"/>
          <w:szCs w:val="28"/>
        </w:rPr>
        <w:t>», в мессенджере «</w:t>
      </w:r>
      <w:proofErr w:type="spellStart"/>
      <w:r w:rsidRPr="00B77DC6">
        <w:rPr>
          <w:rFonts w:ascii="Times New Roman" w:hAnsi="Times New Roman" w:cs="Times New Roman"/>
          <w:sz w:val="28"/>
          <w:szCs w:val="28"/>
        </w:rPr>
        <w:t>Viber</w:t>
      </w:r>
      <w:proofErr w:type="spellEnd"/>
      <w:r w:rsidRPr="00B77DC6">
        <w:rPr>
          <w:rFonts w:ascii="Times New Roman" w:hAnsi="Times New Roman" w:cs="Times New Roman"/>
          <w:sz w:val="28"/>
          <w:szCs w:val="28"/>
        </w:rPr>
        <w:t>» группа «Бизнес НР», в газете «Югорское</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обозрение»;</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через управляющие компании, товарищества собственников жилья,</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осуществлялось информирование граждан путем печати на обратной стороне квитанций</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за услуги ЖКХ, размещение на информационных стендах в многоквартирных домах,</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распространения памяток о возможности применения специального налогового режима</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«Налог на профессиональный доход»;</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информирование через автотранспортное предприятие, путем размещения</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материалов (плакатов) по популяризации и продвижению образа самозанятого в</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автобусах;</w:t>
      </w:r>
    </w:p>
    <w:p w:rsidR="00B77DC6"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размещение на информационных стендах материалов (плакатов) в</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территориально обособленных структурных подразделениях МУ МФЦ муниципальных</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 xml:space="preserve">образований </w:t>
      </w:r>
      <w:proofErr w:type="spellStart"/>
      <w:r w:rsidRPr="00B77DC6">
        <w:rPr>
          <w:rFonts w:ascii="Times New Roman" w:hAnsi="Times New Roman" w:cs="Times New Roman"/>
          <w:sz w:val="28"/>
          <w:szCs w:val="28"/>
        </w:rPr>
        <w:t>Нефтеюганского</w:t>
      </w:r>
      <w:proofErr w:type="spellEnd"/>
      <w:r w:rsidRPr="00B77DC6">
        <w:rPr>
          <w:rFonts w:ascii="Times New Roman" w:hAnsi="Times New Roman" w:cs="Times New Roman"/>
          <w:sz w:val="28"/>
          <w:szCs w:val="28"/>
        </w:rPr>
        <w:t xml:space="preserve"> района.</w:t>
      </w:r>
    </w:p>
    <w:p w:rsidR="000F60A4" w:rsidRPr="00B77DC6" w:rsidRDefault="00B77DC6" w:rsidP="006273D8">
      <w:pPr>
        <w:pStyle w:val="a5"/>
        <w:ind w:left="0" w:firstLine="567"/>
        <w:jc w:val="both"/>
        <w:rPr>
          <w:rFonts w:ascii="Times New Roman" w:hAnsi="Times New Roman" w:cs="Times New Roman"/>
          <w:sz w:val="28"/>
          <w:szCs w:val="28"/>
        </w:rPr>
      </w:pPr>
      <w:r w:rsidRPr="00B77DC6">
        <w:rPr>
          <w:rFonts w:ascii="Times New Roman" w:hAnsi="Times New Roman" w:cs="Times New Roman"/>
          <w:sz w:val="28"/>
          <w:szCs w:val="28"/>
        </w:rPr>
        <w:t xml:space="preserve">Благодаря проведенным мероприятиям </w:t>
      </w:r>
      <w:proofErr w:type="spellStart"/>
      <w:r w:rsidRPr="00B77DC6">
        <w:rPr>
          <w:rFonts w:ascii="Times New Roman" w:hAnsi="Times New Roman" w:cs="Times New Roman"/>
          <w:sz w:val="28"/>
          <w:szCs w:val="28"/>
        </w:rPr>
        <w:t>Нефтеюганский</w:t>
      </w:r>
      <w:proofErr w:type="spellEnd"/>
      <w:r w:rsidRPr="00B77DC6">
        <w:rPr>
          <w:rFonts w:ascii="Times New Roman" w:hAnsi="Times New Roman" w:cs="Times New Roman"/>
          <w:sz w:val="28"/>
          <w:szCs w:val="28"/>
        </w:rPr>
        <w:t xml:space="preserve"> район достиг</w:t>
      </w:r>
      <w:r w:rsidR="00F1658D">
        <w:rPr>
          <w:rFonts w:ascii="Times New Roman" w:hAnsi="Times New Roman" w:cs="Times New Roman"/>
          <w:sz w:val="28"/>
          <w:szCs w:val="28"/>
        </w:rPr>
        <w:t xml:space="preserve"> </w:t>
      </w:r>
      <w:r w:rsidRPr="00B77DC6">
        <w:rPr>
          <w:rFonts w:ascii="Times New Roman" w:hAnsi="Times New Roman" w:cs="Times New Roman"/>
          <w:sz w:val="28"/>
          <w:szCs w:val="28"/>
        </w:rPr>
        <w:t>установленного показателя, 279 человек зарегистрировались в качестве самозанятых, что</w:t>
      </w:r>
      <w:r w:rsidR="002E53D2">
        <w:rPr>
          <w:rFonts w:ascii="Times New Roman" w:hAnsi="Times New Roman" w:cs="Times New Roman"/>
          <w:sz w:val="28"/>
          <w:szCs w:val="28"/>
        </w:rPr>
        <w:t xml:space="preserve"> </w:t>
      </w:r>
      <w:r w:rsidRPr="00B77DC6">
        <w:rPr>
          <w:rFonts w:ascii="Times New Roman" w:hAnsi="Times New Roman" w:cs="Times New Roman"/>
          <w:sz w:val="28"/>
          <w:szCs w:val="28"/>
        </w:rPr>
        <w:t>составляет 101 % от установленного показателя.</w:t>
      </w:r>
    </w:p>
    <w:p w:rsidR="000F60A4" w:rsidRPr="00B77DC6" w:rsidRDefault="000F60A4"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B95B39" w:rsidRPr="00A337C9" w:rsidRDefault="00B95B39" w:rsidP="0040282C">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color w:val="FF0000"/>
          <w:sz w:val="28"/>
          <w:szCs w:val="28"/>
        </w:rPr>
      </w:pPr>
      <w:r w:rsidRPr="00F1658D">
        <w:rPr>
          <w:rFonts w:ascii="Times New Roman" w:hAnsi="Times New Roman" w:cs="Times New Roman"/>
          <w:i/>
          <w:iCs/>
          <w:sz w:val="28"/>
          <w:szCs w:val="28"/>
        </w:rPr>
        <w:t>Криминогенная обстановка.</w:t>
      </w:r>
      <w:r w:rsidR="00A337C9">
        <w:rPr>
          <w:rFonts w:ascii="Times New Roman" w:hAnsi="Times New Roman" w:cs="Times New Roman"/>
          <w:i/>
          <w:iCs/>
          <w:sz w:val="28"/>
          <w:szCs w:val="28"/>
        </w:rPr>
        <w:t xml:space="preserve"> </w:t>
      </w:r>
    </w:p>
    <w:p w:rsidR="000F60A4" w:rsidRDefault="000F60A4"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 xml:space="preserve">В целях обеспечения безопасности граждан, предупреждения и пресечения преступлений и административных правонарушений, обеспечения общественной безопасности в Нефтеюганском районе реализовывалась муниципальная программа </w:t>
      </w:r>
      <w:proofErr w:type="spellStart"/>
      <w:r w:rsidRPr="00257E6C">
        <w:rPr>
          <w:rFonts w:ascii="Times New Roman" w:hAnsi="Times New Roman" w:cs="Times New Roman"/>
          <w:sz w:val="28"/>
          <w:szCs w:val="28"/>
        </w:rPr>
        <w:t>Нефтеюганского</w:t>
      </w:r>
      <w:proofErr w:type="spellEnd"/>
      <w:r w:rsidRPr="00257E6C">
        <w:rPr>
          <w:rFonts w:ascii="Times New Roman" w:hAnsi="Times New Roman" w:cs="Times New Roman"/>
          <w:sz w:val="28"/>
          <w:szCs w:val="28"/>
        </w:rPr>
        <w:t xml:space="preserve"> района «Обеспечение прав и законных интересов населения </w:t>
      </w:r>
      <w:proofErr w:type="spellStart"/>
      <w:r w:rsidRPr="00257E6C">
        <w:rPr>
          <w:rFonts w:ascii="Times New Roman" w:hAnsi="Times New Roman" w:cs="Times New Roman"/>
          <w:sz w:val="28"/>
          <w:szCs w:val="28"/>
        </w:rPr>
        <w:t>Нефтеюганского</w:t>
      </w:r>
      <w:proofErr w:type="spellEnd"/>
      <w:r w:rsidRPr="00257E6C">
        <w:rPr>
          <w:rFonts w:ascii="Times New Roman" w:hAnsi="Times New Roman" w:cs="Times New Roman"/>
          <w:sz w:val="28"/>
          <w:szCs w:val="28"/>
        </w:rPr>
        <w:t xml:space="preserve"> района в отдельных сферах жизнедеятельности в 2019-2024 годы и на период до 2030 года». Реализация мероприятий по профилактике правонарушений предусмотренных муниципальной программой, имеет положительную динамику.</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На протяжении нескольких лет сохранялась устойчивая тенденция сокращения количества зарегистрированных преступлений. В 2020 году отмечен незначительный рост совершенных преступлений (2,6%, с 613 до 629), обусловленный увеличением количества мошенничеств и дистанционных краж.</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При этом сохраняется динамика снижения тяжких и особо тяжких видов преступлений (-14.8%, с 149 до 127), в том числе тяжких и особо тяжких преступлений против личности (-30%, с 10 до 7), не совершено убийств. Не допущено преступлений, совершенных с применением оружия.</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Меньше совершено поджогов (-94%), квартирных (-90%), дачных краж (-55,9%), краж с проникновением в жилище (-76%), из магазинов (-66,7%), гаражей (-25%), угонов автотранспорта (-28,6%) и краж велосипедов (-50%).</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lastRenderedPageBreak/>
        <w:t>Эффективнее проводилась работа по выявлению экологических преступлений (66,7%, 15 против 9).</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Стабильно сокращается преступность на улицах (-11,3%) и в общественных местах (-41,7%).</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Улучшена криминогенная ситуация в жилом секторе (-44,4%), меньше совершено преступлений лицами в состоянии алкогольного опьянения (-23,4%), иностранцами (-16,7%), ранее совершавшими (-9%).</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Удалось не допустить роста преступлений, совершаемых в сфере ТЭК (97 против 98).</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Меньше совершено преступлений в отношении несовершеннолетних (-9.1%. 10 против 11).</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Одной из приоритетных задач остается противодействие наркопреступности. В сфере незаконного оборота наркотических средств выявлено 42 преступления (-34.4%, 64). Установлено 23 лица, совершивших преступления. Изъятый из оборота вес наркотических средств увеличился на 201% и составил 22 кг 375 грамм наркотических веществ, основную часть которых составляют по-прежнему синтетические наркотики (</w:t>
      </w:r>
      <w:proofErr w:type="spellStart"/>
      <w:r w:rsidRPr="00257E6C">
        <w:rPr>
          <w:rFonts w:ascii="Times New Roman" w:hAnsi="Times New Roman" w:cs="Times New Roman"/>
          <w:sz w:val="28"/>
          <w:szCs w:val="28"/>
        </w:rPr>
        <w:t>п.п</w:t>
      </w:r>
      <w:proofErr w:type="spellEnd"/>
      <w:r w:rsidRPr="00257E6C">
        <w:rPr>
          <w:rFonts w:ascii="Times New Roman" w:hAnsi="Times New Roman" w:cs="Times New Roman"/>
          <w:sz w:val="28"/>
          <w:szCs w:val="28"/>
        </w:rPr>
        <w:t>.- 7427 гр.). Зарегистрировано 29 сбытов, окончено производством 12 преступлений.</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Привлечено 5 лиц к административной ответственности по ст.6.9 (</w:t>
      </w:r>
      <w:r w:rsidR="00C361C3">
        <w:rPr>
          <w:rFonts w:ascii="Times New Roman" w:hAnsi="Times New Roman" w:cs="Times New Roman"/>
          <w:sz w:val="28"/>
          <w:szCs w:val="28"/>
        </w:rPr>
        <w:t>ч.</w:t>
      </w:r>
      <w:r w:rsidRPr="00257E6C">
        <w:rPr>
          <w:rFonts w:ascii="Times New Roman" w:hAnsi="Times New Roman" w:cs="Times New Roman"/>
          <w:sz w:val="28"/>
          <w:szCs w:val="28"/>
        </w:rPr>
        <w:t xml:space="preserve">2) и </w:t>
      </w:r>
      <w:r w:rsidR="00C361C3">
        <w:rPr>
          <w:rFonts w:ascii="Times New Roman" w:hAnsi="Times New Roman" w:cs="Times New Roman"/>
          <w:sz w:val="28"/>
          <w:szCs w:val="28"/>
        </w:rPr>
        <w:t>ст.</w:t>
      </w:r>
      <w:r w:rsidRPr="00257E6C">
        <w:rPr>
          <w:rFonts w:ascii="Times New Roman" w:hAnsi="Times New Roman" w:cs="Times New Roman"/>
          <w:sz w:val="28"/>
          <w:szCs w:val="28"/>
        </w:rPr>
        <w:t>20.20 (</w:t>
      </w:r>
      <w:r w:rsidR="00C361C3">
        <w:rPr>
          <w:rFonts w:ascii="Times New Roman" w:hAnsi="Times New Roman" w:cs="Times New Roman"/>
          <w:sz w:val="28"/>
          <w:szCs w:val="28"/>
        </w:rPr>
        <w:t>ч.3</w:t>
      </w:r>
      <w:r w:rsidRPr="00257E6C">
        <w:rPr>
          <w:rFonts w:ascii="Times New Roman" w:hAnsi="Times New Roman" w:cs="Times New Roman"/>
          <w:sz w:val="28"/>
          <w:szCs w:val="28"/>
        </w:rPr>
        <w:t>) КоАП РФ.</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Осуществлен комплекс мероприятий, направленных на профилактику правонарушений и преступлений среди лиц. склонных к их совершению.</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Наибольшее количество административных правонарушений пресекается сотрудниками</w:t>
      </w:r>
      <w:r w:rsidR="009D68D9">
        <w:rPr>
          <w:rFonts w:ascii="Times New Roman" w:hAnsi="Times New Roman" w:cs="Times New Roman"/>
          <w:sz w:val="28"/>
          <w:szCs w:val="28"/>
        </w:rPr>
        <w:t xml:space="preserve"> отделов </w:t>
      </w:r>
      <w:r w:rsidR="009D68D9" w:rsidRPr="009D68D9">
        <w:rPr>
          <w:rFonts w:ascii="Times New Roman" w:hAnsi="Times New Roman" w:cs="Times New Roman"/>
          <w:sz w:val="28"/>
          <w:szCs w:val="28"/>
        </w:rPr>
        <w:t xml:space="preserve">участковых уполномоченных полиции </w:t>
      </w:r>
      <w:r w:rsidR="009D68D9">
        <w:rPr>
          <w:rFonts w:ascii="Times New Roman" w:hAnsi="Times New Roman" w:cs="Times New Roman"/>
          <w:sz w:val="28"/>
          <w:szCs w:val="28"/>
        </w:rPr>
        <w:t xml:space="preserve">(далее – </w:t>
      </w:r>
      <w:r w:rsidRPr="00257E6C">
        <w:rPr>
          <w:rFonts w:ascii="Times New Roman" w:hAnsi="Times New Roman" w:cs="Times New Roman"/>
          <w:sz w:val="28"/>
          <w:szCs w:val="28"/>
        </w:rPr>
        <w:t>УУП</w:t>
      </w:r>
      <w:r w:rsidR="009D68D9">
        <w:rPr>
          <w:rFonts w:ascii="Times New Roman" w:hAnsi="Times New Roman" w:cs="Times New Roman"/>
          <w:sz w:val="28"/>
          <w:szCs w:val="28"/>
        </w:rPr>
        <w:t>)</w:t>
      </w:r>
      <w:r w:rsidRPr="00257E6C">
        <w:rPr>
          <w:rFonts w:ascii="Times New Roman" w:hAnsi="Times New Roman" w:cs="Times New Roman"/>
          <w:sz w:val="28"/>
          <w:szCs w:val="28"/>
        </w:rPr>
        <w:t xml:space="preserve"> (78.8%) и инспекторами </w:t>
      </w:r>
      <w:r w:rsidR="009D68D9" w:rsidRPr="009D68D9">
        <w:rPr>
          <w:rFonts w:ascii="Times New Roman" w:hAnsi="Times New Roman" w:cs="Times New Roman"/>
          <w:sz w:val="28"/>
          <w:szCs w:val="28"/>
        </w:rPr>
        <w:t xml:space="preserve">по делам несовершеннолетних </w:t>
      </w:r>
      <w:r w:rsidR="009D68D9">
        <w:rPr>
          <w:rFonts w:ascii="Times New Roman" w:hAnsi="Times New Roman" w:cs="Times New Roman"/>
          <w:sz w:val="28"/>
          <w:szCs w:val="28"/>
        </w:rPr>
        <w:t xml:space="preserve">(далее - </w:t>
      </w:r>
      <w:r w:rsidRPr="00257E6C">
        <w:rPr>
          <w:rFonts w:ascii="Times New Roman" w:hAnsi="Times New Roman" w:cs="Times New Roman"/>
          <w:sz w:val="28"/>
          <w:szCs w:val="28"/>
        </w:rPr>
        <w:t>ПДН</w:t>
      </w:r>
      <w:r w:rsidR="009D68D9">
        <w:rPr>
          <w:rFonts w:ascii="Times New Roman" w:hAnsi="Times New Roman" w:cs="Times New Roman"/>
          <w:sz w:val="28"/>
          <w:szCs w:val="28"/>
        </w:rPr>
        <w:t>)</w:t>
      </w:r>
      <w:r w:rsidRPr="00257E6C">
        <w:rPr>
          <w:rFonts w:ascii="Times New Roman" w:hAnsi="Times New Roman" w:cs="Times New Roman"/>
          <w:sz w:val="28"/>
          <w:szCs w:val="28"/>
        </w:rPr>
        <w:t xml:space="preserve"> (17,9%).</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Несмотря на снижение эффективности административной практики в сфере антиалкогольного законодательства (с 829 до 703), не допущен рост преступлений, совершенных в состоянии алкогольного опьянения (-23</w:t>
      </w:r>
      <w:r w:rsidR="00C361C3">
        <w:rPr>
          <w:rFonts w:ascii="Times New Roman" w:hAnsi="Times New Roman" w:cs="Times New Roman"/>
          <w:sz w:val="28"/>
          <w:szCs w:val="28"/>
        </w:rPr>
        <w:t>,</w:t>
      </w:r>
      <w:r w:rsidRPr="00257E6C">
        <w:rPr>
          <w:rFonts w:ascii="Times New Roman" w:hAnsi="Times New Roman" w:cs="Times New Roman"/>
          <w:sz w:val="28"/>
          <w:szCs w:val="28"/>
        </w:rPr>
        <w:t xml:space="preserve">4% с 111 до 85). Так как, основные силы сотрудников в последние 9 месяцев были сосредоточены на выявление нарушителей в период пандемии, почти четверть выявленных нарушений </w:t>
      </w:r>
      <w:proofErr w:type="gramStart"/>
      <w:r w:rsidRPr="00257E6C">
        <w:rPr>
          <w:rFonts w:ascii="Times New Roman" w:hAnsi="Times New Roman" w:cs="Times New Roman"/>
          <w:sz w:val="28"/>
          <w:szCs w:val="28"/>
        </w:rPr>
        <w:t>- это</w:t>
      </w:r>
      <w:proofErr w:type="gramEnd"/>
      <w:r w:rsidRPr="00257E6C">
        <w:rPr>
          <w:rFonts w:ascii="Times New Roman" w:hAnsi="Times New Roman" w:cs="Times New Roman"/>
          <w:sz w:val="28"/>
          <w:szCs w:val="28"/>
        </w:rPr>
        <w:t xml:space="preserve"> невыполнение правил поведения при чрезвычайной ситуации или угрозе ее возникновения.</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За мелкое хулиганство, предусмотренное ст. 20.1 КоАП РФ пресечено 123 административных правонарушения. Отмечено снижение совершенных преступлений в общественных местах (со 115 до 67)</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 в том числе на улицах (с 53 до 47).</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Должностными лицами отдела вынесено 797 постановлений по делам об административных правонарушениях, что составило 29</w:t>
      </w:r>
      <w:r w:rsidR="001737E9">
        <w:rPr>
          <w:rFonts w:ascii="Times New Roman" w:hAnsi="Times New Roman" w:cs="Times New Roman"/>
          <w:sz w:val="28"/>
          <w:szCs w:val="28"/>
        </w:rPr>
        <w:t>,</w:t>
      </w:r>
      <w:r w:rsidRPr="00257E6C">
        <w:rPr>
          <w:rFonts w:ascii="Times New Roman" w:hAnsi="Times New Roman" w:cs="Times New Roman"/>
          <w:sz w:val="28"/>
          <w:szCs w:val="28"/>
        </w:rPr>
        <w:t>8% от общего числа оформленных материалов.</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 xml:space="preserve">Анализ исполнения административного законодательства свидетельствует об эффективности проведенной работы по </w:t>
      </w:r>
      <w:proofErr w:type="spellStart"/>
      <w:r w:rsidRPr="00257E6C">
        <w:rPr>
          <w:rFonts w:ascii="Times New Roman" w:hAnsi="Times New Roman" w:cs="Times New Roman"/>
          <w:sz w:val="28"/>
          <w:szCs w:val="28"/>
        </w:rPr>
        <w:t>взыскаемости</w:t>
      </w:r>
      <w:proofErr w:type="spellEnd"/>
      <w:r w:rsidRPr="00257E6C">
        <w:rPr>
          <w:rFonts w:ascii="Times New Roman" w:hAnsi="Times New Roman" w:cs="Times New Roman"/>
          <w:sz w:val="28"/>
          <w:szCs w:val="28"/>
        </w:rPr>
        <w:t xml:space="preserve"> наложенных штрафов (71</w:t>
      </w:r>
      <w:r w:rsidR="001737E9">
        <w:rPr>
          <w:rFonts w:ascii="Times New Roman" w:hAnsi="Times New Roman" w:cs="Times New Roman"/>
          <w:sz w:val="28"/>
          <w:szCs w:val="28"/>
        </w:rPr>
        <w:t>,</w:t>
      </w:r>
      <w:r w:rsidRPr="00257E6C">
        <w:rPr>
          <w:rFonts w:ascii="Times New Roman" w:hAnsi="Times New Roman" w:cs="Times New Roman"/>
          <w:sz w:val="28"/>
          <w:szCs w:val="28"/>
        </w:rPr>
        <w:t>4%, при наложенной сумме штрафа в размере 536 тыс. руб., взыскано 383 тыс. рублей).</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 xml:space="preserve">На учете в ПДН ОМВД за совершение различных правонарушений состоит 38 несовершеннолетних и 33 родителя, отрицательно влияющих на своих детей; 5 </w:t>
      </w:r>
      <w:r w:rsidRPr="00257E6C">
        <w:rPr>
          <w:rFonts w:ascii="Times New Roman" w:hAnsi="Times New Roman" w:cs="Times New Roman"/>
          <w:sz w:val="28"/>
          <w:szCs w:val="28"/>
        </w:rPr>
        <w:lastRenderedPageBreak/>
        <w:t>групп антиобщественной направленности, в состав которых входит 14 несовершеннолетних.</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Зафиксировано 5 самовольных уходов несовершеннолетних детей из семьи.</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В дежурную часть доставлялось 24 несовершеннолетних, из которых 9 по подозрению в совершении преступления, 3 самовольно ушедшие из дома, 7 безнадзорных</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 4 за совершение правонарушений</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 1 за употребление алкоголя.</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Несмотря на проводимую работу по профилактике правонарушений и преступлений произошел рост криминальной активности несовершеннолетних. По итогам 12 месяцев 2020 года 8 несовершеннолетних совершили 12 преступлений, основная часть которых - кражи (10).</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Вместе с тем. не допущено роста преступлений в отношении несовершеннолетних (-9,1% 10 против 11).</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За употребление наркотических средств несовершеннолетних, состоящих на учете нет. Преступлений, предусмотренных ст. 228 УК РФ, а также в наркотическом опьянении подростками не совершались.</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 xml:space="preserve">На территории </w:t>
      </w:r>
      <w:proofErr w:type="spellStart"/>
      <w:r w:rsidRPr="00257E6C">
        <w:rPr>
          <w:rFonts w:ascii="Times New Roman" w:hAnsi="Times New Roman" w:cs="Times New Roman"/>
          <w:sz w:val="28"/>
          <w:szCs w:val="28"/>
        </w:rPr>
        <w:t>Нефтеюганского</w:t>
      </w:r>
      <w:proofErr w:type="spellEnd"/>
      <w:r w:rsidRPr="00257E6C">
        <w:rPr>
          <w:rFonts w:ascii="Times New Roman" w:hAnsi="Times New Roman" w:cs="Times New Roman"/>
          <w:sz w:val="28"/>
          <w:szCs w:val="28"/>
        </w:rPr>
        <w:t xml:space="preserve"> района в 2020 году проведено 135 общественно-политических, культурно-массовых</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 спортивных и иных мероприятий с массовым участием граждан, в которых приняло участие 11459 человек. На охрану общественного порядка задействовано 297 сотрудников ОМВД, 72 сотрудника ЧОП, 123 члена ДНД, 17 членов казачества</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 6 сотрудников </w:t>
      </w:r>
      <w:proofErr w:type="spellStart"/>
      <w:r w:rsidRPr="00257E6C">
        <w:rPr>
          <w:rFonts w:ascii="Times New Roman" w:hAnsi="Times New Roman" w:cs="Times New Roman"/>
          <w:sz w:val="28"/>
          <w:szCs w:val="28"/>
        </w:rPr>
        <w:t>Нефтеюганского</w:t>
      </w:r>
      <w:proofErr w:type="spellEnd"/>
      <w:r w:rsidRPr="00257E6C">
        <w:rPr>
          <w:rFonts w:ascii="Times New Roman" w:hAnsi="Times New Roman" w:cs="Times New Roman"/>
          <w:sz w:val="28"/>
          <w:szCs w:val="28"/>
        </w:rPr>
        <w:t xml:space="preserve"> МОВО </w:t>
      </w:r>
      <w:proofErr w:type="spellStart"/>
      <w:r w:rsidRPr="00257E6C">
        <w:rPr>
          <w:rFonts w:ascii="Times New Roman" w:hAnsi="Times New Roman" w:cs="Times New Roman"/>
          <w:sz w:val="28"/>
          <w:szCs w:val="28"/>
        </w:rPr>
        <w:t>Росгвардии</w:t>
      </w:r>
      <w:proofErr w:type="spellEnd"/>
      <w:r w:rsidRPr="00257E6C">
        <w:rPr>
          <w:rFonts w:ascii="Times New Roman" w:hAnsi="Times New Roman" w:cs="Times New Roman"/>
          <w:sz w:val="28"/>
          <w:szCs w:val="28"/>
        </w:rPr>
        <w:t>. Нарушений общественного порядка не допущено.</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На улично-дорожной сети пресечено 19419 административных правонарушений, в том числе: превышение установленной скорости движения -2561; выезд на полосу встречного движения - 690; управление т</w:t>
      </w:r>
      <w:r w:rsidR="009D68D9">
        <w:rPr>
          <w:rFonts w:ascii="Times New Roman" w:hAnsi="Times New Roman" w:cs="Times New Roman"/>
          <w:sz w:val="28"/>
          <w:szCs w:val="28"/>
        </w:rPr>
        <w:t xml:space="preserve">ранспортным </w:t>
      </w:r>
      <w:r w:rsidRPr="00257E6C">
        <w:rPr>
          <w:rFonts w:ascii="Times New Roman" w:hAnsi="Times New Roman" w:cs="Times New Roman"/>
          <w:sz w:val="28"/>
          <w:szCs w:val="28"/>
        </w:rPr>
        <w:t>с</w:t>
      </w:r>
      <w:r w:rsidR="009D68D9">
        <w:rPr>
          <w:rFonts w:ascii="Times New Roman" w:hAnsi="Times New Roman" w:cs="Times New Roman"/>
          <w:sz w:val="28"/>
          <w:szCs w:val="28"/>
        </w:rPr>
        <w:t>редством</w:t>
      </w:r>
      <w:r w:rsidRPr="00257E6C">
        <w:rPr>
          <w:rFonts w:ascii="Times New Roman" w:hAnsi="Times New Roman" w:cs="Times New Roman"/>
          <w:sz w:val="28"/>
          <w:szCs w:val="28"/>
        </w:rPr>
        <w:t xml:space="preserve"> в состоянии опьянения, отказ от прохождения мед. освидетельствования, а также повторное управление т</w:t>
      </w:r>
      <w:r w:rsidR="009D68D9">
        <w:rPr>
          <w:rFonts w:ascii="Times New Roman" w:hAnsi="Times New Roman" w:cs="Times New Roman"/>
          <w:sz w:val="28"/>
          <w:szCs w:val="28"/>
        </w:rPr>
        <w:t xml:space="preserve">ранспортным </w:t>
      </w:r>
      <w:r w:rsidRPr="00257E6C">
        <w:rPr>
          <w:rFonts w:ascii="Times New Roman" w:hAnsi="Times New Roman" w:cs="Times New Roman"/>
          <w:sz w:val="28"/>
          <w:szCs w:val="28"/>
        </w:rPr>
        <w:t>с</w:t>
      </w:r>
      <w:r w:rsidR="009D68D9">
        <w:rPr>
          <w:rFonts w:ascii="Times New Roman" w:hAnsi="Times New Roman" w:cs="Times New Roman"/>
          <w:sz w:val="28"/>
          <w:szCs w:val="28"/>
        </w:rPr>
        <w:t>редством</w:t>
      </w:r>
      <w:r w:rsidRPr="00257E6C">
        <w:rPr>
          <w:rFonts w:ascii="Times New Roman" w:hAnsi="Times New Roman" w:cs="Times New Roman"/>
          <w:sz w:val="28"/>
          <w:szCs w:val="28"/>
        </w:rPr>
        <w:t xml:space="preserve"> в </w:t>
      </w:r>
      <w:r w:rsidR="009D68D9">
        <w:rPr>
          <w:rFonts w:ascii="Times New Roman" w:hAnsi="Times New Roman" w:cs="Times New Roman"/>
          <w:sz w:val="28"/>
          <w:szCs w:val="28"/>
        </w:rPr>
        <w:t>состоянии опьянения</w:t>
      </w:r>
      <w:r w:rsidRPr="00257E6C">
        <w:rPr>
          <w:rFonts w:ascii="Times New Roman" w:hAnsi="Times New Roman" w:cs="Times New Roman"/>
          <w:sz w:val="28"/>
          <w:szCs w:val="28"/>
        </w:rPr>
        <w:t xml:space="preserve"> - 163; нарушение правил применения ремней безопасности пассажиров - 2638; перевозка пассажиров с нарушением требований - 348; нарушение ПДД пешеходами - 333.</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За отчетный период наблюдается значительный рост совершенных ДТП (+ 15,9%, с 495 до 574). Больше совершено ДТП с материальным ущербом (+21</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4% с 364 до 442). При этом, </w:t>
      </w:r>
      <w:r w:rsidRPr="00306DF2">
        <w:rPr>
          <w:rFonts w:ascii="Times New Roman" w:hAnsi="Times New Roman" w:cs="Times New Roman"/>
          <w:sz w:val="28"/>
          <w:szCs w:val="28"/>
        </w:rPr>
        <w:t>удалось стабилизировать тяжесть последствий от ДТП с 14 до 11,5 погибших, получили ранения 176 человек</w:t>
      </w:r>
      <w:r w:rsidRPr="00257E6C">
        <w:rPr>
          <w:rFonts w:ascii="Times New Roman" w:hAnsi="Times New Roman" w:cs="Times New Roman"/>
          <w:sz w:val="28"/>
          <w:szCs w:val="28"/>
        </w:rPr>
        <w:t xml:space="preserve"> (п.п.196, -10</w:t>
      </w:r>
      <w:r w:rsidR="001737E9">
        <w:rPr>
          <w:rFonts w:ascii="Times New Roman" w:hAnsi="Times New Roman" w:cs="Times New Roman"/>
          <w:sz w:val="28"/>
          <w:szCs w:val="28"/>
        </w:rPr>
        <w:t>,</w:t>
      </w:r>
      <w:r w:rsidRPr="00257E6C">
        <w:rPr>
          <w:rFonts w:ascii="Times New Roman" w:hAnsi="Times New Roman" w:cs="Times New Roman"/>
          <w:sz w:val="28"/>
          <w:szCs w:val="28"/>
        </w:rPr>
        <w:t>2%)</w:t>
      </w:r>
      <w:r w:rsidR="001737E9">
        <w:rPr>
          <w:rFonts w:ascii="Times New Roman" w:hAnsi="Times New Roman" w:cs="Times New Roman"/>
          <w:sz w:val="28"/>
          <w:szCs w:val="28"/>
        </w:rPr>
        <w:t>,</w:t>
      </w:r>
      <w:r w:rsidRPr="00257E6C">
        <w:rPr>
          <w:rFonts w:ascii="Times New Roman" w:hAnsi="Times New Roman" w:cs="Times New Roman"/>
          <w:sz w:val="28"/>
          <w:szCs w:val="28"/>
        </w:rPr>
        <w:t xml:space="preserve"> 23 человека погибло (п.п.-32. -28%). Сократилось на 12,5% ДТП с участием детей до 16 лет. 1 ДТП зарегистрировано по вине несовершеннолетнего (п.п-0). Доля, от общего количества ДТП с пострадавшими, составила 5</w:t>
      </w:r>
      <w:r w:rsidR="001737E9">
        <w:rPr>
          <w:rFonts w:ascii="Times New Roman" w:hAnsi="Times New Roman" w:cs="Times New Roman"/>
          <w:sz w:val="28"/>
          <w:szCs w:val="28"/>
        </w:rPr>
        <w:t>,</w:t>
      </w:r>
      <w:r w:rsidRPr="00257E6C">
        <w:rPr>
          <w:rFonts w:ascii="Times New Roman" w:hAnsi="Times New Roman" w:cs="Times New Roman"/>
          <w:sz w:val="28"/>
          <w:szCs w:val="28"/>
        </w:rPr>
        <w:t>6% (</w:t>
      </w:r>
      <w:proofErr w:type="spellStart"/>
      <w:r w:rsidRPr="00257E6C">
        <w:rPr>
          <w:rFonts w:ascii="Times New Roman" w:hAnsi="Times New Roman" w:cs="Times New Roman"/>
          <w:sz w:val="28"/>
          <w:szCs w:val="28"/>
        </w:rPr>
        <w:t>п.п</w:t>
      </w:r>
      <w:proofErr w:type="spellEnd"/>
      <w:r w:rsidRPr="00257E6C">
        <w:rPr>
          <w:rFonts w:ascii="Times New Roman" w:hAnsi="Times New Roman" w:cs="Times New Roman"/>
          <w:sz w:val="28"/>
          <w:szCs w:val="28"/>
        </w:rPr>
        <w:t>. 6,2%).</w:t>
      </w:r>
    </w:p>
    <w:p w:rsidR="00257E6C" w:rsidRP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На 12,5% увеличилось количество ДТП по вине нетрезвых водителей, в которых погибло 7 человек и 32 травмировано (</w:t>
      </w:r>
      <w:proofErr w:type="spellStart"/>
      <w:r w:rsidRPr="00257E6C">
        <w:rPr>
          <w:rFonts w:ascii="Times New Roman" w:hAnsi="Times New Roman" w:cs="Times New Roman"/>
          <w:sz w:val="28"/>
          <w:szCs w:val="28"/>
        </w:rPr>
        <w:t>п.п</w:t>
      </w:r>
      <w:proofErr w:type="spellEnd"/>
      <w:r w:rsidRPr="00257E6C">
        <w:rPr>
          <w:rFonts w:ascii="Times New Roman" w:hAnsi="Times New Roman" w:cs="Times New Roman"/>
          <w:sz w:val="28"/>
          <w:szCs w:val="28"/>
        </w:rPr>
        <w:t>. 16-4-22). При этом выявление преступлений по ст.264.1 УК РФ уменьшилось на 52,6% (с 19 до 9).</w:t>
      </w:r>
    </w:p>
    <w:p w:rsidR="00257E6C"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r w:rsidRPr="00257E6C">
        <w:rPr>
          <w:rFonts w:ascii="Times New Roman" w:hAnsi="Times New Roman" w:cs="Times New Roman"/>
          <w:sz w:val="28"/>
          <w:szCs w:val="28"/>
        </w:rPr>
        <w:t>Произошел рост ДТП, совершенных в населенных пунктах на 16,6% (с 12 до 14), по вине жителей района на 10</w:t>
      </w:r>
      <w:r w:rsidR="00646022">
        <w:rPr>
          <w:rFonts w:ascii="Times New Roman" w:hAnsi="Times New Roman" w:cs="Times New Roman"/>
          <w:sz w:val="28"/>
          <w:szCs w:val="28"/>
        </w:rPr>
        <w:t>,</w:t>
      </w:r>
      <w:r w:rsidRPr="00257E6C">
        <w:rPr>
          <w:rFonts w:ascii="Times New Roman" w:hAnsi="Times New Roman" w:cs="Times New Roman"/>
          <w:sz w:val="28"/>
          <w:szCs w:val="28"/>
        </w:rPr>
        <w:t>5% (с 19 до 21), больше на 62</w:t>
      </w:r>
      <w:r w:rsidR="00646022">
        <w:rPr>
          <w:rFonts w:ascii="Times New Roman" w:hAnsi="Times New Roman" w:cs="Times New Roman"/>
          <w:sz w:val="28"/>
          <w:szCs w:val="28"/>
        </w:rPr>
        <w:t>,</w:t>
      </w:r>
      <w:r w:rsidRPr="00257E6C">
        <w:rPr>
          <w:rFonts w:ascii="Times New Roman" w:hAnsi="Times New Roman" w:cs="Times New Roman"/>
          <w:sz w:val="28"/>
          <w:szCs w:val="28"/>
        </w:rPr>
        <w:t>5% совершено ДТП по вине водителей юридического транспорта (26 против 16), на 22% рост ДТП с материальным ущербом по вине пьяных водителей. На 62,5% увеличилось количество наездов на пешеходов (с 8 до 13, в которых 2 человека погибло).</w:t>
      </w:r>
    </w:p>
    <w:p w:rsidR="00257E6C" w:rsidRPr="00B77DC6" w:rsidRDefault="00257E6C"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B95B39" w:rsidRPr="00E938B9" w:rsidRDefault="00B95B39" w:rsidP="00E44568">
      <w:pPr>
        <w:pStyle w:val="a5"/>
        <w:numPr>
          <w:ilvl w:val="1"/>
          <w:numId w:val="1"/>
        </w:numPr>
        <w:tabs>
          <w:tab w:val="left" w:pos="1134"/>
        </w:tabs>
        <w:autoSpaceDE w:val="0"/>
        <w:autoSpaceDN w:val="0"/>
        <w:adjustRightInd w:val="0"/>
        <w:spacing w:before="200" w:after="0" w:line="240" w:lineRule="auto"/>
        <w:ind w:left="0" w:firstLine="567"/>
        <w:jc w:val="both"/>
        <w:rPr>
          <w:rFonts w:ascii="Times New Roman" w:hAnsi="Times New Roman" w:cs="Times New Roman"/>
          <w:i/>
          <w:iCs/>
          <w:sz w:val="28"/>
          <w:szCs w:val="28"/>
        </w:rPr>
      </w:pPr>
      <w:r w:rsidRPr="00E938B9">
        <w:rPr>
          <w:rFonts w:ascii="Times New Roman" w:hAnsi="Times New Roman" w:cs="Times New Roman"/>
          <w:i/>
          <w:iCs/>
          <w:sz w:val="28"/>
          <w:szCs w:val="28"/>
        </w:rPr>
        <w:lastRenderedPageBreak/>
        <w:t xml:space="preserve">Состояние жилищного фонда, в том числе в соответствии с </w:t>
      </w:r>
      <w:hyperlink w:anchor="Par32" w:history="1">
        <w:r w:rsidRPr="00E938B9">
          <w:rPr>
            <w:rFonts w:ascii="Times New Roman" w:hAnsi="Times New Roman" w:cs="Times New Roman"/>
            <w:i/>
            <w:iCs/>
            <w:color w:val="0000FF"/>
            <w:sz w:val="28"/>
            <w:szCs w:val="28"/>
          </w:rPr>
          <w:t>таблицей 1</w:t>
        </w:r>
      </w:hyperlink>
      <w:r w:rsidRPr="00E938B9">
        <w:rPr>
          <w:rFonts w:ascii="Times New Roman" w:hAnsi="Times New Roman" w:cs="Times New Roman"/>
          <w:i/>
          <w:iCs/>
          <w:sz w:val="28"/>
          <w:szCs w:val="28"/>
        </w:rPr>
        <w:t>.</w:t>
      </w:r>
      <w:r w:rsidR="00A337C9">
        <w:rPr>
          <w:rFonts w:ascii="Times New Roman" w:hAnsi="Times New Roman" w:cs="Times New Roman"/>
          <w:i/>
          <w:iCs/>
          <w:sz w:val="28"/>
          <w:szCs w:val="28"/>
        </w:rPr>
        <w:t xml:space="preserve"> </w:t>
      </w:r>
    </w:p>
    <w:p w:rsidR="00E938B9" w:rsidRPr="00B77DC6" w:rsidRDefault="00E938B9" w:rsidP="006273D8">
      <w:pPr>
        <w:pStyle w:val="a5"/>
        <w:autoSpaceDE w:val="0"/>
        <w:autoSpaceDN w:val="0"/>
        <w:adjustRightInd w:val="0"/>
        <w:spacing w:before="200" w:after="0" w:line="240" w:lineRule="auto"/>
        <w:ind w:left="0" w:firstLine="567"/>
        <w:jc w:val="both"/>
        <w:rPr>
          <w:rFonts w:ascii="Times New Roman" w:hAnsi="Times New Roman" w:cs="Times New Roman"/>
          <w:sz w:val="28"/>
          <w:szCs w:val="28"/>
        </w:rPr>
      </w:pP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На 2020 год на территории </w:t>
      </w:r>
      <w:proofErr w:type="spellStart"/>
      <w:r w:rsidRPr="00E938B9">
        <w:rPr>
          <w:rFonts w:ascii="Times New Roman" w:hAnsi="Times New Roman" w:cs="Times New Roman"/>
          <w:sz w:val="28"/>
          <w:szCs w:val="28"/>
        </w:rPr>
        <w:t>Нефтеюганского</w:t>
      </w:r>
      <w:proofErr w:type="spellEnd"/>
      <w:r w:rsidRPr="00E938B9">
        <w:rPr>
          <w:rFonts w:ascii="Times New Roman" w:hAnsi="Times New Roman" w:cs="Times New Roman"/>
          <w:sz w:val="28"/>
          <w:szCs w:val="28"/>
        </w:rPr>
        <w:t xml:space="preserve"> района было запланировано</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строительство 23100 квадратных метров жилья. На 31 декабря 2020 года на</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 xml:space="preserve">территории </w:t>
      </w:r>
      <w:proofErr w:type="spellStart"/>
      <w:r w:rsidRPr="00E938B9">
        <w:rPr>
          <w:rFonts w:ascii="Times New Roman" w:hAnsi="Times New Roman" w:cs="Times New Roman"/>
          <w:sz w:val="28"/>
          <w:szCs w:val="28"/>
        </w:rPr>
        <w:t>Нефтеюганского</w:t>
      </w:r>
      <w:proofErr w:type="spellEnd"/>
      <w:r w:rsidRPr="00E938B9">
        <w:rPr>
          <w:rFonts w:ascii="Times New Roman" w:hAnsi="Times New Roman" w:cs="Times New Roman"/>
          <w:sz w:val="28"/>
          <w:szCs w:val="28"/>
        </w:rPr>
        <w:t xml:space="preserve"> района введено в эксплуатацию – 25702,68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из</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них:</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- 9465,38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жилья в многоквартирных жилых домах (5 многоквартирных</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жилых домов, 178 квартир);</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- 16237,30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жилья в индивидуальных жилых домах (191 жилой дом).</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Наибольшее количество домов расположено преимущественно в</w:t>
      </w:r>
      <w:r w:rsidR="00E378AF">
        <w:rPr>
          <w:rFonts w:ascii="Times New Roman" w:hAnsi="Times New Roman" w:cs="Times New Roman"/>
          <w:sz w:val="28"/>
          <w:szCs w:val="28"/>
        </w:rPr>
        <w:t xml:space="preserve"> </w:t>
      </w:r>
      <w:proofErr w:type="spellStart"/>
      <w:proofErr w:type="gramStart"/>
      <w:r w:rsidRPr="00E938B9">
        <w:rPr>
          <w:rFonts w:ascii="Times New Roman" w:hAnsi="Times New Roman" w:cs="Times New Roman"/>
          <w:sz w:val="28"/>
          <w:szCs w:val="28"/>
        </w:rPr>
        <w:t>пгт.Пойковский</w:t>
      </w:r>
      <w:proofErr w:type="spellEnd"/>
      <w:proofErr w:type="gram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п.Сингапай</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п.Салым</w:t>
      </w:r>
      <w:proofErr w:type="spellEnd"/>
      <w:r w:rsidRPr="00E938B9">
        <w:rPr>
          <w:rFonts w:ascii="Times New Roman" w:hAnsi="Times New Roman" w:cs="Times New Roman"/>
          <w:sz w:val="28"/>
          <w:szCs w:val="28"/>
        </w:rPr>
        <w:t xml:space="preserve"> и на межселенной территории</w:t>
      </w:r>
      <w:r w:rsidR="00E378AF">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Нефтеюганского</w:t>
      </w:r>
      <w:proofErr w:type="spellEnd"/>
      <w:r w:rsidRPr="00E938B9">
        <w:rPr>
          <w:rFonts w:ascii="Times New Roman" w:hAnsi="Times New Roman" w:cs="Times New Roman"/>
          <w:sz w:val="28"/>
          <w:szCs w:val="28"/>
        </w:rPr>
        <w:t xml:space="preserve"> района.</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Введено 3 многоквартирных жилых дома в городском поселении </w:t>
      </w:r>
      <w:proofErr w:type="spellStart"/>
      <w:r w:rsidRPr="00E938B9">
        <w:rPr>
          <w:rFonts w:ascii="Times New Roman" w:hAnsi="Times New Roman" w:cs="Times New Roman"/>
          <w:sz w:val="28"/>
          <w:szCs w:val="28"/>
        </w:rPr>
        <w:t>Пойковский</w:t>
      </w:r>
      <w:proofErr w:type="spellEnd"/>
      <w:r w:rsidRPr="00E938B9">
        <w:rPr>
          <w:rFonts w:ascii="Times New Roman" w:hAnsi="Times New Roman" w:cs="Times New Roman"/>
          <w:sz w:val="28"/>
          <w:szCs w:val="28"/>
        </w:rPr>
        <w:t>,</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 xml:space="preserve">во 2 и 3 микрорайонах (100 квартир, 5327,0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- 2 микрорайон, д. 40 – 40 квартир или 2064,8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- 2 микрорайон, д.39 – 40 квартир, 2053,70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- 3 микрорайон, дом 74 – 20 квартир, 1208,50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По одному многоквартирному жилому дому в поселках </w:t>
      </w:r>
      <w:proofErr w:type="spellStart"/>
      <w:r w:rsidRPr="00E938B9">
        <w:rPr>
          <w:rFonts w:ascii="Times New Roman" w:hAnsi="Times New Roman" w:cs="Times New Roman"/>
          <w:sz w:val="28"/>
          <w:szCs w:val="28"/>
        </w:rPr>
        <w:t>Сингапай</w:t>
      </w:r>
      <w:proofErr w:type="spellEnd"/>
      <w:r w:rsidRPr="00E938B9">
        <w:rPr>
          <w:rFonts w:ascii="Times New Roman" w:hAnsi="Times New Roman" w:cs="Times New Roman"/>
          <w:sz w:val="28"/>
          <w:szCs w:val="28"/>
        </w:rPr>
        <w:t xml:space="preserve"> и Юганская</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Обь:</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Сингапай</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ул.Круг</w:t>
      </w:r>
      <w:proofErr w:type="spellEnd"/>
      <w:r w:rsidRPr="00E938B9">
        <w:rPr>
          <w:rFonts w:ascii="Times New Roman" w:hAnsi="Times New Roman" w:cs="Times New Roman"/>
          <w:sz w:val="28"/>
          <w:szCs w:val="28"/>
        </w:rPr>
        <w:t xml:space="preserve"> В-1, участок 50 – 48 квартир или 2516,58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Юганская Обь, </w:t>
      </w:r>
      <w:proofErr w:type="spellStart"/>
      <w:r w:rsidRPr="00E938B9">
        <w:rPr>
          <w:rFonts w:ascii="Times New Roman" w:hAnsi="Times New Roman" w:cs="Times New Roman"/>
          <w:sz w:val="28"/>
          <w:szCs w:val="28"/>
        </w:rPr>
        <w:t>ул.Юганская</w:t>
      </w:r>
      <w:proofErr w:type="spellEnd"/>
      <w:r w:rsidRPr="00E938B9">
        <w:rPr>
          <w:rFonts w:ascii="Times New Roman" w:hAnsi="Times New Roman" w:cs="Times New Roman"/>
          <w:sz w:val="28"/>
          <w:szCs w:val="28"/>
        </w:rPr>
        <w:t xml:space="preserve">, д. 17 – 30 квартир или 1621,8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694AFE" w:rsidRPr="00E938B9" w:rsidRDefault="00694AFE" w:rsidP="006273D8">
      <w:pPr>
        <w:pStyle w:val="a5"/>
        <w:ind w:left="0" w:firstLine="567"/>
        <w:jc w:val="both"/>
        <w:rPr>
          <w:rFonts w:ascii="Times New Roman" w:hAnsi="Times New Roman" w:cs="Times New Roman"/>
          <w:sz w:val="28"/>
          <w:szCs w:val="28"/>
        </w:rPr>
      </w:pP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План ввода в 2021 году составляет 32 430,0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из них:</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- 7 многоквартирных жилых домов, общей площадью 24 652,51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в</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 xml:space="preserve">поселениях: </w:t>
      </w:r>
      <w:proofErr w:type="spellStart"/>
      <w:proofErr w:type="gramStart"/>
      <w:r w:rsidRPr="00E938B9">
        <w:rPr>
          <w:rFonts w:ascii="Times New Roman" w:hAnsi="Times New Roman" w:cs="Times New Roman"/>
          <w:sz w:val="28"/>
          <w:szCs w:val="28"/>
        </w:rPr>
        <w:t>пгт.Пойковский</w:t>
      </w:r>
      <w:proofErr w:type="spellEnd"/>
      <w:proofErr w:type="gram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с.Чеускино</w:t>
      </w:r>
      <w:proofErr w:type="spellEnd"/>
      <w:r w:rsidRPr="00E938B9">
        <w:rPr>
          <w:rFonts w:ascii="Times New Roman" w:hAnsi="Times New Roman" w:cs="Times New Roman"/>
          <w:sz w:val="28"/>
          <w:szCs w:val="28"/>
        </w:rPr>
        <w:t xml:space="preserve">. Все участки (кроме </w:t>
      </w:r>
      <w:proofErr w:type="spellStart"/>
      <w:proofErr w:type="gramStart"/>
      <w:r w:rsidRPr="00E938B9">
        <w:rPr>
          <w:rFonts w:ascii="Times New Roman" w:hAnsi="Times New Roman" w:cs="Times New Roman"/>
          <w:sz w:val="28"/>
          <w:szCs w:val="28"/>
        </w:rPr>
        <w:t>пгт.Пойковский</w:t>
      </w:r>
      <w:proofErr w:type="spellEnd"/>
      <w:proofErr w:type="gramEnd"/>
      <w:r w:rsidRPr="00E938B9">
        <w:rPr>
          <w:rFonts w:ascii="Times New Roman" w:hAnsi="Times New Roman" w:cs="Times New Roman"/>
          <w:sz w:val="28"/>
          <w:szCs w:val="28"/>
        </w:rPr>
        <w:t xml:space="preserve"> 7</w:t>
      </w:r>
      <w:r w:rsidR="00E378AF">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мкр</w:t>
      </w:r>
      <w:proofErr w:type="spellEnd"/>
      <w:r w:rsidRPr="00E938B9">
        <w:rPr>
          <w:rFonts w:ascii="Times New Roman" w:hAnsi="Times New Roman" w:cs="Times New Roman"/>
          <w:sz w:val="28"/>
          <w:szCs w:val="28"/>
        </w:rPr>
        <w:t>.) обеспечены социальной, транспортной и инженерной инфраструктурой.</w:t>
      </w:r>
      <w:r w:rsidR="00E378AF">
        <w:rPr>
          <w:rFonts w:ascii="Times New Roman" w:hAnsi="Times New Roman" w:cs="Times New Roman"/>
          <w:sz w:val="28"/>
          <w:szCs w:val="28"/>
        </w:rPr>
        <w:t xml:space="preserve"> </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Введен в эксплуатацию многоквартирный жилой дом: «Трехэтажный жилой</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 xml:space="preserve">дом» в </w:t>
      </w:r>
      <w:proofErr w:type="spellStart"/>
      <w:r w:rsidRPr="00E938B9">
        <w:rPr>
          <w:rFonts w:ascii="Times New Roman" w:hAnsi="Times New Roman" w:cs="Times New Roman"/>
          <w:sz w:val="28"/>
          <w:szCs w:val="28"/>
        </w:rPr>
        <w:t>с.Чеускино</w:t>
      </w:r>
      <w:proofErr w:type="spellEnd"/>
      <w:r w:rsidRPr="00E938B9">
        <w:rPr>
          <w:rFonts w:ascii="Times New Roman" w:hAnsi="Times New Roman" w:cs="Times New Roman"/>
          <w:sz w:val="28"/>
          <w:szCs w:val="28"/>
        </w:rPr>
        <w:t xml:space="preserve"> общей площадью 2630,76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количество квартир 54 шт.</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(разрешение на ввод от 17.03.2021 №86-ru86503310-1-2021).</w:t>
      </w:r>
    </w:p>
    <w:p w:rsidR="007043DA"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w:t>
      </w:r>
      <w:r w:rsidR="007043DA" w:rsidRPr="00E938B9">
        <w:rPr>
          <w:rFonts w:ascii="Times New Roman" w:hAnsi="Times New Roman" w:cs="Times New Roman"/>
          <w:sz w:val="28"/>
          <w:szCs w:val="28"/>
        </w:rPr>
        <w:t xml:space="preserve">ИЖС запланирован общей площадью 7 777,49 </w:t>
      </w:r>
      <w:proofErr w:type="spellStart"/>
      <w:r w:rsidR="007043DA" w:rsidRPr="00E938B9">
        <w:rPr>
          <w:rFonts w:ascii="Times New Roman" w:hAnsi="Times New Roman" w:cs="Times New Roman"/>
          <w:sz w:val="28"/>
          <w:szCs w:val="28"/>
        </w:rPr>
        <w:t>кв.м</w:t>
      </w:r>
      <w:proofErr w:type="spellEnd"/>
      <w:r w:rsidR="007043DA" w:rsidRPr="00E938B9">
        <w:rPr>
          <w:rFonts w:ascii="Times New Roman" w:hAnsi="Times New Roman" w:cs="Times New Roman"/>
          <w:sz w:val="28"/>
          <w:szCs w:val="28"/>
        </w:rPr>
        <w:t xml:space="preserve">. Из них </w:t>
      </w:r>
      <w:r w:rsidR="007043DA" w:rsidRPr="00E44568">
        <w:rPr>
          <w:rFonts w:ascii="Times New Roman" w:hAnsi="Times New Roman" w:cs="Times New Roman"/>
          <w:sz w:val="28"/>
          <w:szCs w:val="28"/>
        </w:rPr>
        <w:t>введено 38 домов, общей площадью 3191,</w:t>
      </w:r>
      <w:proofErr w:type="gramStart"/>
      <w:r w:rsidR="007043DA" w:rsidRPr="00E44568">
        <w:rPr>
          <w:rFonts w:ascii="Times New Roman" w:hAnsi="Times New Roman" w:cs="Times New Roman"/>
          <w:sz w:val="28"/>
          <w:szCs w:val="28"/>
        </w:rPr>
        <w:t xml:space="preserve">9  </w:t>
      </w:r>
      <w:proofErr w:type="spellStart"/>
      <w:r w:rsidR="007043DA" w:rsidRPr="00E44568">
        <w:rPr>
          <w:rFonts w:ascii="Times New Roman" w:hAnsi="Times New Roman" w:cs="Times New Roman"/>
          <w:sz w:val="28"/>
          <w:szCs w:val="28"/>
        </w:rPr>
        <w:t>кв.м</w:t>
      </w:r>
      <w:proofErr w:type="spellEnd"/>
      <w:r w:rsidR="004063E4" w:rsidRPr="00E44568">
        <w:rPr>
          <w:rFonts w:ascii="Times New Roman" w:hAnsi="Times New Roman" w:cs="Times New Roman"/>
          <w:sz w:val="28"/>
          <w:szCs w:val="28"/>
        </w:rPr>
        <w:t>.</w:t>
      </w:r>
      <w:proofErr w:type="gramEnd"/>
    </w:p>
    <w:p w:rsidR="00694AFE" w:rsidRPr="00E938B9" w:rsidRDefault="00694AFE" w:rsidP="006273D8">
      <w:pPr>
        <w:pStyle w:val="a5"/>
        <w:ind w:left="0" w:firstLine="567"/>
        <w:jc w:val="both"/>
        <w:rPr>
          <w:rFonts w:ascii="Times New Roman" w:hAnsi="Times New Roman" w:cs="Times New Roman"/>
          <w:sz w:val="28"/>
          <w:szCs w:val="28"/>
        </w:rPr>
      </w:pP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План ввода в 2022 г. составляет 24 500,0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- 8 многоквартирных жилых домов, общей площадью 18330,76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в</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 xml:space="preserve">поселениях: п. </w:t>
      </w:r>
      <w:proofErr w:type="spellStart"/>
      <w:r w:rsidRPr="00E938B9">
        <w:rPr>
          <w:rFonts w:ascii="Times New Roman" w:hAnsi="Times New Roman" w:cs="Times New Roman"/>
          <w:sz w:val="28"/>
          <w:szCs w:val="28"/>
        </w:rPr>
        <w:t>Салым</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с.п</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Куть</w:t>
      </w:r>
      <w:proofErr w:type="spellEnd"/>
      <w:r w:rsidRPr="00E938B9">
        <w:rPr>
          <w:rFonts w:ascii="Times New Roman" w:hAnsi="Times New Roman" w:cs="Times New Roman"/>
          <w:sz w:val="28"/>
          <w:szCs w:val="28"/>
        </w:rPr>
        <w:t xml:space="preserve">-Ях, </w:t>
      </w:r>
      <w:proofErr w:type="spellStart"/>
      <w:r w:rsidRPr="00E938B9">
        <w:rPr>
          <w:rFonts w:ascii="Times New Roman" w:hAnsi="Times New Roman" w:cs="Times New Roman"/>
          <w:sz w:val="28"/>
          <w:szCs w:val="28"/>
        </w:rPr>
        <w:t>с.п</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Сингапай</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пгт</w:t>
      </w:r>
      <w:proofErr w:type="spell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Пойковский</w:t>
      </w:r>
      <w:proofErr w:type="spellEnd"/>
      <w:r w:rsidRPr="00E938B9">
        <w:rPr>
          <w:rFonts w:ascii="Times New Roman" w:hAnsi="Times New Roman" w:cs="Times New Roman"/>
          <w:sz w:val="28"/>
          <w:szCs w:val="28"/>
        </w:rPr>
        <w:t>, п.</w:t>
      </w:r>
      <w:r w:rsidR="00E378AF">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Каркатеевы</w:t>
      </w:r>
      <w:proofErr w:type="spellEnd"/>
      <w:r w:rsidRPr="00E938B9">
        <w:rPr>
          <w:rFonts w:ascii="Times New Roman" w:hAnsi="Times New Roman" w:cs="Times New Roman"/>
          <w:sz w:val="28"/>
          <w:szCs w:val="28"/>
        </w:rPr>
        <w:t>.</w:t>
      </w:r>
    </w:p>
    <w:p w:rsid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ИЖС запланирован общей площадью 6169,24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694AFE" w:rsidRPr="00E938B9" w:rsidRDefault="00694AFE" w:rsidP="006273D8">
      <w:pPr>
        <w:pStyle w:val="a5"/>
        <w:ind w:left="0" w:firstLine="567"/>
        <w:jc w:val="both"/>
        <w:rPr>
          <w:rFonts w:ascii="Times New Roman" w:hAnsi="Times New Roman" w:cs="Times New Roman"/>
          <w:sz w:val="28"/>
          <w:szCs w:val="28"/>
        </w:rPr>
      </w:pP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План ввода в 2023 г. составляет 23 300,0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w:t>
      </w:r>
    </w:p>
    <w:p w:rsidR="00E938B9" w:rsidRPr="00E938B9" w:rsidRDefault="00E938B9" w:rsidP="006273D8">
      <w:pPr>
        <w:pStyle w:val="a5"/>
        <w:ind w:left="0" w:firstLine="567"/>
        <w:jc w:val="both"/>
        <w:rPr>
          <w:rFonts w:ascii="Times New Roman" w:hAnsi="Times New Roman" w:cs="Times New Roman"/>
          <w:sz w:val="28"/>
          <w:szCs w:val="28"/>
        </w:rPr>
      </w:pPr>
      <w:r w:rsidRPr="00E938B9">
        <w:rPr>
          <w:rFonts w:ascii="Times New Roman" w:hAnsi="Times New Roman" w:cs="Times New Roman"/>
          <w:sz w:val="28"/>
          <w:szCs w:val="28"/>
        </w:rPr>
        <w:t xml:space="preserve">- 4 многоквартирных жилых домов, общей площадью 23 300,0 </w:t>
      </w:r>
      <w:proofErr w:type="spellStart"/>
      <w:r w:rsidRPr="00E938B9">
        <w:rPr>
          <w:rFonts w:ascii="Times New Roman" w:hAnsi="Times New Roman" w:cs="Times New Roman"/>
          <w:sz w:val="28"/>
          <w:szCs w:val="28"/>
        </w:rPr>
        <w:t>кв.м</w:t>
      </w:r>
      <w:proofErr w:type="spellEnd"/>
      <w:r w:rsidRPr="00E938B9">
        <w:rPr>
          <w:rFonts w:ascii="Times New Roman" w:hAnsi="Times New Roman" w:cs="Times New Roman"/>
          <w:sz w:val="28"/>
          <w:szCs w:val="28"/>
        </w:rPr>
        <w:t>. в</w:t>
      </w:r>
      <w:r w:rsidR="00E378AF">
        <w:rPr>
          <w:rFonts w:ascii="Times New Roman" w:hAnsi="Times New Roman" w:cs="Times New Roman"/>
          <w:sz w:val="28"/>
          <w:szCs w:val="28"/>
        </w:rPr>
        <w:t xml:space="preserve"> </w:t>
      </w:r>
      <w:r w:rsidRPr="00E938B9">
        <w:rPr>
          <w:rFonts w:ascii="Times New Roman" w:hAnsi="Times New Roman" w:cs="Times New Roman"/>
          <w:sz w:val="28"/>
          <w:szCs w:val="28"/>
        </w:rPr>
        <w:t xml:space="preserve">поселениях: </w:t>
      </w:r>
      <w:proofErr w:type="spellStart"/>
      <w:proofErr w:type="gramStart"/>
      <w:r w:rsidRPr="00E938B9">
        <w:rPr>
          <w:rFonts w:ascii="Times New Roman" w:hAnsi="Times New Roman" w:cs="Times New Roman"/>
          <w:sz w:val="28"/>
          <w:szCs w:val="28"/>
        </w:rPr>
        <w:t>пгт.Пойковский</w:t>
      </w:r>
      <w:proofErr w:type="spellEnd"/>
      <w:proofErr w:type="gramEnd"/>
      <w:r w:rsidRPr="00E938B9">
        <w:rPr>
          <w:rFonts w:ascii="Times New Roman" w:hAnsi="Times New Roman" w:cs="Times New Roman"/>
          <w:sz w:val="28"/>
          <w:szCs w:val="28"/>
        </w:rPr>
        <w:t xml:space="preserve">, </w:t>
      </w:r>
      <w:proofErr w:type="spellStart"/>
      <w:r w:rsidRPr="00E938B9">
        <w:rPr>
          <w:rFonts w:ascii="Times New Roman" w:hAnsi="Times New Roman" w:cs="Times New Roman"/>
          <w:sz w:val="28"/>
          <w:szCs w:val="28"/>
        </w:rPr>
        <w:t>п.Сингапай</w:t>
      </w:r>
      <w:proofErr w:type="spellEnd"/>
      <w:r w:rsidRPr="00E938B9">
        <w:rPr>
          <w:rFonts w:ascii="Times New Roman" w:hAnsi="Times New Roman" w:cs="Times New Roman"/>
          <w:sz w:val="28"/>
          <w:szCs w:val="28"/>
        </w:rPr>
        <w:t>.</w:t>
      </w:r>
    </w:p>
    <w:p w:rsidR="000F60A4" w:rsidRDefault="009D68D9" w:rsidP="006273D8">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района</w:t>
      </w:r>
      <w:r w:rsidR="00E938B9" w:rsidRPr="00E938B9">
        <w:rPr>
          <w:rFonts w:ascii="Times New Roman" w:hAnsi="Times New Roman" w:cs="Times New Roman"/>
          <w:sz w:val="28"/>
          <w:szCs w:val="28"/>
        </w:rPr>
        <w:t xml:space="preserve"> так же проводятся мероприятия</w:t>
      </w:r>
      <w:r w:rsidR="00E378AF">
        <w:rPr>
          <w:rFonts w:ascii="Times New Roman" w:hAnsi="Times New Roman" w:cs="Times New Roman"/>
          <w:sz w:val="28"/>
          <w:szCs w:val="28"/>
        </w:rPr>
        <w:t xml:space="preserve"> </w:t>
      </w:r>
      <w:r w:rsidR="00E938B9" w:rsidRPr="00E938B9">
        <w:rPr>
          <w:rFonts w:ascii="Times New Roman" w:hAnsi="Times New Roman" w:cs="Times New Roman"/>
          <w:sz w:val="28"/>
          <w:szCs w:val="28"/>
        </w:rPr>
        <w:t>направленные на повышение эффективности деятельности органов местного</w:t>
      </w:r>
      <w:r w:rsidR="00E378AF">
        <w:rPr>
          <w:rFonts w:ascii="Times New Roman" w:hAnsi="Times New Roman" w:cs="Times New Roman"/>
          <w:sz w:val="28"/>
          <w:szCs w:val="28"/>
        </w:rPr>
        <w:t xml:space="preserve"> </w:t>
      </w:r>
      <w:r w:rsidR="00E938B9" w:rsidRPr="00E938B9">
        <w:rPr>
          <w:rFonts w:ascii="Times New Roman" w:hAnsi="Times New Roman" w:cs="Times New Roman"/>
          <w:sz w:val="28"/>
          <w:szCs w:val="28"/>
        </w:rPr>
        <w:lastRenderedPageBreak/>
        <w:t>самоуправления в части своевременной подготовки и внесению изменений в</w:t>
      </w:r>
      <w:r w:rsidR="00E378AF">
        <w:rPr>
          <w:rFonts w:ascii="Times New Roman" w:hAnsi="Times New Roman" w:cs="Times New Roman"/>
          <w:sz w:val="28"/>
          <w:szCs w:val="28"/>
        </w:rPr>
        <w:t xml:space="preserve"> </w:t>
      </w:r>
      <w:r w:rsidR="00E938B9" w:rsidRPr="00E938B9">
        <w:rPr>
          <w:rFonts w:ascii="Times New Roman" w:hAnsi="Times New Roman" w:cs="Times New Roman"/>
          <w:sz w:val="28"/>
          <w:szCs w:val="28"/>
        </w:rPr>
        <w:t>градостроительную документацию поселений.</w:t>
      </w:r>
    </w:p>
    <w:p w:rsidR="007C7405" w:rsidRDefault="007C7405" w:rsidP="006273D8">
      <w:pPr>
        <w:pStyle w:val="a5"/>
        <w:ind w:left="-142" w:firstLine="851"/>
        <w:jc w:val="both"/>
        <w:rPr>
          <w:rFonts w:ascii="Times New Roman" w:hAnsi="Times New Roman" w:cs="Times New Roman"/>
          <w:sz w:val="28"/>
          <w:szCs w:val="28"/>
        </w:rPr>
      </w:pPr>
    </w:p>
    <w:p w:rsidR="007C7405" w:rsidRPr="00B77DC6" w:rsidRDefault="007C7405" w:rsidP="009462F9">
      <w:pPr>
        <w:autoSpaceDE w:val="0"/>
        <w:autoSpaceDN w:val="0"/>
        <w:adjustRightInd w:val="0"/>
        <w:spacing w:after="0" w:line="240" w:lineRule="auto"/>
        <w:jc w:val="right"/>
        <w:outlineLvl w:val="0"/>
        <w:rPr>
          <w:rFonts w:ascii="Times New Roman" w:hAnsi="Times New Roman" w:cs="Times New Roman"/>
          <w:sz w:val="28"/>
          <w:szCs w:val="28"/>
        </w:rPr>
      </w:pPr>
      <w:r w:rsidRPr="00B77DC6">
        <w:rPr>
          <w:rFonts w:ascii="Times New Roman" w:hAnsi="Times New Roman" w:cs="Times New Roman"/>
          <w:sz w:val="28"/>
          <w:szCs w:val="28"/>
        </w:rPr>
        <w:t>Таблица 1</w:t>
      </w:r>
    </w:p>
    <w:p w:rsidR="007C7405" w:rsidRPr="00B77DC6" w:rsidRDefault="007C7405" w:rsidP="007C7405">
      <w:pPr>
        <w:autoSpaceDE w:val="0"/>
        <w:autoSpaceDN w:val="0"/>
        <w:adjustRightInd w:val="0"/>
        <w:spacing w:after="0" w:line="240" w:lineRule="auto"/>
        <w:jc w:val="both"/>
        <w:rPr>
          <w:rFonts w:ascii="Times New Roman" w:hAnsi="Times New Roman" w:cs="Times New Roman"/>
          <w:sz w:val="28"/>
          <w:szCs w:val="28"/>
        </w:rPr>
      </w:pPr>
    </w:p>
    <w:p w:rsidR="007C7405" w:rsidRPr="00B77DC6" w:rsidRDefault="007C7405" w:rsidP="007C7405">
      <w:pPr>
        <w:autoSpaceDE w:val="0"/>
        <w:autoSpaceDN w:val="0"/>
        <w:adjustRightInd w:val="0"/>
        <w:spacing w:after="0" w:line="240" w:lineRule="auto"/>
        <w:jc w:val="center"/>
        <w:rPr>
          <w:rFonts w:ascii="Times New Roman" w:hAnsi="Times New Roman" w:cs="Times New Roman"/>
          <w:sz w:val="28"/>
          <w:szCs w:val="28"/>
        </w:rPr>
      </w:pPr>
      <w:bookmarkStart w:id="2" w:name="Par32"/>
      <w:bookmarkEnd w:id="2"/>
      <w:r w:rsidRPr="00B77DC6">
        <w:rPr>
          <w:rFonts w:ascii="Times New Roman" w:hAnsi="Times New Roman" w:cs="Times New Roman"/>
          <w:sz w:val="28"/>
          <w:szCs w:val="28"/>
        </w:rPr>
        <w:t>Информация о состоянии жилищного фонда в городских округах</w:t>
      </w:r>
    </w:p>
    <w:p w:rsidR="007C7405" w:rsidRPr="00B77DC6" w:rsidRDefault="007C7405" w:rsidP="007C7405">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и муниципальных районах Ханты-Мансийского автономного</w:t>
      </w:r>
    </w:p>
    <w:p w:rsidR="007C7405" w:rsidRPr="00B77DC6" w:rsidRDefault="007C7405" w:rsidP="007C7405">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округа - Югры за отчетный период, кв. метров</w:t>
      </w:r>
    </w:p>
    <w:p w:rsidR="007C7405" w:rsidRPr="007C7405" w:rsidRDefault="007C7405" w:rsidP="007C7405">
      <w:pPr>
        <w:autoSpaceDE w:val="0"/>
        <w:autoSpaceDN w:val="0"/>
        <w:adjustRightInd w:val="0"/>
        <w:spacing w:after="0" w:line="240" w:lineRule="auto"/>
        <w:jc w:val="center"/>
        <w:rPr>
          <w:rFonts w:ascii="Times New Roman" w:hAnsi="Times New Roman" w:cs="Times New Roman"/>
          <w:sz w:val="28"/>
          <w:szCs w:val="28"/>
          <w:u w:val="single"/>
        </w:rPr>
      </w:pPr>
      <w:r w:rsidRPr="007C7405">
        <w:rPr>
          <w:rFonts w:ascii="Times New Roman" w:hAnsi="Times New Roman" w:cs="Times New Roman"/>
          <w:sz w:val="28"/>
          <w:szCs w:val="28"/>
          <w:u w:val="single"/>
        </w:rPr>
        <w:t xml:space="preserve">муниципальное образование </w:t>
      </w:r>
      <w:proofErr w:type="spellStart"/>
      <w:r w:rsidRPr="007C7405">
        <w:rPr>
          <w:rFonts w:ascii="Times New Roman" w:hAnsi="Times New Roman" w:cs="Times New Roman"/>
          <w:sz w:val="28"/>
          <w:szCs w:val="28"/>
          <w:u w:val="single"/>
        </w:rPr>
        <w:t>Нефтеюганский</w:t>
      </w:r>
      <w:proofErr w:type="spellEnd"/>
      <w:r w:rsidRPr="007C7405">
        <w:rPr>
          <w:rFonts w:ascii="Times New Roman" w:hAnsi="Times New Roman" w:cs="Times New Roman"/>
          <w:sz w:val="28"/>
          <w:szCs w:val="28"/>
          <w:u w:val="single"/>
        </w:rPr>
        <w:t xml:space="preserve"> район</w:t>
      </w:r>
    </w:p>
    <w:p w:rsidR="007C7405" w:rsidRPr="00B77DC6" w:rsidRDefault="007C7405" w:rsidP="007C7405">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наименование городского округа (муниципального района)</w:t>
      </w:r>
    </w:p>
    <w:p w:rsidR="007C7405" w:rsidRPr="00B77DC6" w:rsidRDefault="007C7405" w:rsidP="007C7405">
      <w:pPr>
        <w:autoSpaceDE w:val="0"/>
        <w:autoSpaceDN w:val="0"/>
        <w:adjustRightInd w:val="0"/>
        <w:spacing w:after="0" w:line="240" w:lineRule="auto"/>
        <w:jc w:val="both"/>
        <w:rPr>
          <w:rFonts w:ascii="Times New Roman" w:hAnsi="Times New Roman" w:cs="Times New Roman"/>
          <w:sz w:val="28"/>
          <w:szCs w:val="28"/>
        </w:rPr>
      </w:pPr>
    </w:p>
    <w:tbl>
      <w:tblPr>
        <w:tblW w:w="10459" w:type="dxa"/>
        <w:tblInd w:w="-147" w:type="dxa"/>
        <w:tblLayout w:type="fixed"/>
        <w:tblLook w:val="04A0" w:firstRow="1" w:lastRow="0" w:firstColumn="1" w:lastColumn="0" w:noHBand="0" w:noVBand="1"/>
      </w:tblPr>
      <w:tblGrid>
        <w:gridCol w:w="851"/>
        <w:gridCol w:w="851"/>
        <w:gridCol w:w="992"/>
        <w:gridCol w:w="1014"/>
        <w:gridCol w:w="1154"/>
        <w:gridCol w:w="745"/>
        <w:gridCol w:w="1109"/>
        <w:gridCol w:w="895"/>
        <w:gridCol w:w="895"/>
        <w:gridCol w:w="992"/>
        <w:gridCol w:w="961"/>
      </w:tblGrid>
      <w:tr w:rsidR="006C772E" w:rsidRPr="007C7405" w:rsidTr="008803E8">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Отчетный период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Общая площадь жилых помещений на начало года, всего</w:t>
            </w:r>
          </w:p>
        </w:tc>
        <w:tc>
          <w:tcPr>
            <w:tcW w:w="3905" w:type="dxa"/>
            <w:gridSpan w:val="4"/>
            <w:tcBorders>
              <w:top w:val="single" w:sz="4" w:space="0" w:color="auto"/>
              <w:left w:val="nil"/>
              <w:bottom w:val="single" w:sz="4" w:space="0" w:color="auto"/>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в том числе</w:t>
            </w:r>
          </w:p>
        </w:tc>
        <w:tc>
          <w:tcPr>
            <w:tcW w:w="1109" w:type="dxa"/>
            <w:vMerge w:val="restart"/>
            <w:tcBorders>
              <w:top w:val="single" w:sz="4" w:space="0" w:color="auto"/>
              <w:left w:val="single" w:sz="4" w:space="0" w:color="auto"/>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Выбыло общей площади жилых помещений за год, всего</w:t>
            </w:r>
          </w:p>
        </w:tc>
        <w:tc>
          <w:tcPr>
            <w:tcW w:w="2782" w:type="dxa"/>
            <w:gridSpan w:val="3"/>
            <w:tcBorders>
              <w:top w:val="single" w:sz="4" w:space="0" w:color="auto"/>
              <w:left w:val="nil"/>
              <w:bottom w:val="single" w:sz="4" w:space="0" w:color="auto"/>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в том числе</w:t>
            </w:r>
          </w:p>
        </w:tc>
        <w:tc>
          <w:tcPr>
            <w:tcW w:w="961" w:type="dxa"/>
            <w:vMerge w:val="restart"/>
            <w:tcBorders>
              <w:top w:val="single" w:sz="4" w:space="0" w:color="auto"/>
              <w:left w:val="single" w:sz="4" w:space="0" w:color="auto"/>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Общая площадь жилых помещений, введенная в действие за год</w:t>
            </w:r>
          </w:p>
        </w:tc>
      </w:tr>
      <w:tr w:rsidR="006C772E" w:rsidRPr="007C7405" w:rsidTr="008803E8">
        <w:trPr>
          <w:trHeight w:val="18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C772E" w:rsidRPr="007C7405" w:rsidRDefault="006C772E" w:rsidP="008803E8">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772E" w:rsidRPr="007C7405" w:rsidRDefault="006C772E" w:rsidP="008803E8">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площадь ветхого жилищного фонда</w:t>
            </w:r>
          </w:p>
        </w:tc>
        <w:tc>
          <w:tcPr>
            <w:tcW w:w="1014"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площадь аварийного жилищного фонда</w:t>
            </w:r>
          </w:p>
        </w:tc>
        <w:tc>
          <w:tcPr>
            <w:tcW w:w="1154"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площадь пригодного для проживания жилищного фонда</w:t>
            </w:r>
          </w:p>
        </w:tc>
        <w:tc>
          <w:tcPr>
            <w:tcW w:w="745"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прочее</w:t>
            </w:r>
          </w:p>
        </w:tc>
        <w:tc>
          <w:tcPr>
            <w:tcW w:w="1109" w:type="dxa"/>
            <w:vMerge/>
            <w:tcBorders>
              <w:left w:val="single" w:sz="4" w:space="0" w:color="auto"/>
              <w:bottom w:val="single" w:sz="4" w:space="0" w:color="auto"/>
              <w:right w:val="single" w:sz="4" w:space="0" w:color="auto"/>
            </w:tcBorders>
            <w:vAlign w:val="center"/>
            <w:hideMark/>
          </w:tcPr>
          <w:p w:rsidR="006C772E" w:rsidRPr="007C7405" w:rsidRDefault="006C772E" w:rsidP="008803E8">
            <w:pPr>
              <w:spacing w:after="0" w:line="240" w:lineRule="auto"/>
              <w:rPr>
                <w:rFonts w:ascii="Times New Roman" w:eastAsia="Times New Roman" w:hAnsi="Times New Roman" w:cs="Times New Roman"/>
                <w:color w:val="000000"/>
                <w:sz w:val="18"/>
                <w:szCs w:val="18"/>
                <w:lang w:eastAsia="ru-RU"/>
              </w:rPr>
            </w:pPr>
          </w:p>
        </w:tc>
        <w:tc>
          <w:tcPr>
            <w:tcW w:w="895"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снесено по причине ветхости</w:t>
            </w:r>
          </w:p>
        </w:tc>
        <w:tc>
          <w:tcPr>
            <w:tcW w:w="895"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снесено по причине аварийности</w:t>
            </w:r>
          </w:p>
        </w:tc>
        <w:tc>
          <w:tcPr>
            <w:tcW w:w="992" w:type="dxa"/>
            <w:tcBorders>
              <w:top w:val="nil"/>
              <w:left w:val="nil"/>
              <w:bottom w:val="nil"/>
              <w:right w:val="single" w:sz="4" w:space="0" w:color="auto"/>
            </w:tcBorders>
            <w:shd w:val="clear" w:color="auto" w:fill="auto"/>
            <w:vAlign w:val="center"/>
            <w:hideMark/>
          </w:tcPr>
          <w:p w:rsidR="006C772E" w:rsidRPr="007C7405" w:rsidRDefault="006C772E" w:rsidP="008803E8">
            <w:pPr>
              <w:spacing w:after="0" w:line="240" w:lineRule="auto"/>
              <w:jc w:val="center"/>
              <w:rPr>
                <w:rFonts w:ascii="Times New Roman" w:eastAsia="Times New Roman" w:hAnsi="Times New Roman" w:cs="Times New Roman"/>
                <w:color w:val="000000"/>
                <w:sz w:val="18"/>
                <w:szCs w:val="18"/>
                <w:lang w:eastAsia="ru-RU"/>
              </w:rPr>
            </w:pPr>
            <w:r w:rsidRPr="007C7405">
              <w:rPr>
                <w:rFonts w:ascii="Times New Roman" w:eastAsia="Times New Roman" w:hAnsi="Times New Roman" w:cs="Times New Roman"/>
                <w:color w:val="000000"/>
                <w:sz w:val="18"/>
                <w:szCs w:val="18"/>
                <w:lang w:eastAsia="ru-RU"/>
              </w:rPr>
              <w:t>иные причины</w:t>
            </w:r>
          </w:p>
        </w:tc>
        <w:tc>
          <w:tcPr>
            <w:tcW w:w="961" w:type="dxa"/>
            <w:vMerge/>
            <w:tcBorders>
              <w:left w:val="single" w:sz="4" w:space="0" w:color="auto"/>
              <w:bottom w:val="single" w:sz="4" w:space="0" w:color="auto"/>
              <w:right w:val="single" w:sz="4" w:space="0" w:color="auto"/>
            </w:tcBorders>
            <w:vAlign w:val="center"/>
            <w:hideMark/>
          </w:tcPr>
          <w:p w:rsidR="006C772E" w:rsidRPr="007C7405" w:rsidRDefault="006C772E" w:rsidP="008803E8">
            <w:pPr>
              <w:spacing w:after="0" w:line="240" w:lineRule="auto"/>
              <w:rPr>
                <w:rFonts w:ascii="Times New Roman" w:eastAsia="Times New Roman" w:hAnsi="Times New Roman" w:cs="Times New Roman"/>
                <w:color w:val="000000"/>
                <w:sz w:val="18"/>
                <w:szCs w:val="18"/>
                <w:lang w:eastAsia="ru-RU"/>
              </w:rPr>
            </w:pPr>
          </w:p>
        </w:tc>
      </w:tr>
      <w:tr w:rsidR="00434EBA" w:rsidRPr="007C7405" w:rsidTr="00A5799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2017</w:t>
            </w:r>
          </w:p>
        </w:tc>
        <w:tc>
          <w:tcPr>
            <w:tcW w:w="851"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686</w:t>
            </w:r>
          </w:p>
        </w:tc>
        <w:tc>
          <w:tcPr>
            <w:tcW w:w="992"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75,8</w:t>
            </w:r>
          </w:p>
        </w:tc>
        <w:tc>
          <w:tcPr>
            <w:tcW w:w="1154"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610,2</w:t>
            </w:r>
          </w:p>
        </w:tc>
        <w:tc>
          <w:tcPr>
            <w:tcW w:w="745"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25,2</w:t>
            </w:r>
          </w:p>
        </w:tc>
        <w:tc>
          <w:tcPr>
            <w:tcW w:w="895"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25,2</w:t>
            </w:r>
          </w:p>
        </w:tc>
        <w:tc>
          <w:tcPr>
            <w:tcW w:w="992"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single" w:sz="4" w:space="0" w:color="auto"/>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11,96</w:t>
            </w:r>
          </w:p>
        </w:tc>
      </w:tr>
      <w:tr w:rsidR="00434EBA" w:rsidRPr="007C7405" w:rsidTr="00A5799B">
        <w:trPr>
          <w:trHeight w:val="315"/>
        </w:trPr>
        <w:tc>
          <w:tcPr>
            <w:tcW w:w="851" w:type="dxa"/>
            <w:tcBorders>
              <w:top w:val="nil"/>
              <w:left w:val="single" w:sz="4" w:space="0" w:color="auto"/>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2018</w:t>
            </w:r>
          </w:p>
        </w:tc>
        <w:tc>
          <w:tcPr>
            <w:tcW w:w="85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731,9</w:t>
            </w:r>
          </w:p>
        </w:tc>
        <w:tc>
          <w:tcPr>
            <w:tcW w:w="992"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78,3</w:t>
            </w:r>
          </w:p>
        </w:tc>
        <w:tc>
          <w:tcPr>
            <w:tcW w:w="1154"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653,6</w:t>
            </w:r>
          </w:p>
        </w:tc>
        <w:tc>
          <w:tcPr>
            <w:tcW w:w="745"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5,6</w:t>
            </w:r>
          </w:p>
        </w:tc>
        <w:tc>
          <w:tcPr>
            <w:tcW w:w="895"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5,6</w:t>
            </w:r>
          </w:p>
        </w:tc>
        <w:tc>
          <w:tcPr>
            <w:tcW w:w="992"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15,36</w:t>
            </w:r>
          </w:p>
        </w:tc>
      </w:tr>
      <w:tr w:rsidR="00434EBA" w:rsidRPr="007C7405" w:rsidTr="00A5799B">
        <w:trPr>
          <w:trHeight w:val="315"/>
        </w:trPr>
        <w:tc>
          <w:tcPr>
            <w:tcW w:w="851"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2019</w:t>
            </w:r>
          </w:p>
        </w:tc>
        <w:tc>
          <w:tcPr>
            <w:tcW w:w="85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745,4</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74,4</w:t>
            </w:r>
          </w:p>
        </w:tc>
        <w:tc>
          <w:tcPr>
            <w:tcW w:w="115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671</w:t>
            </w:r>
          </w:p>
        </w:tc>
        <w:tc>
          <w:tcPr>
            <w:tcW w:w="74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25,3</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25,3</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32,60</w:t>
            </w:r>
          </w:p>
        </w:tc>
      </w:tr>
      <w:tr w:rsidR="00434EBA" w:rsidRPr="007C7405" w:rsidTr="00A5799B">
        <w:trPr>
          <w:trHeight w:val="315"/>
        </w:trPr>
        <w:tc>
          <w:tcPr>
            <w:tcW w:w="851"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2020</w:t>
            </w:r>
          </w:p>
        </w:tc>
        <w:tc>
          <w:tcPr>
            <w:tcW w:w="85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752,7</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95,3</w:t>
            </w:r>
          </w:p>
        </w:tc>
        <w:tc>
          <w:tcPr>
            <w:tcW w:w="115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657,4</w:t>
            </w:r>
          </w:p>
        </w:tc>
        <w:tc>
          <w:tcPr>
            <w:tcW w:w="74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8,8</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8,8</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25,70</w:t>
            </w:r>
          </w:p>
        </w:tc>
      </w:tr>
      <w:tr w:rsidR="00434EBA" w:rsidRPr="007C7405" w:rsidTr="00A5799B">
        <w:trPr>
          <w:trHeight w:val="315"/>
        </w:trPr>
        <w:tc>
          <w:tcPr>
            <w:tcW w:w="851"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2021</w:t>
            </w:r>
          </w:p>
        </w:tc>
        <w:tc>
          <w:tcPr>
            <w:tcW w:w="85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769,6</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98,3</w:t>
            </w:r>
          </w:p>
        </w:tc>
        <w:tc>
          <w:tcPr>
            <w:tcW w:w="115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671,3</w:t>
            </w:r>
          </w:p>
        </w:tc>
        <w:tc>
          <w:tcPr>
            <w:tcW w:w="74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14,4</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14,4</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32,40</w:t>
            </w:r>
          </w:p>
        </w:tc>
      </w:tr>
      <w:tr w:rsidR="00434EBA" w:rsidRPr="007C7405" w:rsidTr="00A5799B">
        <w:trPr>
          <w:trHeight w:val="330"/>
        </w:trPr>
        <w:tc>
          <w:tcPr>
            <w:tcW w:w="851"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2022</w:t>
            </w:r>
          </w:p>
        </w:tc>
        <w:tc>
          <w:tcPr>
            <w:tcW w:w="85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787,6</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88,2</w:t>
            </w:r>
          </w:p>
        </w:tc>
        <w:tc>
          <w:tcPr>
            <w:tcW w:w="115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699,4</w:t>
            </w:r>
          </w:p>
        </w:tc>
        <w:tc>
          <w:tcPr>
            <w:tcW w:w="74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20,0</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nil"/>
              <w:left w:val="nil"/>
              <w:bottom w:val="single" w:sz="8" w:space="0" w:color="auto"/>
              <w:right w:val="single" w:sz="8"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20,0</w:t>
            </w:r>
          </w:p>
        </w:tc>
        <w:tc>
          <w:tcPr>
            <w:tcW w:w="992"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24,50</w:t>
            </w:r>
          </w:p>
        </w:tc>
      </w:tr>
      <w:tr w:rsidR="00434EBA" w:rsidRPr="007C7405" w:rsidTr="00A5799B">
        <w:trPr>
          <w:trHeight w:val="330"/>
        </w:trPr>
        <w:tc>
          <w:tcPr>
            <w:tcW w:w="851"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2023</w:t>
            </w:r>
          </w:p>
        </w:tc>
        <w:tc>
          <w:tcPr>
            <w:tcW w:w="851" w:type="dxa"/>
            <w:tcBorders>
              <w:top w:val="nil"/>
              <w:left w:val="nil"/>
              <w:bottom w:val="single" w:sz="4" w:space="0" w:color="auto"/>
              <w:right w:val="single" w:sz="4"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792,1</w:t>
            </w:r>
          </w:p>
        </w:tc>
        <w:tc>
          <w:tcPr>
            <w:tcW w:w="992"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76,4</w:t>
            </w:r>
          </w:p>
        </w:tc>
        <w:tc>
          <w:tcPr>
            <w:tcW w:w="1154"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715,7</w:t>
            </w:r>
          </w:p>
        </w:tc>
        <w:tc>
          <w:tcPr>
            <w:tcW w:w="74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25,0</w:t>
            </w:r>
          </w:p>
        </w:tc>
        <w:tc>
          <w:tcPr>
            <w:tcW w:w="895"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895" w:type="dxa"/>
            <w:tcBorders>
              <w:top w:val="nil"/>
              <w:left w:val="nil"/>
              <w:bottom w:val="single" w:sz="8" w:space="0" w:color="auto"/>
              <w:right w:val="single" w:sz="8" w:space="0" w:color="auto"/>
            </w:tcBorders>
            <w:shd w:val="clear" w:color="auto" w:fill="auto"/>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25,0</w:t>
            </w:r>
          </w:p>
        </w:tc>
        <w:tc>
          <w:tcPr>
            <w:tcW w:w="992" w:type="dxa"/>
            <w:tcBorders>
              <w:top w:val="nil"/>
              <w:left w:val="single" w:sz="4" w:space="0" w:color="auto"/>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rsidR="00434EBA" w:rsidRPr="00434EBA" w:rsidRDefault="00434EBA" w:rsidP="00434EBA">
            <w:pPr>
              <w:spacing w:after="0" w:line="240" w:lineRule="auto"/>
              <w:jc w:val="center"/>
              <w:rPr>
                <w:rFonts w:ascii="Times New Roman" w:eastAsia="Times New Roman" w:hAnsi="Times New Roman" w:cs="Times New Roman"/>
                <w:color w:val="000000"/>
                <w:sz w:val="18"/>
                <w:szCs w:val="18"/>
                <w:lang w:eastAsia="ru-RU"/>
              </w:rPr>
            </w:pPr>
            <w:r w:rsidRPr="00434EBA">
              <w:rPr>
                <w:rFonts w:ascii="Times New Roman" w:eastAsia="Times New Roman" w:hAnsi="Times New Roman" w:cs="Times New Roman"/>
                <w:color w:val="000000"/>
                <w:sz w:val="18"/>
                <w:szCs w:val="18"/>
                <w:lang w:eastAsia="ru-RU"/>
              </w:rPr>
              <w:t>23,30</w:t>
            </w:r>
          </w:p>
        </w:tc>
      </w:tr>
    </w:tbl>
    <w:p w:rsidR="007C7405" w:rsidRPr="00B77DC6" w:rsidRDefault="007C7405" w:rsidP="007C7405">
      <w:pPr>
        <w:pStyle w:val="a5"/>
        <w:ind w:left="-142" w:firstLine="862"/>
        <w:jc w:val="both"/>
        <w:rPr>
          <w:rFonts w:ascii="Times New Roman" w:hAnsi="Times New Roman" w:cs="Times New Roman"/>
          <w:sz w:val="28"/>
          <w:szCs w:val="28"/>
        </w:rPr>
      </w:pPr>
    </w:p>
    <w:p w:rsidR="000F60A4" w:rsidRPr="00B77DC6" w:rsidRDefault="000F60A4" w:rsidP="007C7405">
      <w:pPr>
        <w:pStyle w:val="a5"/>
        <w:autoSpaceDE w:val="0"/>
        <w:autoSpaceDN w:val="0"/>
        <w:adjustRightInd w:val="0"/>
        <w:spacing w:before="200" w:after="0" w:line="240" w:lineRule="auto"/>
        <w:ind w:left="930"/>
        <w:jc w:val="both"/>
        <w:rPr>
          <w:rFonts w:ascii="Times New Roman" w:hAnsi="Times New Roman" w:cs="Times New Roman"/>
          <w:sz w:val="28"/>
          <w:szCs w:val="28"/>
        </w:rPr>
      </w:pPr>
    </w:p>
    <w:p w:rsidR="00B95B39" w:rsidRDefault="00B95B39" w:rsidP="0040282C">
      <w:pPr>
        <w:pStyle w:val="a5"/>
        <w:numPr>
          <w:ilvl w:val="1"/>
          <w:numId w:val="1"/>
        </w:numPr>
        <w:autoSpaceDE w:val="0"/>
        <w:autoSpaceDN w:val="0"/>
        <w:adjustRightInd w:val="0"/>
        <w:spacing w:before="200" w:after="0" w:line="240" w:lineRule="auto"/>
        <w:ind w:left="0" w:firstLine="567"/>
        <w:jc w:val="both"/>
        <w:rPr>
          <w:rFonts w:ascii="Times New Roman" w:hAnsi="Times New Roman" w:cs="Times New Roman"/>
          <w:i/>
          <w:iCs/>
          <w:sz w:val="28"/>
          <w:szCs w:val="28"/>
        </w:rPr>
      </w:pPr>
      <w:r w:rsidRPr="00306DF2">
        <w:rPr>
          <w:rFonts w:ascii="Times New Roman" w:hAnsi="Times New Roman" w:cs="Times New Roman"/>
          <w:i/>
          <w:iCs/>
          <w:sz w:val="28"/>
          <w:szCs w:val="28"/>
        </w:rPr>
        <w:t xml:space="preserve">Охрана прав граждан и юридических лиц, в том числе в соответствии с </w:t>
      </w:r>
      <w:hyperlink w:anchor="Par137" w:history="1">
        <w:r w:rsidRPr="00306DF2">
          <w:rPr>
            <w:rFonts w:ascii="Times New Roman" w:hAnsi="Times New Roman" w:cs="Times New Roman"/>
            <w:i/>
            <w:iCs/>
            <w:color w:val="0000FF"/>
            <w:sz w:val="28"/>
            <w:szCs w:val="28"/>
          </w:rPr>
          <w:t>таблицей 2</w:t>
        </w:r>
      </w:hyperlink>
      <w:r w:rsidRPr="00DC13B5">
        <w:rPr>
          <w:rFonts w:ascii="Times New Roman" w:hAnsi="Times New Roman" w:cs="Times New Roman"/>
          <w:i/>
          <w:iCs/>
          <w:color w:val="4472C4" w:themeColor="accent1"/>
          <w:sz w:val="28"/>
          <w:szCs w:val="28"/>
        </w:rPr>
        <w:t>.</w:t>
      </w:r>
      <w:r w:rsidR="00DC13B5" w:rsidRPr="00DC13B5">
        <w:rPr>
          <w:rFonts w:ascii="Times New Roman" w:hAnsi="Times New Roman" w:cs="Times New Roman"/>
          <w:i/>
          <w:iCs/>
          <w:color w:val="FF0000"/>
          <w:sz w:val="28"/>
          <w:szCs w:val="28"/>
        </w:rPr>
        <w:t xml:space="preserve"> </w:t>
      </w:r>
    </w:p>
    <w:p w:rsidR="0000373D" w:rsidRPr="00306DF2" w:rsidRDefault="0000373D" w:rsidP="0000373D">
      <w:pPr>
        <w:pStyle w:val="a5"/>
        <w:autoSpaceDE w:val="0"/>
        <w:autoSpaceDN w:val="0"/>
        <w:adjustRightInd w:val="0"/>
        <w:spacing w:before="200" w:after="0" w:line="240" w:lineRule="auto"/>
        <w:ind w:left="567"/>
        <w:jc w:val="both"/>
        <w:rPr>
          <w:rFonts w:ascii="Times New Roman" w:hAnsi="Times New Roman" w:cs="Times New Roman"/>
          <w:i/>
          <w:iCs/>
          <w:sz w:val="28"/>
          <w:szCs w:val="28"/>
        </w:rPr>
      </w:pPr>
    </w:p>
    <w:p w:rsidR="00694AFE" w:rsidRDefault="00694AFE" w:rsidP="0000373D">
      <w:pPr>
        <w:autoSpaceDE w:val="0"/>
        <w:autoSpaceDN w:val="0"/>
        <w:adjustRightInd w:val="0"/>
        <w:spacing w:after="0" w:line="240" w:lineRule="auto"/>
        <w:ind w:firstLine="567"/>
        <w:jc w:val="both"/>
        <w:rPr>
          <w:rFonts w:ascii="Times New Roman" w:hAnsi="Times New Roman" w:cs="Times New Roman"/>
          <w:sz w:val="28"/>
          <w:szCs w:val="28"/>
        </w:rPr>
      </w:pPr>
      <w:r w:rsidRPr="00694AFE">
        <w:rPr>
          <w:rFonts w:ascii="Times New Roman" w:hAnsi="Times New Roman" w:cs="Times New Roman"/>
          <w:sz w:val="28"/>
          <w:szCs w:val="28"/>
        </w:rPr>
        <w:t>В 2020 году судом общей юрисдикции, арбитражным судом рассмотрено 1</w:t>
      </w:r>
      <w:r>
        <w:rPr>
          <w:rFonts w:ascii="Times New Roman" w:hAnsi="Times New Roman" w:cs="Times New Roman"/>
          <w:sz w:val="28"/>
          <w:szCs w:val="28"/>
        </w:rPr>
        <w:t xml:space="preserve"> </w:t>
      </w:r>
      <w:r w:rsidRPr="00694AFE">
        <w:rPr>
          <w:rFonts w:ascii="Times New Roman" w:hAnsi="Times New Roman" w:cs="Times New Roman"/>
          <w:sz w:val="28"/>
          <w:szCs w:val="28"/>
        </w:rPr>
        <w:t>заявление о признании незаконными решений, действий (бездействий) органа местного</w:t>
      </w:r>
      <w:r>
        <w:rPr>
          <w:rFonts w:ascii="Times New Roman" w:hAnsi="Times New Roman" w:cs="Times New Roman"/>
          <w:sz w:val="28"/>
          <w:szCs w:val="28"/>
        </w:rPr>
        <w:t xml:space="preserve"> самоуправления:</w:t>
      </w:r>
    </w:p>
    <w:p w:rsidR="00694AFE" w:rsidRPr="00694AFE" w:rsidRDefault="00694AFE" w:rsidP="000037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-заявление гражданина о признании незаконным решения об отказе в предоставлении земельного участка в аренду со множественностью лиц на стороне арендатора. Решением </w:t>
      </w:r>
      <w:proofErr w:type="spellStart"/>
      <w:r>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районного суда в удовлетворении требований отказано.</w:t>
      </w:r>
    </w:p>
    <w:p w:rsidR="00694AFE" w:rsidRDefault="00694AFE" w:rsidP="0000373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694AFE">
        <w:rPr>
          <w:rFonts w:ascii="Times New Roman" w:hAnsi="Times New Roman" w:cs="Times New Roman"/>
          <w:sz w:val="28"/>
          <w:szCs w:val="28"/>
        </w:rPr>
        <w:t xml:space="preserve"> 2020 году, по сравнению с 2018 и 2019 годами отмечено</w:t>
      </w:r>
      <w:r>
        <w:rPr>
          <w:rFonts w:ascii="Times New Roman" w:hAnsi="Times New Roman" w:cs="Times New Roman"/>
          <w:sz w:val="28"/>
          <w:szCs w:val="28"/>
        </w:rPr>
        <w:t xml:space="preserve"> значительное снижение числа обращений граждан и юридических</w:t>
      </w:r>
      <w:r w:rsidRPr="00694AFE">
        <w:rPr>
          <w:rFonts w:ascii="Times New Roman" w:hAnsi="Times New Roman" w:cs="Times New Roman"/>
          <w:sz w:val="28"/>
          <w:szCs w:val="28"/>
        </w:rPr>
        <w:t xml:space="preserve"> лиц в судебные органы за защитой св</w:t>
      </w:r>
      <w:r>
        <w:rPr>
          <w:rFonts w:ascii="Times New Roman" w:hAnsi="Times New Roman" w:cs="Times New Roman"/>
          <w:sz w:val="28"/>
          <w:szCs w:val="28"/>
        </w:rPr>
        <w:t>о</w:t>
      </w:r>
      <w:r w:rsidRPr="00694AFE">
        <w:rPr>
          <w:rFonts w:ascii="Times New Roman" w:hAnsi="Times New Roman" w:cs="Times New Roman"/>
          <w:sz w:val="28"/>
          <w:szCs w:val="28"/>
        </w:rPr>
        <w:t>их прав и</w:t>
      </w:r>
      <w:r>
        <w:rPr>
          <w:rFonts w:ascii="Times New Roman" w:hAnsi="Times New Roman" w:cs="Times New Roman"/>
          <w:sz w:val="28"/>
          <w:szCs w:val="28"/>
        </w:rPr>
        <w:t xml:space="preserve"> </w:t>
      </w:r>
      <w:r w:rsidRPr="00694AFE">
        <w:rPr>
          <w:rFonts w:ascii="Times New Roman" w:hAnsi="Times New Roman" w:cs="Times New Roman"/>
          <w:sz w:val="28"/>
          <w:szCs w:val="28"/>
        </w:rPr>
        <w:t>законных интересов. Вызвано это объективными причинами, одной из которых является</w:t>
      </w:r>
      <w:r>
        <w:rPr>
          <w:rFonts w:ascii="Times New Roman" w:hAnsi="Times New Roman" w:cs="Times New Roman"/>
          <w:sz w:val="28"/>
          <w:szCs w:val="28"/>
        </w:rPr>
        <w:t xml:space="preserve"> </w:t>
      </w:r>
      <w:r w:rsidRPr="00694AFE">
        <w:rPr>
          <w:rFonts w:ascii="Times New Roman" w:hAnsi="Times New Roman" w:cs="Times New Roman"/>
          <w:sz w:val="28"/>
          <w:szCs w:val="28"/>
        </w:rPr>
        <w:t>безусловное повышение правовой грамотности населения</w:t>
      </w:r>
      <w:r>
        <w:rPr>
          <w:rFonts w:ascii="Times New Roman" w:hAnsi="Times New Roman" w:cs="Times New Roman"/>
          <w:sz w:val="28"/>
          <w:szCs w:val="28"/>
        </w:rPr>
        <w:t xml:space="preserve"> </w:t>
      </w:r>
      <w:r w:rsidRPr="00694AFE">
        <w:rPr>
          <w:rFonts w:ascii="Times New Roman" w:hAnsi="Times New Roman" w:cs="Times New Roman"/>
          <w:sz w:val="28"/>
          <w:szCs w:val="28"/>
        </w:rPr>
        <w:t>является также информационная открытость органов</w:t>
      </w:r>
      <w:r>
        <w:rPr>
          <w:rFonts w:ascii="Times New Roman" w:hAnsi="Times New Roman" w:cs="Times New Roman"/>
          <w:sz w:val="28"/>
          <w:szCs w:val="28"/>
        </w:rPr>
        <w:t xml:space="preserve"> </w:t>
      </w:r>
      <w:r w:rsidRPr="00694AFE">
        <w:rPr>
          <w:rFonts w:ascii="Times New Roman" w:hAnsi="Times New Roman" w:cs="Times New Roman"/>
          <w:sz w:val="28"/>
          <w:szCs w:val="28"/>
        </w:rPr>
        <w:t>доступность всей необходимой информации для населения.</w:t>
      </w:r>
      <w:r>
        <w:rPr>
          <w:rFonts w:ascii="Times New Roman" w:hAnsi="Times New Roman" w:cs="Times New Roman"/>
          <w:sz w:val="28"/>
          <w:szCs w:val="28"/>
        </w:rPr>
        <w:t xml:space="preserve"> Немаловажным фактором является также </w:t>
      </w:r>
      <w:r>
        <w:rPr>
          <w:rFonts w:ascii="Times New Roman" w:hAnsi="Times New Roman" w:cs="Times New Roman"/>
          <w:sz w:val="28"/>
          <w:szCs w:val="28"/>
        </w:rPr>
        <w:lastRenderedPageBreak/>
        <w:t>информационная открытость органов местного самоуправления, доступность всей необходимой информации для населения.</w:t>
      </w:r>
    </w:p>
    <w:p w:rsidR="005745C9" w:rsidRDefault="00694AFE" w:rsidP="0000373D">
      <w:pPr>
        <w:autoSpaceDE w:val="0"/>
        <w:autoSpaceDN w:val="0"/>
        <w:adjustRightInd w:val="0"/>
        <w:spacing w:after="0" w:line="240" w:lineRule="auto"/>
        <w:ind w:firstLine="567"/>
        <w:jc w:val="both"/>
        <w:rPr>
          <w:rFonts w:ascii="Times New Roman" w:hAnsi="Times New Roman" w:cs="Times New Roman"/>
          <w:sz w:val="28"/>
          <w:szCs w:val="28"/>
        </w:rPr>
      </w:pPr>
      <w:r w:rsidRPr="00694AFE">
        <w:rPr>
          <w:rFonts w:ascii="Times New Roman" w:hAnsi="Times New Roman" w:cs="Times New Roman"/>
          <w:sz w:val="28"/>
          <w:szCs w:val="28"/>
        </w:rPr>
        <w:t>При этом следует отметить, что процент получивших</w:t>
      </w:r>
      <w:r>
        <w:rPr>
          <w:rFonts w:ascii="Times New Roman" w:hAnsi="Times New Roman" w:cs="Times New Roman"/>
          <w:sz w:val="28"/>
          <w:szCs w:val="28"/>
        </w:rPr>
        <w:t xml:space="preserve"> </w:t>
      </w:r>
      <w:r w:rsidRPr="00694AFE">
        <w:rPr>
          <w:rFonts w:ascii="Times New Roman" w:hAnsi="Times New Roman" w:cs="Times New Roman"/>
          <w:sz w:val="28"/>
          <w:szCs w:val="28"/>
        </w:rPr>
        <w:t>судебное подтверждение фактов нарушения таких прав со стороны органов местного</w:t>
      </w:r>
      <w:r>
        <w:rPr>
          <w:rFonts w:ascii="Times New Roman" w:hAnsi="Times New Roman" w:cs="Times New Roman"/>
          <w:sz w:val="28"/>
          <w:szCs w:val="28"/>
        </w:rPr>
        <w:t xml:space="preserve"> </w:t>
      </w:r>
      <w:r w:rsidRPr="00694AFE">
        <w:rPr>
          <w:rFonts w:ascii="Times New Roman" w:hAnsi="Times New Roman" w:cs="Times New Roman"/>
          <w:sz w:val="28"/>
          <w:szCs w:val="28"/>
        </w:rPr>
        <w:t>самоуправления остается довольно низким. В 2020 году ни одно из заявлений лиц,</w:t>
      </w:r>
      <w:r>
        <w:rPr>
          <w:rFonts w:ascii="Times New Roman" w:hAnsi="Times New Roman" w:cs="Times New Roman"/>
          <w:sz w:val="28"/>
          <w:szCs w:val="28"/>
        </w:rPr>
        <w:t xml:space="preserve"> </w:t>
      </w:r>
      <w:r w:rsidRPr="00694AFE">
        <w:rPr>
          <w:rFonts w:ascii="Times New Roman" w:hAnsi="Times New Roman" w:cs="Times New Roman"/>
          <w:sz w:val="28"/>
          <w:szCs w:val="28"/>
        </w:rPr>
        <w:t>обратившихся за защитой своих прав и интересов, судом не удовлетворено. Это</w:t>
      </w:r>
      <w:r>
        <w:rPr>
          <w:rFonts w:ascii="Times New Roman" w:hAnsi="Times New Roman" w:cs="Times New Roman"/>
          <w:sz w:val="28"/>
          <w:szCs w:val="28"/>
        </w:rPr>
        <w:t xml:space="preserve"> </w:t>
      </w:r>
      <w:r w:rsidRPr="00694AFE">
        <w:rPr>
          <w:rFonts w:ascii="Times New Roman" w:hAnsi="Times New Roman" w:cs="Times New Roman"/>
          <w:sz w:val="28"/>
          <w:szCs w:val="28"/>
        </w:rPr>
        <w:t>свидетельствует о том, что органы местного самоуправления при приняти</w:t>
      </w:r>
      <w:r>
        <w:rPr>
          <w:rFonts w:ascii="Times New Roman" w:hAnsi="Times New Roman" w:cs="Times New Roman"/>
          <w:sz w:val="28"/>
          <w:szCs w:val="28"/>
        </w:rPr>
        <w:t>и</w:t>
      </w:r>
      <w:r w:rsidRPr="00694AFE">
        <w:rPr>
          <w:rFonts w:ascii="Times New Roman" w:hAnsi="Times New Roman" w:cs="Times New Roman"/>
          <w:sz w:val="28"/>
          <w:szCs w:val="28"/>
        </w:rPr>
        <w:t xml:space="preserve"> решений</w:t>
      </w:r>
      <w:r>
        <w:rPr>
          <w:rFonts w:ascii="Times New Roman" w:hAnsi="Times New Roman" w:cs="Times New Roman"/>
          <w:sz w:val="28"/>
          <w:szCs w:val="28"/>
        </w:rPr>
        <w:t xml:space="preserve"> </w:t>
      </w:r>
      <w:r w:rsidRPr="00694AFE">
        <w:rPr>
          <w:rFonts w:ascii="Times New Roman" w:hAnsi="Times New Roman" w:cs="Times New Roman"/>
          <w:sz w:val="28"/>
          <w:szCs w:val="28"/>
        </w:rPr>
        <w:t>руководствуются принципами законности и обоснованности</w:t>
      </w:r>
      <w:r>
        <w:rPr>
          <w:rFonts w:ascii="Times New Roman" w:hAnsi="Times New Roman" w:cs="Times New Roman"/>
          <w:sz w:val="28"/>
          <w:szCs w:val="28"/>
        </w:rPr>
        <w:t>.</w:t>
      </w:r>
    </w:p>
    <w:p w:rsidR="00053FAF" w:rsidRPr="00B77DC6" w:rsidRDefault="00053FAF" w:rsidP="00053FAF">
      <w:pPr>
        <w:autoSpaceDE w:val="0"/>
        <w:autoSpaceDN w:val="0"/>
        <w:adjustRightInd w:val="0"/>
        <w:spacing w:after="0" w:line="240" w:lineRule="auto"/>
        <w:jc w:val="right"/>
        <w:outlineLvl w:val="0"/>
        <w:rPr>
          <w:rFonts w:ascii="Times New Roman" w:hAnsi="Times New Roman" w:cs="Times New Roman"/>
          <w:sz w:val="28"/>
          <w:szCs w:val="28"/>
        </w:rPr>
      </w:pPr>
      <w:r w:rsidRPr="00B77DC6">
        <w:rPr>
          <w:rFonts w:ascii="Times New Roman" w:hAnsi="Times New Roman" w:cs="Times New Roman"/>
          <w:sz w:val="28"/>
          <w:szCs w:val="28"/>
        </w:rPr>
        <w:t>Таблица 2</w:t>
      </w:r>
    </w:p>
    <w:p w:rsidR="00053FAF" w:rsidRPr="00B77DC6" w:rsidRDefault="00053FAF" w:rsidP="00053FAF">
      <w:pPr>
        <w:autoSpaceDE w:val="0"/>
        <w:autoSpaceDN w:val="0"/>
        <w:adjustRightInd w:val="0"/>
        <w:spacing w:after="0" w:line="240" w:lineRule="auto"/>
        <w:jc w:val="both"/>
        <w:rPr>
          <w:rFonts w:ascii="Times New Roman" w:hAnsi="Times New Roman" w:cs="Times New Roman"/>
          <w:sz w:val="28"/>
          <w:szCs w:val="28"/>
        </w:rPr>
      </w:pPr>
    </w:p>
    <w:p w:rsidR="00053FAF" w:rsidRPr="00B77DC6" w:rsidRDefault="00053FAF" w:rsidP="00053FAF">
      <w:pPr>
        <w:autoSpaceDE w:val="0"/>
        <w:autoSpaceDN w:val="0"/>
        <w:adjustRightInd w:val="0"/>
        <w:spacing w:after="0" w:line="240" w:lineRule="auto"/>
        <w:jc w:val="center"/>
        <w:rPr>
          <w:rFonts w:ascii="Times New Roman" w:hAnsi="Times New Roman" w:cs="Times New Roman"/>
          <w:sz w:val="28"/>
          <w:szCs w:val="28"/>
        </w:rPr>
      </w:pPr>
      <w:bookmarkStart w:id="3" w:name="Par137"/>
      <w:bookmarkEnd w:id="3"/>
      <w:r w:rsidRPr="00B77DC6">
        <w:rPr>
          <w:rFonts w:ascii="Times New Roman" w:hAnsi="Times New Roman" w:cs="Times New Roman"/>
          <w:sz w:val="28"/>
          <w:szCs w:val="28"/>
        </w:rPr>
        <w:t>Количество допущенных нарушений прав граждан</w:t>
      </w:r>
    </w:p>
    <w:p w:rsidR="00053FAF" w:rsidRPr="00B77DC6" w:rsidRDefault="00053FAF" w:rsidP="00053FAF">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и юридических лиц, подтвержденных судебными актами</w:t>
      </w:r>
    </w:p>
    <w:p w:rsidR="00053FAF" w:rsidRPr="00983662" w:rsidRDefault="00983662" w:rsidP="00053FAF">
      <w:pPr>
        <w:autoSpaceDE w:val="0"/>
        <w:autoSpaceDN w:val="0"/>
        <w:adjustRightInd w:val="0"/>
        <w:spacing w:after="0" w:line="240" w:lineRule="auto"/>
        <w:jc w:val="center"/>
        <w:rPr>
          <w:rFonts w:ascii="Times New Roman" w:hAnsi="Times New Roman" w:cs="Times New Roman"/>
          <w:sz w:val="28"/>
          <w:szCs w:val="28"/>
          <w:u w:val="single"/>
        </w:rPr>
      </w:pPr>
      <w:r w:rsidRPr="00983662">
        <w:rPr>
          <w:rFonts w:ascii="Times New Roman" w:hAnsi="Times New Roman" w:cs="Times New Roman"/>
          <w:sz w:val="28"/>
          <w:szCs w:val="28"/>
          <w:u w:val="single"/>
        </w:rPr>
        <w:t xml:space="preserve">муниципальное образование </w:t>
      </w:r>
      <w:proofErr w:type="spellStart"/>
      <w:r w:rsidRPr="00983662">
        <w:rPr>
          <w:rFonts w:ascii="Times New Roman" w:hAnsi="Times New Roman" w:cs="Times New Roman"/>
          <w:sz w:val="28"/>
          <w:szCs w:val="28"/>
          <w:u w:val="single"/>
        </w:rPr>
        <w:t>Нефтеюганский</w:t>
      </w:r>
      <w:proofErr w:type="spellEnd"/>
      <w:r w:rsidRPr="00983662">
        <w:rPr>
          <w:rFonts w:ascii="Times New Roman" w:hAnsi="Times New Roman" w:cs="Times New Roman"/>
          <w:sz w:val="28"/>
          <w:szCs w:val="28"/>
          <w:u w:val="single"/>
        </w:rPr>
        <w:t xml:space="preserve"> район</w:t>
      </w:r>
    </w:p>
    <w:p w:rsidR="00053FAF" w:rsidRPr="00B77DC6" w:rsidRDefault="00053FAF" w:rsidP="00053FAF">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наименование городского округа (муниципального района)</w:t>
      </w:r>
    </w:p>
    <w:p w:rsidR="00053FAF" w:rsidRPr="00B77DC6" w:rsidRDefault="00053FAF" w:rsidP="00053FAF">
      <w:pPr>
        <w:autoSpaceDE w:val="0"/>
        <w:autoSpaceDN w:val="0"/>
        <w:adjustRightInd w:val="0"/>
        <w:spacing w:after="0" w:line="240" w:lineRule="auto"/>
        <w:jc w:val="both"/>
        <w:rPr>
          <w:rFonts w:ascii="Times New Roman" w:hAnsi="Times New Roman" w:cs="Times New Roman"/>
          <w:sz w:val="28"/>
          <w:szCs w:val="28"/>
        </w:rPr>
      </w:pPr>
    </w:p>
    <w:tbl>
      <w:tblPr>
        <w:tblW w:w="10774" w:type="dxa"/>
        <w:tblInd w:w="-431" w:type="dxa"/>
        <w:tblLayout w:type="fixed"/>
        <w:tblCellMar>
          <w:top w:w="102" w:type="dxa"/>
          <w:left w:w="62" w:type="dxa"/>
          <w:bottom w:w="102" w:type="dxa"/>
          <w:right w:w="62" w:type="dxa"/>
        </w:tblCellMar>
        <w:tblLook w:val="0000" w:firstRow="0" w:lastRow="0" w:firstColumn="0" w:lastColumn="0" w:noHBand="0" w:noVBand="0"/>
      </w:tblPr>
      <w:tblGrid>
        <w:gridCol w:w="1411"/>
        <w:gridCol w:w="424"/>
        <w:gridCol w:w="432"/>
        <w:gridCol w:w="425"/>
        <w:gridCol w:w="425"/>
        <w:gridCol w:w="425"/>
        <w:gridCol w:w="426"/>
        <w:gridCol w:w="48"/>
        <w:gridCol w:w="377"/>
        <w:gridCol w:w="426"/>
        <w:gridCol w:w="426"/>
        <w:gridCol w:w="425"/>
        <w:gridCol w:w="425"/>
        <w:gridCol w:w="425"/>
        <w:gridCol w:w="318"/>
        <w:gridCol w:w="431"/>
        <w:gridCol w:w="17"/>
        <w:gridCol w:w="311"/>
        <w:gridCol w:w="341"/>
        <w:gridCol w:w="323"/>
        <w:gridCol w:w="386"/>
        <w:gridCol w:w="284"/>
        <w:gridCol w:w="425"/>
        <w:gridCol w:w="380"/>
        <w:gridCol w:w="369"/>
        <w:gridCol w:w="17"/>
        <w:gridCol w:w="311"/>
        <w:gridCol w:w="341"/>
      </w:tblGrid>
      <w:tr w:rsidR="00053FAF" w:rsidRPr="00053FAF" w:rsidTr="00983662">
        <w:tc>
          <w:tcPr>
            <w:tcW w:w="1411" w:type="dxa"/>
            <w:vMerge w:val="restart"/>
            <w:tcBorders>
              <w:top w:val="single" w:sz="4" w:space="0" w:color="auto"/>
              <w:left w:val="single" w:sz="4" w:space="0" w:color="auto"/>
              <w:bottom w:val="single" w:sz="4" w:space="0" w:color="auto"/>
              <w:right w:val="single" w:sz="4" w:space="0" w:color="auto"/>
            </w:tcBorders>
            <w:vAlign w:val="center"/>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sidRPr="00053FAF">
              <w:rPr>
                <w:rFonts w:ascii="Times New Roman" w:hAnsi="Times New Roman" w:cs="Times New Roman"/>
                <w:sz w:val="20"/>
                <w:szCs w:val="20"/>
              </w:rPr>
              <w:t>Орган местного самоуправления</w:t>
            </w:r>
          </w:p>
        </w:tc>
        <w:tc>
          <w:tcPr>
            <w:tcW w:w="2605" w:type="dxa"/>
            <w:gridSpan w:val="7"/>
            <w:vMerge w:val="restart"/>
            <w:tcBorders>
              <w:top w:val="single" w:sz="4" w:space="0" w:color="auto"/>
              <w:left w:val="single" w:sz="4" w:space="0" w:color="auto"/>
              <w:bottom w:val="single" w:sz="4" w:space="0" w:color="auto"/>
              <w:right w:val="single" w:sz="4" w:space="0" w:color="auto"/>
            </w:tcBorders>
            <w:vAlign w:val="center"/>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sidRPr="00053FAF">
              <w:rPr>
                <w:rFonts w:ascii="Times New Roman" w:hAnsi="Times New Roman" w:cs="Times New Roman"/>
                <w:sz w:val="20"/>
                <w:szCs w:val="20"/>
              </w:rPr>
              <w:t>Общее количество обращений в суды на действия (бездействие) органа местного самоуправления</w:t>
            </w:r>
          </w:p>
        </w:tc>
        <w:tc>
          <w:tcPr>
            <w:tcW w:w="6758" w:type="dxa"/>
            <w:gridSpan w:val="20"/>
            <w:tcBorders>
              <w:top w:val="single" w:sz="4" w:space="0" w:color="auto"/>
              <w:left w:val="single" w:sz="4" w:space="0" w:color="auto"/>
              <w:bottom w:val="single" w:sz="4" w:space="0" w:color="auto"/>
              <w:right w:val="single" w:sz="4" w:space="0" w:color="auto"/>
            </w:tcBorders>
            <w:vAlign w:val="center"/>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из них судами исковые требования:</w:t>
            </w:r>
          </w:p>
        </w:tc>
      </w:tr>
      <w:tr w:rsidR="00053FAF" w:rsidRPr="00053FAF" w:rsidTr="00983662">
        <w:tc>
          <w:tcPr>
            <w:tcW w:w="1411" w:type="dxa"/>
            <w:vMerge/>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both"/>
              <w:rPr>
                <w:rFonts w:ascii="Times New Roman" w:hAnsi="Times New Roman" w:cs="Times New Roman"/>
                <w:sz w:val="20"/>
                <w:szCs w:val="20"/>
              </w:rPr>
            </w:pPr>
          </w:p>
        </w:tc>
        <w:tc>
          <w:tcPr>
            <w:tcW w:w="2605" w:type="dxa"/>
            <w:gridSpan w:val="7"/>
            <w:vMerge/>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both"/>
              <w:rPr>
                <w:rFonts w:ascii="Times New Roman" w:hAnsi="Times New Roman" w:cs="Times New Roman"/>
                <w:sz w:val="20"/>
                <w:szCs w:val="20"/>
              </w:rPr>
            </w:pPr>
          </w:p>
        </w:tc>
        <w:tc>
          <w:tcPr>
            <w:tcW w:w="2504" w:type="dxa"/>
            <w:gridSpan w:val="6"/>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sidRPr="00053FAF">
              <w:rPr>
                <w:rFonts w:ascii="Times New Roman" w:hAnsi="Times New Roman" w:cs="Times New Roman"/>
                <w:sz w:val="20"/>
                <w:szCs w:val="20"/>
              </w:rPr>
              <w:t>удовлетворены частично</w:t>
            </w:r>
          </w:p>
        </w:tc>
        <w:tc>
          <w:tcPr>
            <w:tcW w:w="2127" w:type="dxa"/>
            <w:gridSpan w:val="7"/>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sidRPr="00053FAF">
              <w:rPr>
                <w:rFonts w:ascii="Times New Roman" w:hAnsi="Times New Roman" w:cs="Times New Roman"/>
                <w:sz w:val="20"/>
                <w:szCs w:val="20"/>
              </w:rPr>
              <w:t>удовлетворены полностью</w:t>
            </w:r>
          </w:p>
        </w:tc>
        <w:tc>
          <w:tcPr>
            <w:tcW w:w="2127" w:type="dxa"/>
            <w:gridSpan w:val="7"/>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sidRPr="00053FAF">
              <w:rPr>
                <w:rFonts w:ascii="Times New Roman" w:hAnsi="Times New Roman" w:cs="Times New Roman"/>
                <w:sz w:val="20"/>
                <w:szCs w:val="20"/>
              </w:rPr>
              <w:t>отказано в удовлетворении</w:t>
            </w:r>
          </w:p>
        </w:tc>
      </w:tr>
      <w:tr w:rsidR="00053FAF" w:rsidRPr="00053FAF" w:rsidTr="00983662">
        <w:tc>
          <w:tcPr>
            <w:tcW w:w="1411" w:type="dxa"/>
            <w:vMerge/>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both"/>
              <w:rPr>
                <w:rFonts w:ascii="Times New Roman" w:hAnsi="Times New Roman" w:cs="Times New Roman"/>
                <w:sz w:val="20"/>
                <w:szCs w:val="20"/>
              </w:rPr>
            </w:pPr>
          </w:p>
        </w:tc>
        <w:tc>
          <w:tcPr>
            <w:tcW w:w="856"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850"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851"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851" w:type="dxa"/>
            <w:gridSpan w:val="3"/>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851"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850"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766" w:type="dxa"/>
            <w:gridSpan w:val="3"/>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652"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709"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709"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sidRPr="00053FAF">
              <w:rPr>
                <w:rFonts w:ascii="Times New Roman" w:hAnsi="Times New Roman" w:cs="Times New Roman"/>
                <w:sz w:val="20"/>
                <w:szCs w:val="20"/>
              </w:rPr>
              <w:t>2</w:t>
            </w:r>
            <w:r>
              <w:rPr>
                <w:rFonts w:ascii="Times New Roman" w:hAnsi="Times New Roman" w:cs="Times New Roman"/>
                <w:sz w:val="20"/>
                <w:szCs w:val="20"/>
              </w:rPr>
              <w:t>018</w:t>
            </w:r>
          </w:p>
        </w:tc>
        <w:tc>
          <w:tcPr>
            <w:tcW w:w="766" w:type="dxa"/>
            <w:gridSpan w:val="3"/>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652"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r>
      <w:tr w:rsidR="00053FAF" w:rsidRPr="00053FAF" w:rsidTr="00983662">
        <w:trPr>
          <w:cantSplit/>
          <w:trHeight w:val="1926"/>
        </w:trPr>
        <w:tc>
          <w:tcPr>
            <w:tcW w:w="1411" w:type="dxa"/>
            <w:vMerge/>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jc w:val="both"/>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32"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26"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26"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426"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318"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31"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328" w:type="dxa"/>
            <w:gridSpan w:val="2"/>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341"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323"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386"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284"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425"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380"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369"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c>
          <w:tcPr>
            <w:tcW w:w="328" w:type="dxa"/>
            <w:gridSpan w:val="2"/>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физические лица</w:t>
            </w:r>
          </w:p>
        </w:tc>
        <w:tc>
          <w:tcPr>
            <w:tcW w:w="341" w:type="dxa"/>
            <w:tcBorders>
              <w:top w:val="single" w:sz="4" w:space="0" w:color="auto"/>
              <w:left w:val="single" w:sz="4" w:space="0" w:color="auto"/>
              <w:bottom w:val="single" w:sz="4" w:space="0" w:color="auto"/>
              <w:right w:val="single" w:sz="4" w:space="0" w:color="auto"/>
            </w:tcBorders>
            <w:textDirection w:val="btLr"/>
          </w:tcPr>
          <w:p w:rsidR="00053FAF" w:rsidRPr="00053FAF" w:rsidRDefault="00053FAF" w:rsidP="00053FAF">
            <w:pPr>
              <w:autoSpaceDE w:val="0"/>
              <w:autoSpaceDN w:val="0"/>
              <w:adjustRightInd w:val="0"/>
              <w:spacing w:after="0" w:line="240" w:lineRule="auto"/>
              <w:ind w:left="113" w:right="113"/>
              <w:jc w:val="center"/>
              <w:rPr>
                <w:rFonts w:ascii="Times New Roman" w:hAnsi="Times New Roman" w:cs="Times New Roman"/>
                <w:sz w:val="20"/>
                <w:szCs w:val="20"/>
              </w:rPr>
            </w:pPr>
            <w:r w:rsidRPr="00053FAF">
              <w:rPr>
                <w:rFonts w:ascii="Times New Roman" w:hAnsi="Times New Roman" w:cs="Times New Roman"/>
                <w:sz w:val="20"/>
                <w:szCs w:val="20"/>
              </w:rPr>
              <w:t>юридические лица</w:t>
            </w: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Всего, в том числе по направлениям:</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малое предпринимательство</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жилищно-коммунальный комплекс</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строительство</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здравоохранение</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образование</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r w:rsidR="00983662" w:rsidRPr="00053FAF" w:rsidTr="00983662">
        <w:tc>
          <w:tcPr>
            <w:tcW w:w="141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земельные отношения</w:t>
            </w:r>
          </w:p>
        </w:tc>
        <w:tc>
          <w:tcPr>
            <w:tcW w:w="424" w:type="dxa"/>
            <w:tcBorders>
              <w:top w:val="single" w:sz="4" w:space="0" w:color="auto"/>
              <w:left w:val="single" w:sz="4" w:space="0" w:color="auto"/>
              <w:bottom w:val="single" w:sz="4" w:space="0" w:color="auto"/>
              <w:right w:val="single" w:sz="4" w:space="0" w:color="auto"/>
            </w:tcBorders>
          </w:tcPr>
          <w:p w:rsidR="00983662"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32"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28"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983662"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369"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4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r>
      <w:tr w:rsidR="00983662" w:rsidRPr="00053FAF" w:rsidTr="00983662">
        <w:tc>
          <w:tcPr>
            <w:tcW w:w="141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жилищные и имущественные отношения</w:t>
            </w:r>
          </w:p>
        </w:tc>
        <w:tc>
          <w:tcPr>
            <w:tcW w:w="424" w:type="dxa"/>
            <w:tcBorders>
              <w:top w:val="single" w:sz="4" w:space="0" w:color="auto"/>
              <w:left w:val="single" w:sz="4" w:space="0" w:color="auto"/>
              <w:bottom w:val="single" w:sz="4" w:space="0" w:color="auto"/>
              <w:right w:val="single" w:sz="4" w:space="0" w:color="auto"/>
            </w:tcBorders>
          </w:tcPr>
          <w:p w:rsidR="00983662"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32"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983662"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369"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r>
      <w:tr w:rsidR="00983662" w:rsidRPr="00053FAF" w:rsidTr="00983662">
        <w:tc>
          <w:tcPr>
            <w:tcW w:w="141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контрактная система в сфере закупок</w:t>
            </w:r>
          </w:p>
        </w:tc>
        <w:tc>
          <w:tcPr>
            <w:tcW w:w="424" w:type="dxa"/>
            <w:tcBorders>
              <w:top w:val="single" w:sz="4" w:space="0" w:color="auto"/>
              <w:left w:val="single" w:sz="4" w:space="0" w:color="auto"/>
              <w:bottom w:val="single" w:sz="4" w:space="0" w:color="auto"/>
              <w:right w:val="single" w:sz="4" w:space="0" w:color="auto"/>
            </w:tcBorders>
          </w:tcPr>
          <w:p w:rsidR="00983662" w:rsidRDefault="00983662" w:rsidP="00293E89">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983662" w:rsidRDefault="00983662"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983662" w:rsidRPr="00053FAF" w:rsidRDefault="00983662" w:rsidP="00293E89">
            <w:pPr>
              <w:autoSpaceDE w:val="0"/>
              <w:autoSpaceDN w:val="0"/>
              <w:adjustRightInd w:val="0"/>
              <w:spacing w:after="0" w:line="240" w:lineRule="auto"/>
              <w:rPr>
                <w:rFonts w:ascii="Times New Roman" w:hAnsi="Times New Roman" w:cs="Times New Roman"/>
                <w:sz w:val="20"/>
                <w:szCs w:val="20"/>
              </w:rPr>
            </w:pPr>
          </w:p>
        </w:tc>
      </w:tr>
      <w:tr w:rsidR="00053FAF" w:rsidRPr="00053FAF" w:rsidTr="00983662">
        <w:tc>
          <w:tcPr>
            <w:tcW w:w="141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r w:rsidRPr="00053FAF">
              <w:rPr>
                <w:rFonts w:ascii="Times New Roman" w:hAnsi="Times New Roman" w:cs="Times New Roman"/>
                <w:sz w:val="20"/>
                <w:szCs w:val="20"/>
              </w:rPr>
              <w:t>и т.д.</w:t>
            </w:r>
          </w:p>
        </w:tc>
        <w:tc>
          <w:tcPr>
            <w:tcW w:w="424" w:type="dxa"/>
            <w:tcBorders>
              <w:top w:val="single" w:sz="4" w:space="0" w:color="auto"/>
              <w:left w:val="single" w:sz="4" w:space="0" w:color="auto"/>
              <w:bottom w:val="single" w:sz="4" w:space="0" w:color="auto"/>
              <w:right w:val="single" w:sz="4" w:space="0" w:color="auto"/>
            </w:tcBorders>
          </w:tcPr>
          <w:p w:rsidR="00053FAF"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32"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18"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053FAF" w:rsidRPr="00053FAF" w:rsidRDefault="00983662" w:rsidP="00293E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80"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28" w:type="dxa"/>
            <w:gridSpan w:val="2"/>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c>
          <w:tcPr>
            <w:tcW w:w="341" w:type="dxa"/>
            <w:tcBorders>
              <w:top w:val="single" w:sz="4" w:space="0" w:color="auto"/>
              <w:left w:val="single" w:sz="4" w:space="0" w:color="auto"/>
              <w:bottom w:val="single" w:sz="4" w:space="0" w:color="auto"/>
              <w:right w:val="single" w:sz="4" w:space="0" w:color="auto"/>
            </w:tcBorders>
          </w:tcPr>
          <w:p w:rsidR="00053FAF" w:rsidRPr="00053FAF" w:rsidRDefault="00053FAF" w:rsidP="00293E89">
            <w:pPr>
              <w:autoSpaceDE w:val="0"/>
              <w:autoSpaceDN w:val="0"/>
              <w:adjustRightInd w:val="0"/>
              <w:spacing w:after="0" w:line="240" w:lineRule="auto"/>
              <w:rPr>
                <w:rFonts w:ascii="Times New Roman" w:hAnsi="Times New Roman" w:cs="Times New Roman"/>
                <w:sz w:val="20"/>
                <w:szCs w:val="20"/>
              </w:rPr>
            </w:pPr>
          </w:p>
        </w:tc>
      </w:tr>
    </w:tbl>
    <w:p w:rsidR="00053FAF" w:rsidRPr="00B77DC6" w:rsidRDefault="00053FAF" w:rsidP="00053FAF">
      <w:pPr>
        <w:autoSpaceDE w:val="0"/>
        <w:autoSpaceDN w:val="0"/>
        <w:adjustRightInd w:val="0"/>
        <w:spacing w:after="0" w:line="240" w:lineRule="auto"/>
        <w:jc w:val="both"/>
        <w:rPr>
          <w:rFonts w:ascii="Times New Roman" w:hAnsi="Times New Roman" w:cs="Times New Roman"/>
          <w:sz w:val="28"/>
          <w:szCs w:val="28"/>
        </w:rPr>
      </w:pPr>
    </w:p>
    <w:p w:rsidR="00053FAF" w:rsidRPr="00B77DC6" w:rsidRDefault="00053FAF" w:rsidP="00053FA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77DC6">
        <w:rPr>
          <w:rFonts w:ascii="Times New Roman" w:hAnsi="Times New Roman" w:cs="Times New Roman"/>
          <w:sz w:val="28"/>
          <w:szCs w:val="28"/>
        </w:rPr>
        <w:t>Справочно</w:t>
      </w:r>
      <w:proofErr w:type="spellEnd"/>
      <w:r w:rsidRPr="00B77DC6">
        <w:rPr>
          <w:rFonts w:ascii="Times New Roman" w:hAnsi="Times New Roman" w:cs="Times New Roman"/>
          <w:sz w:val="28"/>
          <w:szCs w:val="28"/>
        </w:rPr>
        <w:t>: количество дел, находящихся в производстве на конец отчетного года, в том числе: юридические лица, физические лица.</w:t>
      </w:r>
    </w:p>
    <w:p w:rsidR="00B95B39" w:rsidRDefault="00B95B39" w:rsidP="006273D8">
      <w:pPr>
        <w:autoSpaceDE w:val="0"/>
        <w:autoSpaceDN w:val="0"/>
        <w:adjustRightInd w:val="0"/>
        <w:spacing w:before="200" w:after="0" w:line="240" w:lineRule="auto"/>
        <w:ind w:firstLine="567"/>
        <w:jc w:val="both"/>
        <w:rPr>
          <w:rFonts w:ascii="Times New Roman" w:hAnsi="Times New Roman" w:cs="Times New Roman"/>
          <w:i/>
          <w:iCs/>
          <w:sz w:val="28"/>
          <w:szCs w:val="28"/>
        </w:rPr>
      </w:pPr>
      <w:r w:rsidRPr="003969FC">
        <w:rPr>
          <w:rFonts w:ascii="Times New Roman" w:hAnsi="Times New Roman" w:cs="Times New Roman"/>
          <w:i/>
          <w:iCs/>
          <w:sz w:val="28"/>
          <w:szCs w:val="28"/>
        </w:rPr>
        <w:t xml:space="preserve">1.10 Состояние платежной дисциплины и инвестиционной политики в жилищно-коммунальном комплексе, в том числе в соответствии с </w:t>
      </w:r>
      <w:hyperlink w:anchor="Par371" w:history="1">
        <w:r w:rsidRPr="003969FC">
          <w:rPr>
            <w:rFonts w:ascii="Times New Roman" w:hAnsi="Times New Roman" w:cs="Times New Roman"/>
            <w:i/>
            <w:iCs/>
            <w:color w:val="0000FF"/>
            <w:sz w:val="28"/>
            <w:szCs w:val="28"/>
          </w:rPr>
          <w:t>таблицей 3</w:t>
        </w:r>
      </w:hyperlink>
      <w:r w:rsidRPr="003969FC">
        <w:rPr>
          <w:rFonts w:ascii="Times New Roman" w:hAnsi="Times New Roman" w:cs="Times New Roman"/>
          <w:i/>
          <w:iCs/>
          <w:sz w:val="28"/>
          <w:szCs w:val="28"/>
        </w:rPr>
        <w:t>.</w:t>
      </w:r>
      <w:r w:rsidR="00A337C9">
        <w:rPr>
          <w:rFonts w:ascii="Times New Roman" w:hAnsi="Times New Roman" w:cs="Times New Roman"/>
          <w:i/>
          <w:iCs/>
          <w:sz w:val="28"/>
          <w:szCs w:val="28"/>
        </w:rPr>
        <w:t xml:space="preserve"> </w:t>
      </w:r>
    </w:p>
    <w:p w:rsidR="00A337C9" w:rsidRDefault="00A337C9" w:rsidP="0000373D">
      <w:pPr>
        <w:autoSpaceDE w:val="0"/>
        <w:autoSpaceDN w:val="0"/>
        <w:adjustRightInd w:val="0"/>
        <w:spacing w:after="0" w:line="240" w:lineRule="auto"/>
        <w:ind w:firstLine="567"/>
        <w:jc w:val="both"/>
        <w:rPr>
          <w:rFonts w:ascii="Times New Roman" w:hAnsi="Times New Roman" w:cs="Times New Roman"/>
          <w:sz w:val="28"/>
          <w:szCs w:val="28"/>
        </w:rPr>
      </w:pP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На территории муниципального образования </w:t>
      </w:r>
      <w:proofErr w:type="spellStart"/>
      <w:r w:rsidRPr="00E378AF">
        <w:rPr>
          <w:rFonts w:ascii="Times New Roman" w:hAnsi="Times New Roman" w:cs="Times New Roman"/>
          <w:sz w:val="28"/>
          <w:szCs w:val="28"/>
        </w:rPr>
        <w:t>Нефтеюганский</w:t>
      </w:r>
      <w:proofErr w:type="spellEnd"/>
      <w:r w:rsidRPr="00E378AF">
        <w:rPr>
          <w:rFonts w:ascii="Times New Roman" w:hAnsi="Times New Roman" w:cs="Times New Roman"/>
          <w:sz w:val="28"/>
          <w:szCs w:val="28"/>
        </w:rPr>
        <w:t xml:space="preserve"> район в организациях жилищно-коммунального комплекса за 2020 год отсутствует просроченная кредиторская задолженность за топливно-энергетические ресурсы, необходимые для обеспечения деятельности организаций жилищно-коммунального комплекса, перед поставщиками ресурсов.</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В период реализации с 2014 года региональной программы капитального ремонта общего имущества в многоквартирных домах, расположенных на территории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(далее – Региональная программа) включены 181 многоквартирных дома (далее – МКД).</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В 2020 году Региональной программой был предусмотрен капитальный ремонт общего имущества в 30-ти МКД, из них:</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 Проектные работы в 20 МКД: </w:t>
      </w:r>
      <w:proofErr w:type="spellStart"/>
      <w:r w:rsidRPr="00E378AF">
        <w:rPr>
          <w:rFonts w:ascii="Times New Roman" w:hAnsi="Times New Roman" w:cs="Times New Roman"/>
          <w:sz w:val="28"/>
          <w:szCs w:val="28"/>
        </w:rPr>
        <w:t>п.Каркатеевы</w:t>
      </w:r>
      <w:proofErr w:type="spellEnd"/>
      <w:r w:rsidRPr="00E378AF">
        <w:rPr>
          <w:rFonts w:ascii="Times New Roman" w:hAnsi="Times New Roman" w:cs="Times New Roman"/>
          <w:sz w:val="28"/>
          <w:szCs w:val="28"/>
        </w:rPr>
        <w:t xml:space="preserve"> (5 МКД), </w:t>
      </w:r>
      <w:proofErr w:type="spellStart"/>
      <w:r w:rsidRPr="00E378AF">
        <w:rPr>
          <w:rFonts w:ascii="Times New Roman" w:hAnsi="Times New Roman" w:cs="Times New Roman"/>
          <w:sz w:val="28"/>
          <w:szCs w:val="28"/>
        </w:rPr>
        <w:t>п.Куть</w:t>
      </w:r>
      <w:proofErr w:type="spellEnd"/>
      <w:r w:rsidRPr="00E378AF">
        <w:rPr>
          <w:rFonts w:ascii="Times New Roman" w:hAnsi="Times New Roman" w:cs="Times New Roman"/>
          <w:sz w:val="28"/>
          <w:szCs w:val="28"/>
        </w:rPr>
        <w:t xml:space="preserve">-Ях (2 МКД), </w:t>
      </w:r>
      <w:proofErr w:type="spellStart"/>
      <w:r w:rsidRPr="00E378AF">
        <w:rPr>
          <w:rFonts w:ascii="Times New Roman" w:hAnsi="Times New Roman" w:cs="Times New Roman"/>
          <w:sz w:val="28"/>
          <w:szCs w:val="28"/>
        </w:rPr>
        <w:t>п.Сингапай</w:t>
      </w:r>
      <w:proofErr w:type="spellEnd"/>
      <w:r w:rsidRPr="00E378AF">
        <w:rPr>
          <w:rFonts w:ascii="Times New Roman" w:hAnsi="Times New Roman" w:cs="Times New Roman"/>
          <w:sz w:val="28"/>
          <w:szCs w:val="28"/>
        </w:rPr>
        <w:t xml:space="preserve"> (6 МКД), </w:t>
      </w:r>
      <w:proofErr w:type="spellStart"/>
      <w:proofErr w:type="gramStart"/>
      <w:r w:rsidRPr="00E378AF">
        <w:rPr>
          <w:rFonts w:ascii="Times New Roman" w:hAnsi="Times New Roman" w:cs="Times New Roman"/>
          <w:sz w:val="28"/>
          <w:szCs w:val="28"/>
        </w:rPr>
        <w:t>п</w:t>
      </w:r>
      <w:r w:rsidR="00B81067">
        <w:rPr>
          <w:rFonts w:ascii="Times New Roman" w:hAnsi="Times New Roman" w:cs="Times New Roman"/>
          <w:sz w:val="28"/>
          <w:szCs w:val="28"/>
        </w:rPr>
        <w:t>гт</w:t>
      </w:r>
      <w:r w:rsidRPr="00E378AF">
        <w:rPr>
          <w:rFonts w:ascii="Times New Roman" w:hAnsi="Times New Roman" w:cs="Times New Roman"/>
          <w:sz w:val="28"/>
          <w:szCs w:val="28"/>
        </w:rPr>
        <w:t>.Пойковский</w:t>
      </w:r>
      <w:proofErr w:type="spellEnd"/>
      <w:proofErr w:type="gramEnd"/>
      <w:r w:rsidRPr="00E378AF">
        <w:rPr>
          <w:rFonts w:ascii="Times New Roman" w:hAnsi="Times New Roman" w:cs="Times New Roman"/>
          <w:sz w:val="28"/>
          <w:szCs w:val="28"/>
        </w:rPr>
        <w:t xml:space="preserve"> (7 МКД).</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 Строительно-монтажные работы в 8 МКД: </w:t>
      </w:r>
      <w:proofErr w:type="spellStart"/>
      <w:r w:rsidRPr="00E378AF">
        <w:rPr>
          <w:rFonts w:ascii="Times New Roman" w:hAnsi="Times New Roman" w:cs="Times New Roman"/>
          <w:sz w:val="28"/>
          <w:szCs w:val="28"/>
        </w:rPr>
        <w:t>п.Куть</w:t>
      </w:r>
      <w:proofErr w:type="spellEnd"/>
      <w:r w:rsidRPr="00E378AF">
        <w:rPr>
          <w:rFonts w:ascii="Times New Roman" w:hAnsi="Times New Roman" w:cs="Times New Roman"/>
          <w:sz w:val="28"/>
          <w:szCs w:val="28"/>
        </w:rPr>
        <w:t xml:space="preserve">-Ях (3 МКД), </w:t>
      </w:r>
      <w:proofErr w:type="spellStart"/>
      <w:r w:rsidRPr="00E378AF">
        <w:rPr>
          <w:rFonts w:ascii="Times New Roman" w:hAnsi="Times New Roman" w:cs="Times New Roman"/>
          <w:sz w:val="28"/>
          <w:szCs w:val="28"/>
        </w:rPr>
        <w:t>п.Сингапай</w:t>
      </w:r>
      <w:proofErr w:type="spellEnd"/>
      <w:r w:rsidRPr="00E378AF">
        <w:rPr>
          <w:rFonts w:ascii="Times New Roman" w:hAnsi="Times New Roman" w:cs="Times New Roman"/>
          <w:sz w:val="28"/>
          <w:szCs w:val="28"/>
        </w:rPr>
        <w:t xml:space="preserve"> (3 МКД), </w:t>
      </w:r>
      <w:proofErr w:type="spellStart"/>
      <w:proofErr w:type="gramStart"/>
      <w:r w:rsidR="00B81067" w:rsidRPr="00E378AF">
        <w:rPr>
          <w:rFonts w:ascii="Times New Roman" w:hAnsi="Times New Roman" w:cs="Times New Roman"/>
          <w:sz w:val="28"/>
          <w:szCs w:val="28"/>
        </w:rPr>
        <w:t>п</w:t>
      </w:r>
      <w:r w:rsidR="00B81067">
        <w:rPr>
          <w:rFonts w:ascii="Times New Roman" w:hAnsi="Times New Roman" w:cs="Times New Roman"/>
          <w:sz w:val="28"/>
          <w:szCs w:val="28"/>
        </w:rPr>
        <w:t>гт</w:t>
      </w:r>
      <w:r w:rsidRPr="00E378AF">
        <w:rPr>
          <w:rFonts w:ascii="Times New Roman" w:hAnsi="Times New Roman" w:cs="Times New Roman"/>
          <w:sz w:val="28"/>
          <w:szCs w:val="28"/>
        </w:rPr>
        <w:t>.Пойковский</w:t>
      </w:r>
      <w:proofErr w:type="spellEnd"/>
      <w:proofErr w:type="gramEnd"/>
      <w:r w:rsidRPr="00E378AF">
        <w:rPr>
          <w:rFonts w:ascii="Times New Roman" w:hAnsi="Times New Roman" w:cs="Times New Roman"/>
          <w:sz w:val="28"/>
          <w:szCs w:val="28"/>
        </w:rPr>
        <w:t xml:space="preserve"> (2 МКД).</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Работы по запланированному на 2020 год капитальному ремонту МКД завершены в срок, акты выполненных работ комиссией подписаны.</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В 2 МКД, расположенных в </w:t>
      </w:r>
      <w:proofErr w:type="spellStart"/>
      <w:r w:rsidR="00B81067" w:rsidRPr="00E378AF">
        <w:rPr>
          <w:rFonts w:ascii="Times New Roman" w:hAnsi="Times New Roman" w:cs="Times New Roman"/>
          <w:sz w:val="28"/>
          <w:szCs w:val="28"/>
        </w:rPr>
        <w:t>п</w:t>
      </w:r>
      <w:r w:rsidR="00B81067">
        <w:rPr>
          <w:rFonts w:ascii="Times New Roman" w:hAnsi="Times New Roman" w:cs="Times New Roman"/>
          <w:sz w:val="28"/>
          <w:szCs w:val="28"/>
        </w:rPr>
        <w:t>гт</w:t>
      </w:r>
      <w:r w:rsidRPr="00E378AF">
        <w:rPr>
          <w:rFonts w:ascii="Times New Roman" w:hAnsi="Times New Roman" w:cs="Times New Roman"/>
          <w:sz w:val="28"/>
          <w:szCs w:val="28"/>
        </w:rPr>
        <w:t>.Пойковский</w:t>
      </w:r>
      <w:proofErr w:type="spellEnd"/>
      <w:r w:rsidRPr="00E378AF">
        <w:rPr>
          <w:rFonts w:ascii="Times New Roman" w:hAnsi="Times New Roman" w:cs="Times New Roman"/>
          <w:sz w:val="28"/>
          <w:szCs w:val="28"/>
        </w:rPr>
        <w:t xml:space="preserve"> капитальный ремонт не проведен, Югорский фонд капитального ремонта многоквартирных домов направил предложения по исключению данных МКД из региональной программы, по причине превышения сметной стоимости комплексного капитального ремонта.</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МКД принимаются с участием представителей общественности, собственников помещений в МКД, органов местного самоуправления, строительного контроля, подрядной организации, управляющей организации и регионального оператора.</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Вовремя проведенный капитальный ремонт устраняет риск возникновения негативных факторов ведущих к ухудшению технического состояния МКД. Продлевается срок службы несущих конструкций, внутридомовых сетей, что обеспечивает безаварийную эксплуатацию в целом всего МКД.</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Совместно с представителями управляющих организаций постоянно проводится разъяснительная работа о необходимости своевременной оплаты за жилищно-коммунальные услуги, в том числе и взносов на капитальны</w:t>
      </w:r>
      <w:r w:rsidR="00437527">
        <w:rPr>
          <w:rFonts w:ascii="Times New Roman" w:hAnsi="Times New Roman" w:cs="Times New Roman"/>
          <w:sz w:val="28"/>
          <w:szCs w:val="28"/>
        </w:rPr>
        <w:t>й</w:t>
      </w:r>
      <w:r w:rsidRPr="00E378AF">
        <w:rPr>
          <w:rFonts w:ascii="Times New Roman" w:hAnsi="Times New Roman" w:cs="Times New Roman"/>
          <w:sz w:val="28"/>
          <w:szCs w:val="28"/>
        </w:rPr>
        <w:t xml:space="preserve"> ремонт общего имущества многоквартирных домов. В газете «Югорское обозрение» опубликовывается информационный материал о необходимости своевременного внесения платы за жилищно-коммунальные услуги.</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lastRenderedPageBreak/>
        <w:t xml:space="preserve">В течение 4 (четырех) лет ведется работа в рамках проекта «Школа грамотного потребителя», с целью разъяснения вопросов связанных с оплатой </w:t>
      </w:r>
      <w:proofErr w:type="spellStart"/>
      <w:r w:rsidRPr="00E378AF">
        <w:rPr>
          <w:rFonts w:ascii="Times New Roman" w:hAnsi="Times New Roman" w:cs="Times New Roman"/>
          <w:sz w:val="28"/>
          <w:szCs w:val="28"/>
        </w:rPr>
        <w:t>жилищно</w:t>
      </w:r>
      <w:proofErr w:type="spellEnd"/>
      <w:r w:rsidRPr="00E378AF">
        <w:rPr>
          <w:rFonts w:ascii="Times New Roman" w:hAnsi="Times New Roman" w:cs="Times New Roman"/>
          <w:sz w:val="28"/>
          <w:szCs w:val="28"/>
        </w:rPr>
        <w:t xml:space="preserve"> - коммунальных услуг, специалисты структурных подразделений администрации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выезжают в городское и сельские поселения района. В 2020 году поступило 10 обращений от жителей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по вопросам начисления и оплаты жилищно-коммунальных услуг.</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За истекший период 2020 года проведено 3 встречи с управляющими, </w:t>
      </w:r>
      <w:r w:rsidR="005745C9" w:rsidRPr="00E378AF">
        <w:rPr>
          <w:rFonts w:ascii="Times New Roman" w:hAnsi="Times New Roman" w:cs="Times New Roman"/>
          <w:sz w:val="28"/>
          <w:szCs w:val="28"/>
        </w:rPr>
        <w:t>рес</w:t>
      </w:r>
      <w:r w:rsidR="005745C9">
        <w:rPr>
          <w:rFonts w:ascii="Times New Roman" w:hAnsi="Times New Roman" w:cs="Times New Roman"/>
          <w:sz w:val="28"/>
          <w:szCs w:val="28"/>
        </w:rPr>
        <w:t>у</w:t>
      </w:r>
      <w:r w:rsidR="005745C9" w:rsidRPr="00E378AF">
        <w:rPr>
          <w:rFonts w:ascii="Times New Roman" w:hAnsi="Times New Roman" w:cs="Times New Roman"/>
          <w:sz w:val="28"/>
          <w:szCs w:val="28"/>
        </w:rPr>
        <w:t>рс</w:t>
      </w:r>
      <w:r w:rsidR="005745C9">
        <w:rPr>
          <w:rFonts w:ascii="Times New Roman" w:hAnsi="Times New Roman" w:cs="Times New Roman"/>
          <w:sz w:val="28"/>
          <w:szCs w:val="28"/>
        </w:rPr>
        <w:t>о</w:t>
      </w:r>
      <w:r w:rsidR="005745C9" w:rsidRPr="00E378AF">
        <w:rPr>
          <w:rFonts w:ascii="Times New Roman" w:hAnsi="Times New Roman" w:cs="Times New Roman"/>
          <w:sz w:val="28"/>
          <w:szCs w:val="28"/>
        </w:rPr>
        <w:t>снабжающими</w:t>
      </w:r>
      <w:r w:rsidRPr="00E378AF">
        <w:rPr>
          <w:rFonts w:ascii="Times New Roman" w:hAnsi="Times New Roman" w:cs="Times New Roman"/>
          <w:sz w:val="28"/>
          <w:szCs w:val="28"/>
        </w:rPr>
        <w:t xml:space="preserve"> организациями, также проводились встречи с представителями советов многоквартирных домов, гражданами. На встречах рассматривались темы: изменения в жилищном законодательстве по вопросам жилищно-коммунального хозяйства, введение новой реформы по обращению с</w:t>
      </w:r>
      <w:r w:rsidR="003969FC">
        <w:rPr>
          <w:rFonts w:ascii="Times New Roman" w:hAnsi="Times New Roman" w:cs="Times New Roman"/>
          <w:sz w:val="28"/>
          <w:szCs w:val="28"/>
        </w:rPr>
        <w:t xml:space="preserve"> </w:t>
      </w:r>
      <w:r w:rsidRPr="00E378AF">
        <w:rPr>
          <w:rFonts w:ascii="Times New Roman" w:hAnsi="Times New Roman" w:cs="Times New Roman"/>
          <w:sz w:val="28"/>
          <w:szCs w:val="28"/>
        </w:rPr>
        <w:t xml:space="preserve">твердыми коммунальными отходами, проведение капитального ремонта общего имущества многоквартирного дома (фактическое выполнение и запланированные виды работ), внесение изменений и перенос срока выполнения работ. Информация о изменениях в жилищном законодательстве размещалась на официальном сайте администрации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сайтах поселений, в </w:t>
      </w:r>
      <w:r w:rsidR="009462F9" w:rsidRPr="00E378AF">
        <w:rPr>
          <w:rFonts w:ascii="Times New Roman" w:hAnsi="Times New Roman" w:cs="Times New Roman"/>
          <w:sz w:val="28"/>
          <w:szCs w:val="28"/>
        </w:rPr>
        <w:t>мессенджерах</w:t>
      </w:r>
      <w:r w:rsidRPr="00E378AF">
        <w:rPr>
          <w:rFonts w:ascii="Times New Roman" w:hAnsi="Times New Roman" w:cs="Times New Roman"/>
          <w:sz w:val="28"/>
          <w:szCs w:val="28"/>
        </w:rPr>
        <w:t xml:space="preserve"> МКД, на информационных стендах в управляющих организациях, информационных досках в подъездах МКД.</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Информирование населения о новой реформе в области обращения с твердыми коммунальными отходами осуществляется путем размещения информации в средствах массовой информации (на официальном сайте администрации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в баннере «Новое в обращении с твердыми коммунальными отходами», и в газете «Югорское обозрение»).</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На все заданные вопросы специалистами </w:t>
      </w:r>
      <w:r w:rsidR="00437527">
        <w:rPr>
          <w:rFonts w:ascii="Times New Roman" w:hAnsi="Times New Roman" w:cs="Times New Roman"/>
          <w:sz w:val="28"/>
          <w:szCs w:val="28"/>
        </w:rPr>
        <w:t xml:space="preserve">администрации </w:t>
      </w:r>
      <w:proofErr w:type="spellStart"/>
      <w:r w:rsidR="00437527">
        <w:rPr>
          <w:rFonts w:ascii="Times New Roman" w:hAnsi="Times New Roman" w:cs="Times New Roman"/>
          <w:sz w:val="28"/>
          <w:szCs w:val="28"/>
        </w:rPr>
        <w:t>Нефтеюганского</w:t>
      </w:r>
      <w:proofErr w:type="spellEnd"/>
      <w:r w:rsidR="00437527">
        <w:rPr>
          <w:rFonts w:ascii="Times New Roman" w:hAnsi="Times New Roman" w:cs="Times New Roman"/>
          <w:sz w:val="28"/>
          <w:szCs w:val="28"/>
        </w:rPr>
        <w:t xml:space="preserve"> района</w:t>
      </w:r>
      <w:r w:rsidRPr="00E378AF">
        <w:rPr>
          <w:rFonts w:ascii="Times New Roman" w:hAnsi="Times New Roman" w:cs="Times New Roman"/>
          <w:sz w:val="28"/>
          <w:szCs w:val="28"/>
        </w:rPr>
        <w:t>, управляющими организациями, ресурсоснабжающей организацией были даны ответы в рамках действующего законодательства.</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Встречи в формате «Вопрос-Ответ» наилучший способ общения специалистов </w:t>
      </w:r>
      <w:r w:rsidR="00437527">
        <w:rPr>
          <w:rFonts w:ascii="Times New Roman" w:hAnsi="Times New Roman" w:cs="Times New Roman"/>
          <w:sz w:val="28"/>
          <w:szCs w:val="28"/>
        </w:rPr>
        <w:t xml:space="preserve">администрации </w:t>
      </w:r>
      <w:proofErr w:type="spellStart"/>
      <w:r w:rsidR="00437527">
        <w:rPr>
          <w:rFonts w:ascii="Times New Roman" w:hAnsi="Times New Roman" w:cs="Times New Roman"/>
          <w:sz w:val="28"/>
          <w:szCs w:val="28"/>
        </w:rPr>
        <w:t>Нефтеюганского</w:t>
      </w:r>
      <w:proofErr w:type="spellEnd"/>
      <w:r w:rsidR="00437527">
        <w:rPr>
          <w:rFonts w:ascii="Times New Roman" w:hAnsi="Times New Roman" w:cs="Times New Roman"/>
          <w:sz w:val="28"/>
          <w:szCs w:val="28"/>
        </w:rPr>
        <w:t xml:space="preserve"> района</w:t>
      </w:r>
      <w:r w:rsidRPr="00E378AF">
        <w:rPr>
          <w:rFonts w:ascii="Times New Roman" w:hAnsi="Times New Roman" w:cs="Times New Roman"/>
          <w:sz w:val="28"/>
          <w:szCs w:val="28"/>
        </w:rPr>
        <w:t>, управляющих организаций, ТСЖ и жителей поселений. Проделанная работа значительно помогает гражданам понять механизмы работы управляющих и ресурсоснабжающих организаций, механизм начисления оплаты за жилищно-коммунальные услуги.</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Немаловажно отметить повышение доверия к предприятиям жилищно-коммунальной сферы, что помогло в большей степени снять социальное напряжение и улучшить атмосферу взаимоотношений между жильцом и организациям жилищно-коммунального комплекса.</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Ежегодно департаментом строительства и жилищно-коммунального комплекса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разрабатывается график встреч и согласовывается с главами поселений.</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На заседаниях Общественного совета по вопросам жилищно-коммунального хозяйства и дорожной деятельности рассматривались вопросы задолженности за жилищно-коммунальные услуги населения, учреждений и предприятий за топливно-энергетические ресурсы.</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На официальном сайте органов местного самоуправления </w:t>
      </w:r>
      <w:proofErr w:type="spellStart"/>
      <w:r w:rsidRPr="00E378AF">
        <w:rPr>
          <w:rFonts w:ascii="Times New Roman" w:hAnsi="Times New Roman" w:cs="Times New Roman"/>
          <w:sz w:val="28"/>
          <w:szCs w:val="28"/>
        </w:rPr>
        <w:t>Нефтеюганск</w:t>
      </w:r>
      <w:r w:rsidR="00437527">
        <w:rPr>
          <w:rFonts w:ascii="Times New Roman" w:hAnsi="Times New Roman" w:cs="Times New Roman"/>
          <w:sz w:val="28"/>
          <w:szCs w:val="28"/>
        </w:rPr>
        <w:t>ого</w:t>
      </w:r>
      <w:proofErr w:type="spellEnd"/>
      <w:r w:rsidRPr="00E378AF">
        <w:rPr>
          <w:rFonts w:ascii="Times New Roman" w:hAnsi="Times New Roman" w:cs="Times New Roman"/>
          <w:sz w:val="28"/>
          <w:szCs w:val="28"/>
        </w:rPr>
        <w:t xml:space="preserve"> район</w:t>
      </w:r>
      <w:r w:rsidR="00437527">
        <w:rPr>
          <w:rFonts w:ascii="Times New Roman" w:hAnsi="Times New Roman" w:cs="Times New Roman"/>
          <w:sz w:val="28"/>
          <w:szCs w:val="28"/>
        </w:rPr>
        <w:t>а</w:t>
      </w:r>
      <w:r w:rsidRPr="00E378AF">
        <w:rPr>
          <w:rFonts w:ascii="Times New Roman" w:hAnsi="Times New Roman" w:cs="Times New Roman"/>
          <w:sz w:val="28"/>
          <w:szCs w:val="28"/>
        </w:rPr>
        <w:t xml:space="preserve"> ежегодно размещается информация:</w:t>
      </w:r>
    </w:p>
    <w:p w:rsidR="00E378AF" w:rsidRPr="003969FC" w:rsidRDefault="00E378AF" w:rsidP="0000373D">
      <w:pPr>
        <w:pStyle w:val="a5"/>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3969FC">
        <w:rPr>
          <w:rFonts w:ascii="Times New Roman" w:hAnsi="Times New Roman" w:cs="Times New Roman"/>
          <w:sz w:val="28"/>
          <w:szCs w:val="28"/>
        </w:rPr>
        <w:lastRenderedPageBreak/>
        <w:t>информация по вопросам ценообразования, формирования тарифов и порядка расчета платы за коммунальные услуги и услуги, касающиеся обслуживания жилищного фонда и причинах ее роста в 2020 году;</w:t>
      </w:r>
    </w:p>
    <w:p w:rsidR="00E378AF" w:rsidRPr="003969FC" w:rsidRDefault="00E378AF" w:rsidP="0000373D">
      <w:pPr>
        <w:pStyle w:val="a5"/>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3969FC">
        <w:rPr>
          <w:rFonts w:ascii="Times New Roman" w:hAnsi="Times New Roman" w:cs="Times New Roman"/>
          <w:sz w:val="28"/>
          <w:szCs w:val="28"/>
        </w:rPr>
        <w:t>информация о предоставлении жилищно-коммунальных услуг (Постановление Правительства РФ от 2 апреля 2020 г. № 424 "Об особенностях предоставления коммунальных услуг собственникам и пользователям помещений в многоквартирных домах и жилых домов");</w:t>
      </w:r>
    </w:p>
    <w:p w:rsidR="00E378AF" w:rsidRPr="003969FC" w:rsidRDefault="00E378AF" w:rsidP="0000373D">
      <w:pPr>
        <w:pStyle w:val="a5"/>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3969FC">
        <w:rPr>
          <w:rFonts w:ascii="Times New Roman" w:hAnsi="Times New Roman" w:cs="Times New Roman"/>
          <w:sz w:val="28"/>
          <w:szCs w:val="28"/>
        </w:rPr>
        <w:t xml:space="preserve">информация о доступных способах дистанционного внесения платы за жилое помещение и коммунальные услуги для граждан городского и сельских поселений </w:t>
      </w:r>
      <w:proofErr w:type="spellStart"/>
      <w:r w:rsidRPr="003969FC">
        <w:rPr>
          <w:rFonts w:ascii="Times New Roman" w:hAnsi="Times New Roman" w:cs="Times New Roman"/>
          <w:sz w:val="28"/>
          <w:szCs w:val="28"/>
        </w:rPr>
        <w:t>Нефтеюганского</w:t>
      </w:r>
      <w:proofErr w:type="spellEnd"/>
      <w:r w:rsidRPr="003969FC">
        <w:rPr>
          <w:rFonts w:ascii="Times New Roman" w:hAnsi="Times New Roman" w:cs="Times New Roman"/>
          <w:sz w:val="28"/>
          <w:szCs w:val="28"/>
        </w:rPr>
        <w:t xml:space="preserve"> района;</w:t>
      </w:r>
    </w:p>
    <w:p w:rsidR="00E378AF" w:rsidRPr="003969FC" w:rsidRDefault="00E378AF" w:rsidP="0000373D">
      <w:pPr>
        <w:pStyle w:val="a5"/>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3969FC">
        <w:rPr>
          <w:rFonts w:ascii="Times New Roman" w:hAnsi="Times New Roman" w:cs="Times New Roman"/>
          <w:sz w:val="28"/>
          <w:szCs w:val="28"/>
        </w:rPr>
        <w:t>информация о реализации общественного и государственного контроля за ростом платы за коммунальные услуги;</w:t>
      </w:r>
    </w:p>
    <w:p w:rsidR="00E378AF" w:rsidRPr="003969FC" w:rsidRDefault="00E378AF" w:rsidP="0000373D">
      <w:pPr>
        <w:pStyle w:val="a5"/>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3969FC">
        <w:rPr>
          <w:rFonts w:ascii="Times New Roman" w:hAnsi="Times New Roman" w:cs="Times New Roman"/>
          <w:sz w:val="28"/>
          <w:szCs w:val="28"/>
        </w:rPr>
        <w:t>О старте акции «Дай списать!» АО «Газпром энергосбыт Тюмень»;</w:t>
      </w:r>
    </w:p>
    <w:p w:rsidR="00E378AF" w:rsidRPr="003969FC" w:rsidRDefault="00E378AF" w:rsidP="0000373D">
      <w:pPr>
        <w:pStyle w:val="a5"/>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3969FC">
        <w:rPr>
          <w:rFonts w:ascii="Times New Roman" w:hAnsi="Times New Roman" w:cs="Times New Roman"/>
          <w:sz w:val="28"/>
          <w:szCs w:val="28"/>
        </w:rPr>
        <w:t xml:space="preserve">О проведении акции ресурсоснабжающими организациями и управляющими организациями </w:t>
      </w:r>
      <w:proofErr w:type="spellStart"/>
      <w:r w:rsidRPr="003969FC">
        <w:rPr>
          <w:rFonts w:ascii="Times New Roman" w:hAnsi="Times New Roman" w:cs="Times New Roman"/>
          <w:sz w:val="28"/>
          <w:szCs w:val="28"/>
        </w:rPr>
        <w:t>Нефтеюганского</w:t>
      </w:r>
      <w:proofErr w:type="spellEnd"/>
      <w:r w:rsidRPr="003969FC">
        <w:rPr>
          <w:rFonts w:ascii="Times New Roman" w:hAnsi="Times New Roman" w:cs="Times New Roman"/>
          <w:sz w:val="28"/>
          <w:szCs w:val="28"/>
        </w:rPr>
        <w:t xml:space="preserve"> района по списанию пени «В Новый год – без долгов».</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По состоянию на 01 января 2021 года средний уровень собираемости платежей населения за жилищно-коммунальные услуги (далее – ЖКУ) по</w:t>
      </w:r>
      <w:r w:rsidR="003969FC">
        <w:rPr>
          <w:rFonts w:ascii="Times New Roman" w:hAnsi="Times New Roman" w:cs="Times New Roman"/>
          <w:sz w:val="28"/>
          <w:szCs w:val="28"/>
        </w:rPr>
        <w:t xml:space="preserve"> </w:t>
      </w:r>
      <w:proofErr w:type="spellStart"/>
      <w:r w:rsidRPr="00E378AF">
        <w:rPr>
          <w:rFonts w:ascii="Times New Roman" w:hAnsi="Times New Roman" w:cs="Times New Roman"/>
          <w:sz w:val="28"/>
          <w:szCs w:val="28"/>
        </w:rPr>
        <w:t>Нефтеюганскому</w:t>
      </w:r>
      <w:proofErr w:type="spellEnd"/>
      <w:r w:rsidRPr="00E378AF">
        <w:rPr>
          <w:rFonts w:ascii="Times New Roman" w:hAnsi="Times New Roman" w:cs="Times New Roman"/>
          <w:sz w:val="28"/>
          <w:szCs w:val="28"/>
        </w:rPr>
        <w:t xml:space="preserve"> району составил 98,7% (без учета электроэнергии, услуг по обращению с твердыми коммунальными услугами, взносов на капитальный ремонт), что на 0,2% выше, в сравнении с аналогичным периодом прошлого года (на 01 января 2020 года – 98,5%).</w:t>
      </w:r>
    </w:p>
    <w:p w:rsidR="00E378AF" w:rsidRPr="00E378AF" w:rsidRDefault="00E378AF"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Положительная динамика достигнута благодаря совместно проводимым мероприятиям Администрации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с предприятиями ЖКХ, а именно: постоянно проводится разъяснительная работа о необходимости своевременной оплаты за жилищно-коммунальные услуги, на заседаниях Общественного совета по вопросам жилищно-коммунального хозяйства и дорожной деятельности, рабочих совещаниях с представителями службы судебных приставов по </w:t>
      </w:r>
      <w:proofErr w:type="spellStart"/>
      <w:r w:rsidRPr="00E378AF">
        <w:rPr>
          <w:rFonts w:ascii="Times New Roman" w:hAnsi="Times New Roman" w:cs="Times New Roman"/>
          <w:sz w:val="28"/>
          <w:szCs w:val="28"/>
        </w:rPr>
        <w:t>г.Нефтеюганску</w:t>
      </w:r>
      <w:proofErr w:type="spellEnd"/>
      <w:r w:rsidRPr="00E378AF">
        <w:rPr>
          <w:rFonts w:ascii="Times New Roman" w:hAnsi="Times New Roman" w:cs="Times New Roman"/>
          <w:sz w:val="28"/>
          <w:szCs w:val="28"/>
        </w:rPr>
        <w:t xml:space="preserve"> и </w:t>
      </w:r>
      <w:proofErr w:type="spellStart"/>
      <w:r w:rsidRPr="00E378AF">
        <w:rPr>
          <w:rFonts w:ascii="Times New Roman" w:hAnsi="Times New Roman" w:cs="Times New Roman"/>
          <w:sz w:val="28"/>
          <w:szCs w:val="28"/>
        </w:rPr>
        <w:t>Нефтеюганскому</w:t>
      </w:r>
      <w:proofErr w:type="spellEnd"/>
      <w:r w:rsidRPr="00E378AF">
        <w:rPr>
          <w:rFonts w:ascii="Times New Roman" w:hAnsi="Times New Roman" w:cs="Times New Roman"/>
          <w:sz w:val="28"/>
          <w:szCs w:val="28"/>
        </w:rPr>
        <w:t xml:space="preserve"> району, Советах Глав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рассматривались вопросы задолженности за жилищно-коммунальные услуги населения, учреждений и предприятий за топливно-энергетические ресурсы, ежегодно проводится акция по списанию пени: «Весна без долгов», «В отпуск без долгов», «Новый год без долгов».</w:t>
      </w:r>
    </w:p>
    <w:p w:rsidR="003969FC" w:rsidRDefault="003969FC" w:rsidP="007C7405">
      <w:pPr>
        <w:autoSpaceDE w:val="0"/>
        <w:autoSpaceDN w:val="0"/>
        <w:adjustRightInd w:val="0"/>
        <w:spacing w:after="0" w:line="240" w:lineRule="auto"/>
        <w:jc w:val="both"/>
        <w:outlineLvl w:val="0"/>
        <w:rPr>
          <w:rFonts w:ascii="Times New Roman" w:hAnsi="Times New Roman" w:cs="Times New Roman"/>
          <w:sz w:val="28"/>
          <w:szCs w:val="28"/>
        </w:rPr>
      </w:pPr>
    </w:p>
    <w:p w:rsidR="003969FC" w:rsidRPr="00B77DC6" w:rsidRDefault="003969FC" w:rsidP="009462F9">
      <w:pPr>
        <w:autoSpaceDE w:val="0"/>
        <w:autoSpaceDN w:val="0"/>
        <w:adjustRightInd w:val="0"/>
        <w:spacing w:after="0" w:line="240" w:lineRule="auto"/>
        <w:jc w:val="right"/>
        <w:outlineLvl w:val="0"/>
        <w:rPr>
          <w:rFonts w:ascii="Times New Roman" w:hAnsi="Times New Roman" w:cs="Times New Roman"/>
          <w:sz w:val="28"/>
          <w:szCs w:val="28"/>
        </w:rPr>
      </w:pPr>
      <w:r w:rsidRPr="00B77DC6">
        <w:rPr>
          <w:rFonts w:ascii="Times New Roman" w:hAnsi="Times New Roman" w:cs="Times New Roman"/>
          <w:sz w:val="28"/>
          <w:szCs w:val="28"/>
        </w:rPr>
        <w:t>Таблица 3</w:t>
      </w:r>
    </w:p>
    <w:p w:rsidR="003969FC" w:rsidRPr="00B77DC6" w:rsidRDefault="003969FC" w:rsidP="007C7405">
      <w:pPr>
        <w:autoSpaceDE w:val="0"/>
        <w:autoSpaceDN w:val="0"/>
        <w:adjustRightInd w:val="0"/>
        <w:spacing w:after="0" w:line="240" w:lineRule="auto"/>
        <w:jc w:val="center"/>
        <w:rPr>
          <w:rFonts w:ascii="Times New Roman" w:hAnsi="Times New Roman" w:cs="Times New Roman"/>
          <w:sz w:val="28"/>
          <w:szCs w:val="28"/>
        </w:rPr>
      </w:pPr>
      <w:bookmarkStart w:id="4" w:name="Par371"/>
      <w:bookmarkEnd w:id="4"/>
      <w:r w:rsidRPr="00B77DC6">
        <w:rPr>
          <w:rFonts w:ascii="Times New Roman" w:hAnsi="Times New Roman" w:cs="Times New Roman"/>
          <w:sz w:val="28"/>
          <w:szCs w:val="28"/>
        </w:rPr>
        <w:t>Состояние платежной дисциплины и инвестиционной</w:t>
      </w:r>
    </w:p>
    <w:p w:rsidR="003969FC" w:rsidRPr="00B77DC6" w:rsidRDefault="003969FC" w:rsidP="007C7405">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политики в жилищно-коммунальном комплексе</w:t>
      </w:r>
    </w:p>
    <w:p w:rsidR="003969FC" w:rsidRPr="00CC3B08" w:rsidRDefault="00CC3B08" w:rsidP="007C7405">
      <w:pPr>
        <w:autoSpaceDE w:val="0"/>
        <w:autoSpaceDN w:val="0"/>
        <w:adjustRightInd w:val="0"/>
        <w:spacing w:after="0" w:line="240" w:lineRule="auto"/>
        <w:jc w:val="center"/>
        <w:rPr>
          <w:rFonts w:ascii="Times New Roman" w:hAnsi="Times New Roman" w:cs="Times New Roman"/>
          <w:sz w:val="28"/>
          <w:szCs w:val="28"/>
          <w:u w:val="single"/>
        </w:rPr>
      </w:pPr>
      <w:r w:rsidRPr="00CC3B08">
        <w:rPr>
          <w:rFonts w:ascii="Times New Roman" w:hAnsi="Times New Roman" w:cs="Times New Roman"/>
          <w:sz w:val="28"/>
          <w:szCs w:val="28"/>
          <w:u w:val="single"/>
        </w:rPr>
        <w:t xml:space="preserve">муниципальное образование </w:t>
      </w:r>
      <w:proofErr w:type="spellStart"/>
      <w:r w:rsidRPr="00CC3B08">
        <w:rPr>
          <w:rFonts w:ascii="Times New Roman" w:hAnsi="Times New Roman" w:cs="Times New Roman"/>
          <w:sz w:val="28"/>
          <w:szCs w:val="28"/>
          <w:u w:val="single"/>
        </w:rPr>
        <w:t>Нефтеюганский</w:t>
      </w:r>
      <w:proofErr w:type="spellEnd"/>
      <w:r w:rsidRPr="00CC3B08">
        <w:rPr>
          <w:rFonts w:ascii="Times New Roman" w:hAnsi="Times New Roman" w:cs="Times New Roman"/>
          <w:sz w:val="28"/>
          <w:szCs w:val="28"/>
          <w:u w:val="single"/>
        </w:rPr>
        <w:t xml:space="preserve"> район</w:t>
      </w:r>
    </w:p>
    <w:p w:rsidR="003969FC" w:rsidRPr="00B77DC6" w:rsidRDefault="003969FC" w:rsidP="007C7405">
      <w:pPr>
        <w:autoSpaceDE w:val="0"/>
        <w:autoSpaceDN w:val="0"/>
        <w:adjustRightInd w:val="0"/>
        <w:spacing w:after="0" w:line="240" w:lineRule="auto"/>
        <w:jc w:val="center"/>
        <w:rPr>
          <w:rFonts w:ascii="Times New Roman" w:hAnsi="Times New Roman" w:cs="Times New Roman"/>
          <w:sz w:val="28"/>
          <w:szCs w:val="28"/>
        </w:rPr>
      </w:pPr>
      <w:r w:rsidRPr="00B77DC6">
        <w:rPr>
          <w:rFonts w:ascii="Times New Roman" w:hAnsi="Times New Roman" w:cs="Times New Roman"/>
          <w:sz w:val="28"/>
          <w:szCs w:val="28"/>
        </w:rPr>
        <w:t>наименование городского округа (муниципального района)</w:t>
      </w:r>
    </w:p>
    <w:p w:rsidR="003969FC" w:rsidRPr="00B77DC6" w:rsidRDefault="003969FC" w:rsidP="007C7405">
      <w:pPr>
        <w:autoSpaceDE w:val="0"/>
        <w:autoSpaceDN w:val="0"/>
        <w:adjustRightInd w:val="0"/>
        <w:spacing w:after="0" w:line="240" w:lineRule="auto"/>
        <w:jc w:val="both"/>
        <w:rPr>
          <w:rFonts w:ascii="Times New Roman" w:hAnsi="Times New Roman" w:cs="Times New Roman"/>
          <w:sz w:val="28"/>
          <w:szCs w:val="28"/>
        </w:rPr>
      </w:pPr>
    </w:p>
    <w:tbl>
      <w:tblPr>
        <w:tblW w:w="10030" w:type="dxa"/>
        <w:tblLayout w:type="fixed"/>
        <w:tblCellMar>
          <w:top w:w="102" w:type="dxa"/>
          <w:left w:w="62" w:type="dxa"/>
          <w:bottom w:w="102" w:type="dxa"/>
          <w:right w:w="62" w:type="dxa"/>
        </w:tblCellMar>
        <w:tblLook w:val="0000" w:firstRow="0" w:lastRow="0" w:firstColumn="0" w:lastColumn="0" w:noHBand="0" w:noVBand="0"/>
      </w:tblPr>
      <w:tblGrid>
        <w:gridCol w:w="510"/>
        <w:gridCol w:w="2604"/>
        <w:gridCol w:w="1417"/>
        <w:gridCol w:w="737"/>
        <w:gridCol w:w="823"/>
        <w:gridCol w:w="851"/>
        <w:gridCol w:w="850"/>
        <w:gridCol w:w="821"/>
        <w:gridCol w:w="708"/>
        <w:gridCol w:w="709"/>
      </w:tblGrid>
      <w:tr w:rsidR="003969FC" w:rsidRPr="009462F9" w:rsidTr="009462F9">
        <w:tc>
          <w:tcPr>
            <w:tcW w:w="510"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N п/п</w:t>
            </w:r>
          </w:p>
        </w:tc>
        <w:tc>
          <w:tcPr>
            <w:tcW w:w="2604"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Единица измерения</w:t>
            </w:r>
          </w:p>
        </w:tc>
        <w:tc>
          <w:tcPr>
            <w:tcW w:w="737"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2017</w:t>
            </w:r>
          </w:p>
        </w:tc>
        <w:tc>
          <w:tcPr>
            <w:tcW w:w="823"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2020</w:t>
            </w:r>
          </w:p>
        </w:tc>
        <w:tc>
          <w:tcPr>
            <w:tcW w:w="82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2023</w:t>
            </w:r>
          </w:p>
        </w:tc>
      </w:tr>
      <w:tr w:rsidR="003969FC" w:rsidRPr="009462F9" w:rsidTr="009462F9">
        <w:tc>
          <w:tcPr>
            <w:tcW w:w="510"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w:t>
            </w:r>
          </w:p>
        </w:tc>
        <w:tc>
          <w:tcPr>
            <w:tcW w:w="2604"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 xml:space="preserve">Доля просроченной кредиторской </w:t>
            </w:r>
            <w:r w:rsidRPr="009462F9">
              <w:rPr>
                <w:rFonts w:ascii="Times New Roman" w:hAnsi="Times New Roman" w:cs="Times New Roman"/>
                <w:sz w:val="24"/>
                <w:szCs w:val="24"/>
              </w:rPr>
              <w:lastRenderedPageBreak/>
              <w:t xml:space="preserve">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hyperlink w:anchor="Par431" w:history="1">
              <w:r w:rsidRPr="009462F9">
                <w:rPr>
                  <w:rFonts w:ascii="Times New Roman" w:hAnsi="Times New Roman" w:cs="Times New Roman"/>
                  <w:color w:val="0000FF"/>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lastRenderedPageBreak/>
              <w:t>процентов</w:t>
            </w:r>
          </w:p>
        </w:tc>
        <w:tc>
          <w:tcPr>
            <w:tcW w:w="737"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c>
          <w:tcPr>
            <w:tcW w:w="823"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c>
          <w:tcPr>
            <w:tcW w:w="82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0</w:t>
            </w:r>
          </w:p>
        </w:tc>
      </w:tr>
      <w:tr w:rsidR="003969FC" w:rsidRPr="009462F9" w:rsidTr="009462F9">
        <w:tc>
          <w:tcPr>
            <w:tcW w:w="510"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2.</w:t>
            </w:r>
          </w:p>
        </w:tc>
        <w:tc>
          <w:tcPr>
            <w:tcW w:w="2604"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 xml:space="preserve">Фактический уровень собираемости взносов на капитальный ремонт общего имущества многоквартирных домов за отчетный период </w:t>
            </w:r>
            <w:hyperlink w:anchor="Par434" w:history="1">
              <w:r w:rsidRPr="009462F9">
                <w:rPr>
                  <w:rFonts w:ascii="Times New Roman" w:hAnsi="Times New Roman" w:cs="Times New Roman"/>
                  <w:color w:val="0000FF"/>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процентов</w:t>
            </w:r>
          </w:p>
        </w:tc>
        <w:tc>
          <w:tcPr>
            <w:tcW w:w="737"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88,4</w:t>
            </w:r>
          </w:p>
        </w:tc>
        <w:tc>
          <w:tcPr>
            <w:tcW w:w="823"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91,61</w:t>
            </w:r>
          </w:p>
        </w:tc>
        <w:tc>
          <w:tcPr>
            <w:tcW w:w="85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88,29</w:t>
            </w:r>
          </w:p>
        </w:tc>
        <w:tc>
          <w:tcPr>
            <w:tcW w:w="850"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113,17</w:t>
            </w:r>
          </w:p>
        </w:tc>
        <w:tc>
          <w:tcPr>
            <w:tcW w:w="82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100,0</w:t>
            </w:r>
          </w:p>
        </w:tc>
        <w:tc>
          <w:tcPr>
            <w:tcW w:w="708"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100,0</w:t>
            </w:r>
          </w:p>
        </w:tc>
      </w:tr>
      <w:tr w:rsidR="003969FC" w:rsidRPr="009462F9" w:rsidTr="009462F9">
        <w:tc>
          <w:tcPr>
            <w:tcW w:w="510"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3.</w:t>
            </w:r>
          </w:p>
        </w:tc>
        <w:tc>
          <w:tcPr>
            <w:tcW w:w="2604"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anchor="Par437" w:history="1">
              <w:r w:rsidRPr="009462F9">
                <w:rPr>
                  <w:rFonts w:ascii="Times New Roman" w:hAnsi="Times New Roman" w:cs="Times New Roman"/>
                  <w:color w:val="0000FF"/>
                  <w:sz w:val="24"/>
                  <w:szCs w:val="24"/>
                </w:rPr>
                <w:t>&lt;3&gt;</w:t>
              </w:r>
            </w:hyperlink>
          </w:p>
        </w:tc>
        <w:tc>
          <w:tcPr>
            <w:tcW w:w="1417"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наличии/в разработке/отсутствуют</w:t>
            </w:r>
          </w:p>
        </w:tc>
        <w:tc>
          <w:tcPr>
            <w:tcW w:w="737"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разработке</w:t>
            </w:r>
          </w:p>
        </w:tc>
        <w:tc>
          <w:tcPr>
            <w:tcW w:w="823"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разработке</w:t>
            </w:r>
          </w:p>
        </w:tc>
        <w:tc>
          <w:tcPr>
            <w:tcW w:w="85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разработке</w:t>
            </w:r>
          </w:p>
        </w:tc>
        <w:tc>
          <w:tcPr>
            <w:tcW w:w="850"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наличии</w:t>
            </w:r>
          </w:p>
        </w:tc>
        <w:tc>
          <w:tcPr>
            <w:tcW w:w="82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наличии</w:t>
            </w:r>
          </w:p>
        </w:tc>
        <w:tc>
          <w:tcPr>
            <w:tcW w:w="708"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наличии</w:t>
            </w:r>
          </w:p>
        </w:tc>
        <w:tc>
          <w:tcPr>
            <w:tcW w:w="709"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в наличии</w:t>
            </w:r>
          </w:p>
        </w:tc>
      </w:tr>
      <w:tr w:rsidR="003969FC" w:rsidRPr="009462F9" w:rsidTr="009462F9">
        <w:tc>
          <w:tcPr>
            <w:tcW w:w="510"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4.</w:t>
            </w:r>
          </w:p>
        </w:tc>
        <w:tc>
          <w:tcPr>
            <w:tcW w:w="2604"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 xml:space="preserve">Фактический уровень собираемости платы граждан за предоставленные жилищно-коммунальные услуги за отчетный период </w:t>
            </w:r>
            <w:hyperlink w:anchor="Par440" w:history="1">
              <w:r w:rsidRPr="009462F9">
                <w:rPr>
                  <w:rFonts w:ascii="Times New Roman" w:hAnsi="Times New Roman" w:cs="Times New Roman"/>
                  <w:color w:val="0000FF"/>
                  <w:sz w:val="24"/>
                  <w:szCs w:val="24"/>
                </w:rPr>
                <w:t>&lt;4&gt;</w:t>
              </w:r>
            </w:hyperlink>
          </w:p>
        </w:tc>
        <w:tc>
          <w:tcPr>
            <w:tcW w:w="1417" w:type="dxa"/>
            <w:tcBorders>
              <w:top w:val="single" w:sz="4" w:space="0" w:color="auto"/>
              <w:left w:val="single" w:sz="4" w:space="0" w:color="auto"/>
              <w:bottom w:val="single" w:sz="4" w:space="0" w:color="auto"/>
              <w:right w:val="single" w:sz="4" w:space="0" w:color="auto"/>
            </w:tcBorders>
          </w:tcPr>
          <w:p w:rsidR="003969FC" w:rsidRPr="009462F9" w:rsidRDefault="003969FC"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процентов</w:t>
            </w:r>
          </w:p>
        </w:tc>
        <w:tc>
          <w:tcPr>
            <w:tcW w:w="737"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97,3</w:t>
            </w:r>
          </w:p>
        </w:tc>
        <w:tc>
          <w:tcPr>
            <w:tcW w:w="823"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96,5</w:t>
            </w:r>
          </w:p>
        </w:tc>
        <w:tc>
          <w:tcPr>
            <w:tcW w:w="85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98,5</w:t>
            </w:r>
          </w:p>
        </w:tc>
        <w:tc>
          <w:tcPr>
            <w:tcW w:w="850"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98,7</w:t>
            </w:r>
          </w:p>
        </w:tc>
        <w:tc>
          <w:tcPr>
            <w:tcW w:w="821"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3969FC" w:rsidRPr="009462F9" w:rsidRDefault="00CC3B08" w:rsidP="007C7405">
            <w:pPr>
              <w:autoSpaceDE w:val="0"/>
              <w:autoSpaceDN w:val="0"/>
              <w:adjustRightInd w:val="0"/>
              <w:spacing w:after="0" w:line="240" w:lineRule="auto"/>
              <w:jc w:val="both"/>
              <w:rPr>
                <w:rFonts w:ascii="Times New Roman" w:hAnsi="Times New Roman" w:cs="Times New Roman"/>
                <w:sz w:val="24"/>
                <w:szCs w:val="24"/>
              </w:rPr>
            </w:pPr>
            <w:r w:rsidRPr="009462F9">
              <w:rPr>
                <w:rFonts w:ascii="Times New Roman" w:hAnsi="Times New Roman" w:cs="Times New Roman"/>
                <w:sz w:val="24"/>
                <w:szCs w:val="24"/>
              </w:rPr>
              <w:t>100</w:t>
            </w:r>
          </w:p>
        </w:tc>
      </w:tr>
    </w:tbl>
    <w:p w:rsidR="003969FC" w:rsidRPr="00B77DC6" w:rsidRDefault="003969FC" w:rsidP="007C7405">
      <w:pPr>
        <w:autoSpaceDE w:val="0"/>
        <w:autoSpaceDN w:val="0"/>
        <w:adjustRightInd w:val="0"/>
        <w:spacing w:after="0" w:line="240" w:lineRule="auto"/>
        <w:jc w:val="both"/>
        <w:rPr>
          <w:rFonts w:ascii="Times New Roman" w:hAnsi="Times New Roman" w:cs="Times New Roman"/>
          <w:sz w:val="28"/>
          <w:szCs w:val="28"/>
        </w:rPr>
      </w:pPr>
    </w:p>
    <w:p w:rsidR="003969FC" w:rsidRPr="00B77DC6" w:rsidRDefault="003969FC" w:rsidP="007C7405">
      <w:pPr>
        <w:autoSpaceDE w:val="0"/>
        <w:autoSpaceDN w:val="0"/>
        <w:adjustRightInd w:val="0"/>
        <w:spacing w:after="0" w:line="240" w:lineRule="auto"/>
        <w:ind w:firstLine="540"/>
        <w:jc w:val="both"/>
        <w:rPr>
          <w:rFonts w:ascii="Times New Roman" w:hAnsi="Times New Roman" w:cs="Times New Roman"/>
          <w:sz w:val="28"/>
          <w:szCs w:val="28"/>
        </w:rPr>
      </w:pPr>
      <w:r w:rsidRPr="00B77DC6">
        <w:rPr>
          <w:rFonts w:ascii="Times New Roman" w:hAnsi="Times New Roman" w:cs="Times New Roman"/>
          <w:sz w:val="28"/>
          <w:szCs w:val="28"/>
        </w:rPr>
        <w:t>Примечания:</w:t>
      </w:r>
    </w:p>
    <w:p w:rsidR="003969FC" w:rsidRPr="00B77DC6" w:rsidRDefault="003969FC" w:rsidP="007C7405">
      <w:pPr>
        <w:autoSpaceDE w:val="0"/>
        <w:autoSpaceDN w:val="0"/>
        <w:adjustRightInd w:val="0"/>
        <w:spacing w:before="200" w:after="0" w:line="240" w:lineRule="auto"/>
        <w:ind w:firstLine="540"/>
        <w:jc w:val="both"/>
        <w:rPr>
          <w:rFonts w:ascii="Times New Roman" w:hAnsi="Times New Roman" w:cs="Times New Roman"/>
          <w:sz w:val="28"/>
          <w:szCs w:val="28"/>
        </w:rPr>
      </w:pPr>
      <w:r w:rsidRPr="00B77DC6">
        <w:rPr>
          <w:rFonts w:ascii="Times New Roman" w:hAnsi="Times New Roman" w:cs="Times New Roman"/>
          <w:sz w:val="28"/>
          <w:szCs w:val="28"/>
        </w:rPr>
        <w:t>N - отчетный год;</w:t>
      </w:r>
    </w:p>
    <w:p w:rsidR="003969FC" w:rsidRPr="00B77DC6" w:rsidRDefault="003969FC" w:rsidP="007C7405">
      <w:pPr>
        <w:autoSpaceDE w:val="0"/>
        <w:autoSpaceDN w:val="0"/>
        <w:adjustRightInd w:val="0"/>
        <w:spacing w:after="0" w:line="240" w:lineRule="auto"/>
        <w:jc w:val="both"/>
        <w:rPr>
          <w:rFonts w:ascii="Times New Roman" w:hAnsi="Times New Roman" w:cs="Times New Roman"/>
          <w:sz w:val="28"/>
          <w:szCs w:val="28"/>
        </w:rPr>
      </w:pPr>
    </w:p>
    <w:p w:rsidR="001122B7" w:rsidRPr="00E378AF" w:rsidRDefault="001122B7"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В течение 2020 года велась работа по разработке инвестиционных программ, направленных на развитие систем теплоснабжения на территории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w:t>
      </w:r>
    </w:p>
    <w:p w:rsidR="001122B7" w:rsidRPr="00E378AF" w:rsidRDefault="001122B7"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lastRenderedPageBreak/>
        <w:t xml:space="preserve">В 2020 году в муниципальном образовании </w:t>
      </w:r>
      <w:proofErr w:type="spellStart"/>
      <w:r w:rsidRPr="00E378AF">
        <w:rPr>
          <w:rFonts w:ascii="Times New Roman" w:hAnsi="Times New Roman" w:cs="Times New Roman"/>
          <w:sz w:val="28"/>
          <w:szCs w:val="28"/>
        </w:rPr>
        <w:t>Нефтеюганский</w:t>
      </w:r>
      <w:proofErr w:type="spellEnd"/>
      <w:r w:rsidRPr="00E378AF">
        <w:rPr>
          <w:rFonts w:ascii="Times New Roman" w:hAnsi="Times New Roman" w:cs="Times New Roman"/>
          <w:sz w:val="28"/>
          <w:szCs w:val="28"/>
        </w:rPr>
        <w:t xml:space="preserve"> район утверждены 2 (две) инвестиционные программы:</w:t>
      </w:r>
    </w:p>
    <w:p w:rsidR="001122B7" w:rsidRPr="00E378AF" w:rsidRDefault="001122B7" w:rsidP="0000373D">
      <w:pPr>
        <w:pStyle w:val="a5"/>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Инвестиционная программа ПМУП «УТВС» по развитию системы теплоснабжения муниципального образования </w:t>
      </w:r>
      <w:proofErr w:type="spellStart"/>
      <w:r w:rsidR="00B81067">
        <w:rPr>
          <w:rFonts w:ascii="Times New Roman" w:hAnsi="Times New Roman" w:cs="Times New Roman"/>
          <w:sz w:val="28"/>
          <w:szCs w:val="28"/>
        </w:rPr>
        <w:t>пгт</w:t>
      </w:r>
      <w:proofErr w:type="spellEnd"/>
      <w:r w:rsidRPr="00E378AF">
        <w:rPr>
          <w:rFonts w:ascii="Times New Roman" w:hAnsi="Times New Roman" w:cs="Times New Roman"/>
          <w:sz w:val="28"/>
          <w:szCs w:val="28"/>
        </w:rPr>
        <w:t xml:space="preserve">. </w:t>
      </w:r>
      <w:proofErr w:type="spellStart"/>
      <w:r w:rsidRPr="00E378AF">
        <w:rPr>
          <w:rFonts w:ascii="Times New Roman" w:hAnsi="Times New Roman" w:cs="Times New Roman"/>
          <w:sz w:val="28"/>
          <w:szCs w:val="28"/>
        </w:rPr>
        <w:t>Пойковский</w:t>
      </w:r>
      <w:proofErr w:type="spellEnd"/>
      <w:r w:rsidRPr="00E378AF">
        <w:rPr>
          <w:rFonts w:ascii="Times New Roman" w:hAnsi="Times New Roman" w:cs="Times New Roman"/>
          <w:sz w:val="28"/>
          <w:szCs w:val="28"/>
        </w:rPr>
        <w:t xml:space="preserve">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на 2021-2023 гг.</w:t>
      </w:r>
    </w:p>
    <w:p w:rsidR="001122B7" w:rsidRPr="00E378AF" w:rsidRDefault="001122B7"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Реализация инвестиционной программы направлена на повышение надежности систем теплоснабжения. По результатам выполнения инвестиционной программы потери тепловой энергии </w:t>
      </w:r>
      <w:proofErr w:type="gramStart"/>
      <w:r w:rsidRPr="00E378AF">
        <w:rPr>
          <w:rFonts w:ascii="Times New Roman" w:hAnsi="Times New Roman" w:cs="Times New Roman"/>
          <w:sz w:val="28"/>
          <w:szCs w:val="28"/>
        </w:rPr>
        <w:t>при передачи</w:t>
      </w:r>
      <w:proofErr w:type="gramEnd"/>
      <w:r w:rsidRPr="00E378AF">
        <w:rPr>
          <w:rFonts w:ascii="Times New Roman" w:hAnsi="Times New Roman" w:cs="Times New Roman"/>
          <w:sz w:val="28"/>
          <w:szCs w:val="28"/>
        </w:rPr>
        <w:t xml:space="preserve"> по реконструируемым тепловым сетям (на участке от ТК-5 до ТК-8а, протяженность 170 м), снизятся на 9,33 % (с 22,33 % до 13%).</w:t>
      </w:r>
    </w:p>
    <w:p w:rsidR="001122B7" w:rsidRPr="00E378AF" w:rsidRDefault="001122B7" w:rsidP="0000373D">
      <w:pPr>
        <w:pStyle w:val="a5"/>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Инвестиционная программа ООО «Тепловик 2» </w:t>
      </w:r>
      <w:proofErr w:type="spellStart"/>
      <w:r w:rsidRPr="00E378AF">
        <w:rPr>
          <w:rFonts w:ascii="Times New Roman" w:hAnsi="Times New Roman" w:cs="Times New Roman"/>
          <w:sz w:val="28"/>
          <w:szCs w:val="28"/>
        </w:rPr>
        <w:t>сп</w:t>
      </w:r>
      <w:proofErr w:type="spellEnd"/>
      <w:r w:rsidRPr="00E378AF">
        <w:rPr>
          <w:rFonts w:ascii="Times New Roman" w:hAnsi="Times New Roman" w:cs="Times New Roman"/>
          <w:sz w:val="28"/>
          <w:szCs w:val="28"/>
        </w:rPr>
        <w:t xml:space="preserve">. </w:t>
      </w:r>
      <w:proofErr w:type="spellStart"/>
      <w:r w:rsidRPr="00E378AF">
        <w:rPr>
          <w:rFonts w:ascii="Times New Roman" w:hAnsi="Times New Roman" w:cs="Times New Roman"/>
          <w:sz w:val="28"/>
          <w:szCs w:val="28"/>
        </w:rPr>
        <w:t>Куть</w:t>
      </w:r>
      <w:proofErr w:type="spellEnd"/>
      <w:r w:rsidRPr="00E378AF">
        <w:rPr>
          <w:rFonts w:ascii="Times New Roman" w:hAnsi="Times New Roman" w:cs="Times New Roman"/>
          <w:sz w:val="28"/>
          <w:szCs w:val="28"/>
        </w:rPr>
        <w:t xml:space="preserve">-Ях </w:t>
      </w:r>
      <w:proofErr w:type="spellStart"/>
      <w:r w:rsidRPr="00E378AF">
        <w:rPr>
          <w:rFonts w:ascii="Times New Roman" w:hAnsi="Times New Roman" w:cs="Times New Roman"/>
          <w:sz w:val="28"/>
          <w:szCs w:val="28"/>
        </w:rPr>
        <w:t>Нефтеюганского</w:t>
      </w:r>
      <w:proofErr w:type="spellEnd"/>
      <w:r w:rsidRPr="00E378AF">
        <w:rPr>
          <w:rFonts w:ascii="Times New Roman" w:hAnsi="Times New Roman" w:cs="Times New Roman"/>
          <w:sz w:val="28"/>
          <w:szCs w:val="28"/>
        </w:rPr>
        <w:t xml:space="preserve"> района в сфере теплоснабжения на 2021-2022 гг.</w:t>
      </w:r>
    </w:p>
    <w:p w:rsidR="001122B7" w:rsidRDefault="001122B7" w:rsidP="0000373D">
      <w:pPr>
        <w:autoSpaceDE w:val="0"/>
        <w:autoSpaceDN w:val="0"/>
        <w:adjustRightInd w:val="0"/>
        <w:spacing w:after="0" w:line="240" w:lineRule="auto"/>
        <w:ind w:firstLine="567"/>
        <w:jc w:val="both"/>
        <w:rPr>
          <w:rFonts w:ascii="Times New Roman" w:hAnsi="Times New Roman" w:cs="Times New Roman"/>
          <w:sz w:val="28"/>
          <w:szCs w:val="28"/>
        </w:rPr>
      </w:pPr>
      <w:r w:rsidRPr="00E378AF">
        <w:rPr>
          <w:rFonts w:ascii="Times New Roman" w:hAnsi="Times New Roman" w:cs="Times New Roman"/>
          <w:sz w:val="28"/>
          <w:szCs w:val="28"/>
        </w:rPr>
        <w:t xml:space="preserve">Реализация инвестиционной программы направлена на повышение энергоэффективности и надежности работы оборудования систем теплоснабжения на котельной 2БВК (обвязка трубопровода, частичная замена </w:t>
      </w:r>
      <w:proofErr w:type="spellStart"/>
      <w:r w:rsidRPr="00E378AF">
        <w:rPr>
          <w:rFonts w:ascii="Times New Roman" w:hAnsi="Times New Roman" w:cs="Times New Roman"/>
          <w:sz w:val="28"/>
          <w:szCs w:val="28"/>
        </w:rPr>
        <w:t>КИПиА</w:t>
      </w:r>
      <w:proofErr w:type="spellEnd"/>
      <w:r w:rsidRPr="00E378AF">
        <w:rPr>
          <w:rFonts w:ascii="Times New Roman" w:hAnsi="Times New Roman" w:cs="Times New Roman"/>
          <w:sz w:val="28"/>
          <w:szCs w:val="28"/>
        </w:rPr>
        <w:t xml:space="preserve"> (контрольно-измерительных приборов и автоматики).</w:t>
      </w:r>
    </w:p>
    <w:p w:rsidR="00B95B39" w:rsidRPr="00B77DC6" w:rsidRDefault="00B95B39" w:rsidP="007C7405">
      <w:pPr>
        <w:autoSpaceDE w:val="0"/>
        <w:autoSpaceDN w:val="0"/>
        <w:adjustRightInd w:val="0"/>
        <w:spacing w:after="0" w:line="240" w:lineRule="auto"/>
        <w:jc w:val="both"/>
        <w:rPr>
          <w:rFonts w:ascii="Times New Roman" w:hAnsi="Times New Roman" w:cs="Times New Roman"/>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8D00A3" w:rsidRDefault="008D00A3" w:rsidP="007C7405">
      <w:pPr>
        <w:autoSpaceDE w:val="0"/>
        <w:autoSpaceDN w:val="0"/>
        <w:adjustRightInd w:val="0"/>
        <w:spacing w:line="240" w:lineRule="auto"/>
        <w:ind w:firstLine="540"/>
        <w:jc w:val="both"/>
        <w:rPr>
          <w:rFonts w:ascii="Times New Roman" w:hAnsi="Times New Roman" w:cs="Times New Roman"/>
          <w:b/>
          <w:bCs/>
          <w:sz w:val="28"/>
          <w:szCs w:val="28"/>
        </w:rPr>
      </w:pPr>
    </w:p>
    <w:p w:rsidR="00E44568" w:rsidRDefault="00E44568" w:rsidP="007C7405">
      <w:pPr>
        <w:autoSpaceDE w:val="0"/>
        <w:autoSpaceDN w:val="0"/>
        <w:adjustRightInd w:val="0"/>
        <w:spacing w:line="240" w:lineRule="auto"/>
        <w:ind w:firstLine="540"/>
        <w:jc w:val="both"/>
        <w:rPr>
          <w:rFonts w:ascii="Times New Roman" w:hAnsi="Times New Roman" w:cs="Times New Roman"/>
          <w:b/>
          <w:bCs/>
          <w:sz w:val="28"/>
          <w:szCs w:val="28"/>
        </w:rPr>
      </w:pPr>
    </w:p>
    <w:p w:rsidR="00E44568" w:rsidRDefault="00E44568" w:rsidP="007C7405">
      <w:pPr>
        <w:autoSpaceDE w:val="0"/>
        <w:autoSpaceDN w:val="0"/>
        <w:adjustRightInd w:val="0"/>
        <w:spacing w:line="240" w:lineRule="auto"/>
        <w:ind w:firstLine="540"/>
        <w:jc w:val="both"/>
        <w:rPr>
          <w:rFonts w:ascii="Times New Roman" w:hAnsi="Times New Roman" w:cs="Times New Roman"/>
          <w:b/>
          <w:bCs/>
          <w:sz w:val="28"/>
          <w:szCs w:val="28"/>
        </w:rPr>
      </w:pPr>
    </w:p>
    <w:p w:rsidR="001E1F40" w:rsidRDefault="001E1F40" w:rsidP="007C7405">
      <w:pPr>
        <w:autoSpaceDE w:val="0"/>
        <w:autoSpaceDN w:val="0"/>
        <w:adjustRightInd w:val="0"/>
        <w:spacing w:line="240" w:lineRule="auto"/>
        <w:ind w:firstLine="540"/>
        <w:jc w:val="both"/>
        <w:rPr>
          <w:rFonts w:ascii="Times New Roman" w:hAnsi="Times New Roman" w:cs="Times New Roman"/>
          <w:b/>
          <w:bCs/>
          <w:sz w:val="28"/>
          <w:szCs w:val="28"/>
        </w:rPr>
      </w:pPr>
    </w:p>
    <w:p w:rsidR="00B95B39" w:rsidRPr="00B77DC6" w:rsidRDefault="00B95B39" w:rsidP="007C7405">
      <w:pPr>
        <w:autoSpaceDE w:val="0"/>
        <w:autoSpaceDN w:val="0"/>
        <w:adjustRightInd w:val="0"/>
        <w:spacing w:line="240" w:lineRule="auto"/>
        <w:ind w:firstLine="540"/>
        <w:jc w:val="both"/>
        <w:rPr>
          <w:rFonts w:ascii="Times New Roman" w:hAnsi="Times New Roman" w:cs="Times New Roman"/>
          <w:b/>
          <w:bCs/>
          <w:sz w:val="28"/>
          <w:szCs w:val="28"/>
        </w:rPr>
      </w:pPr>
      <w:r w:rsidRPr="00B77DC6">
        <w:rPr>
          <w:rFonts w:ascii="Times New Roman" w:hAnsi="Times New Roman" w:cs="Times New Roman"/>
          <w:b/>
          <w:bCs/>
          <w:sz w:val="28"/>
          <w:szCs w:val="28"/>
        </w:rPr>
        <w:lastRenderedPageBreak/>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p>
    <w:p w:rsidR="00B95B39" w:rsidRPr="00B77DC6" w:rsidRDefault="00B95B39" w:rsidP="007C7405">
      <w:pPr>
        <w:autoSpaceDE w:val="0"/>
        <w:autoSpaceDN w:val="0"/>
        <w:adjustRightInd w:val="0"/>
        <w:spacing w:before="200" w:after="0" w:line="240" w:lineRule="auto"/>
        <w:ind w:firstLine="540"/>
        <w:jc w:val="both"/>
        <w:rPr>
          <w:rFonts w:ascii="Times New Roman" w:hAnsi="Times New Roman" w:cs="Times New Roman"/>
          <w:sz w:val="28"/>
          <w:szCs w:val="28"/>
        </w:rPr>
      </w:pPr>
      <w:r w:rsidRPr="00B77DC6">
        <w:rPr>
          <w:rFonts w:ascii="Times New Roman" w:hAnsi="Times New Roman" w:cs="Times New Roman"/>
          <w:sz w:val="28"/>
          <w:szCs w:val="28"/>
        </w:rPr>
        <w:t xml:space="preserve">3.1. Утратил силу. - </w:t>
      </w:r>
      <w:hyperlink r:id="rId9" w:history="1">
        <w:r w:rsidRPr="00B77DC6">
          <w:rPr>
            <w:rFonts w:ascii="Times New Roman" w:hAnsi="Times New Roman" w:cs="Times New Roman"/>
            <w:color w:val="0000FF"/>
            <w:sz w:val="28"/>
            <w:szCs w:val="28"/>
          </w:rPr>
          <w:t>Распоряжение</w:t>
        </w:r>
      </w:hyperlink>
      <w:r w:rsidRPr="00B77DC6">
        <w:rPr>
          <w:rFonts w:ascii="Times New Roman" w:hAnsi="Times New Roman" w:cs="Times New Roman"/>
          <w:sz w:val="28"/>
          <w:szCs w:val="28"/>
        </w:rPr>
        <w:t xml:space="preserve"> Правительства ХМАО - Югры от 16.12.2016 N 692-рп.</w:t>
      </w:r>
    </w:p>
    <w:p w:rsidR="00B95B39" w:rsidRDefault="00B95B39" w:rsidP="007C7405">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293E89">
        <w:rPr>
          <w:rFonts w:ascii="Times New Roman" w:hAnsi="Times New Roman" w:cs="Times New Roman"/>
          <w:i/>
          <w:iCs/>
          <w:sz w:val="28"/>
          <w:szCs w:val="28"/>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r w:rsidR="00CF7AC9">
        <w:rPr>
          <w:rFonts w:ascii="Times New Roman" w:hAnsi="Times New Roman" w:cs="Times New Roman"/>
          <w:i/>
          <w:iCs/>
          <w:sz w:val="28"/>
          <w:szCs w:val="28"/>
        </w:rPr>
        <w:t xml:space="preserve"> </w:t>
      </w:r>
    </w:p>
    <w:p w:rsidR="00187BE3" w:rsidRPr="00293E89" w:rsidRDefault="00187BE3" w:rsidP="007C7405">
      <w:pPr>
        <w:autoSpaceDE w:val="0"/>
        <w:autoSpaceDN w:val="0"/>
        <w:adjustRightInd w:val="0"/>
        <w:spacing w:before="200" w:after="0" w:line="240" w:lineRule="auto"/>
        <w:ind w:firstLine="540"/>
        <w:jc w:val="both"/>
        <w:rPr>
          <w:rFonts w:ascii="Times New Roman" w:hAnsi="Times New Roman" w:cs="Times New Roman"/>
          <w:i/>
          <w:iCs/>
          <w:sz w:val="28"/>
          <w:szCs w:val="28"/>
        </w:rPr>
      </w:pP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соответствии с Федеральным законом от 09.02.2009 № 8-ФЗ «Об обеспечении</w:t>
      </w:r>
      <w:r>
        <w:rPr>
          <w:rFonts w:ascii="Times New Roman" w:hAnsi="Times New Roman" w:cs="Times New Roman"/>
          <w:sz w:val="28"/>
          <w:szCs w:val="28"/>
        </w:rPr>
        <w:t xml:space="preserve"> </w:t>
      </w:r>
      <w:r w:rsidRPr="00D368D4">
        <w:rPr>
          <w:rFonts w:ascii="Times New Roman" w:hAnsi="Times New Roman" w:cs="Times New Roman"/>
          <w:sz w:val="28"/>
          <w:szCs w:val="28"/>
        </w:rPr>
        <w:t>доступа к информации о деятельности государственных органов и органов местного</w:t>
      </w:r>
      <w:r>
        <w:rPr>
          <w:rFonts w:ascii="Times New Roman" w:hAnsi="Times New Roman" w:cs="Times New Roman"/>
          <w:sz w:val="28"/>
          <w:szCs w:val="28"/>
        </w:rPr>
        <w:t xml:space="preserve"> </w:t>
      </w:r>
      <w:r w:rsidRPr="00D368D4">
        <w:rPr>
          <w:rFonts w:ascii="Times New Roman" w:hAnsi="Times New Roman" w:cs="Times New Roman"/>
          <w:sz w:val="28"/>
          <w:szCs w:val="28"/>
        </w:rPr>
        <w:t>самоуправления» с целью обеспечения реализации прав граждан и организаций на доступ</w:t>
      </w:r>
      <w:r>
        <w:rPr>
          <w:rFonts w:ascii="Times New Roman" w:hAnsi="Times New Roman" w:cs="Times New Roman"/>
          <w:sz w:val="28"/>
          <w:szCs w:val="28"/>
        </w:rPr>
        <w:t xml:space="preserve"> </w:t>
      </w:r>
      <w:r w:rsidRPr="00D368D4">
        <w:rPr>
          <w:rFonts w:ascii="Times New Roman" w:hAnsi="Times New Roman" w:cs="Times New Roman"/>
          <w:sz w:val="28"/>
          <w:szCs w:val="28"/>
        </w:rPr>
        <w:t>к информации о деятельности органов местного самоуправления, а также создания условий</w:t>
      </w:r>
      <w:r>
        <w:rPr>
          <w:rFonts w:ascii="Times New Roman" w:hAnsi="Times New Roman" w:cs="Times New Roman"/>
          <w:sz w:val="28"/>
          <w:szCs w:val="28"/>
        </w:rPr>
        <w:t xml:space="preserve"> </w:t>
      </w:r>
      <w:r w:rsidRPr="00D368D4">
        <w:rPr>
          <w:rFonts w:ascii="Times New Roman" w:hAnsi="Times New Roman" w:cs="Times New Roman"/>
          <w:sz w:val="28"/>
          <w:szCs w:val="28"/>
        </w:rPr>
        <w:t>для обеспечения гласности и открытости принимаемых решений, информация о</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деятельности органов местного самоуправления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размещается на</w:t>
      </w:r>
      <w:r>
        <w:rPr>
          <w:rFonts w:ascii="Times New Roman" w:hAnsi="Times New Roman" w:cs="Times New Roman"/>
          <w:sz w:val="28"/>
          <w:szCs w:val="28"/>
        </w:rPr>
        <w:t xml:space="preserve"> </w:t>
      </w:r>
      <w:r w:rsidRPr="00D368D4">
        <w:rPr>
          <w:rFonts w:ascii="Times New Roman" w:hAnsi="Times New Roman" w:cs="Times New Roman"/>
          <w:sz w:val="28"/>
          <w:szCs w:val="28"/>
        </w:rPr>
        <w:t>официальном сайте (http://www.admoil.ru/).</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целях предоставления актуальной информации об инвестиционном потенциале</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муниципального образования </w:t>
      </w:r>
      <w:proofErr w:type="spellStart"/>
      <w:r w:rsidRPr="00D368D4">
        <w:rPr>
          <w:rFonts w:ascii="Times New Roman" w:hAnsi="Times New Roman" w:cs="Times New Roman"/>
          <w:sz w:val="28"/>
          <w:szCs w:val="28"/>
        </w:rPr>
        <w:t>Нефтеюганский</w:t>
      </w:r>
      <w:proofErr w:type="spellEnd"/>
      <w:r w:rsidRPr="00D368D4">
        <w:rPr>
          <w:rFonts w:ascii="Times New Roman" w:hAnsi="Times New Roman" w:cs="Times New Roman"/>
          <w:sz w:val="28"/>
          <w:szCs w:val="28"/>
        </w:rPr>
        <w:t xml:space="preserve"> район, механизмах поддержки</w:t>
      </w:r>
      <w:r>
        <w:rPr>
          <w:rFonts w:ascii="Times New Roman" w:hAnsi="Times New Roman" w:cs="Times New Roman"/>
          <w:sz w:val="28"/>
          <w:szCs w:val="28"/>
        </w:rPr>
        <w:t xml:space="preserve"> </w:t>
      </w:r>
      <w:r w:rsidRPr="00D368D4">
        <w:rPr>
          <w:rFonts w:ascii="Times New Roman" w:hAnsi="Times New Roman" w:cs="Times New Roman"/>
          <w:sz w:val="28"/>
          <w:szCs w:val="28"/>
        </w:rPr>
        <w:t>инвестиционной деятельности, нормативно-правовой базе в сфере инвестиций,</w:t>
      </w:r>
      <w:r>
        <w:rPr>
          <w:rFonts w:ascii="Times New Roman" w:hAnsi="Times New Roman" w:cs="Times New Roman"/>
          <w:sz w:val="28"/>
          <w:szCs w:val="28"/>
        </w:rPr>
        <w:t xml:space="preserve"> </w:t>
      </w:r>
      <w:r w:rsidRPr="00D368D4">
        <w:rPr>
          <w:rFonts w:ascii="Times New Roman" w:hAnsi="Times New Roman" w:cs="Times New Roman"/>
          <w:sz w:val="28"/>
          <w:szCs w:val="28"/>
        </w:rPr>
        <w:t>доступности информации для инвесторов и потенциальных инвестиционных партнеров</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функционирует «Инвестиционный портал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D368D4">
        <w:rPr>
          <w:rFonts w:ascii="Times New Roman" w:hAnsi="Times New Roman" w:cs="Times New Roman"/>
          <w:sz w:val="28"/>
          <w:szCs w:val="28"/>
        </w:rPr>
        <w:t>(http://invest.admoil.ru/). Это открытый и доступный ресурс, который предоставляет</w:t>
      </w:r>
      <w:r>
        <w:rPr>
          <w:rFonts w:ascii="Times New Roman" w:hAnsi="Times New Roman" w:cs="Times New Roman"/>
          <w:sz w:val="28"/>
          <w:szCs w:val="28"/>
        </w:rPr>
        <w:t xml:space="preserve"> </w:t>
      </w:r>
      <w:r w:rsidRPr="00D368D4">
        <w:rPr>
          <w:rFonts w:ascii="Times New Roman" w:hAnsi="Times New Roman" w:cs="Times New Roman"/>
          <w:sz w:val="28"/>
          <w:szCs w:val="28"/>
        </w:rPr>
        <w:t>информацию об инвестиционном потенциале района на основе удобной интерактивной</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оболочки. Инвестиционный портал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 один из первичных</w:t>
      </w:r>
      <w:r>
        <w:rPr>
          <w:rFonts w:ascii="Times New Roman" w:hAnsi="Times New Roman" w:cs="Times New Roman"/>
          <w:sz w:val="28"/>
          <w:szCs w:val="28"/>
        </w:rPr>
        <w:t xml:space="preserve"> </w:t>
      </w:r>
      <w:r w:rsidRPr="00D368D4">
        <w:rPr>
          <w:rFonts w:ascii="Times New Roman" w:hAnsi="Times New Roman" w:cs="Times New Roman"/>
          <w:sz w:val="28"/>
          <w:szCs w:val="28"/>
        </w:rPr>
        <w:t>инструментов оценки инвестиционного потенциала района потенциальными инвесторами.</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Также с целью обеспечения открытости и прозрачности бюджета и бюджетного</w:t>
      </w:r>
      <w:r>
        <w:rPr>
          <w:rFonts w:ascii="Times New Roman" w:hAnsi="Times New Roman" w:cs="Times New Roman"/>
          <w:sz w:val="28"/>
          <w:szCs w:val="28"/>
        </w:rPr>
        <w:t xml:space="preserve"> </w:t>
      </w:r>
      <w:r w:rsidRPr="00D368D4">
        <w:rPr>
          <w:rFonts w:ascii="Times New Roman" w:hAnsi="Times New Roman" w:cs="Times New Roman"/>
          <w:sz w:val="28"/>
          <w:szCs w:val="28"/>
        </w:rPr>
        <w:t>процесса для населения функционирует информационный портал «Открытый бюджет для</w:t>
      </w:r>
      <w:r>
        <w:rPr>
          <w:rFonts w:ascii="Times New Roman" w:hAnsi="Times New Roman" w:cs="Times New Roman"/>
          <w:sz w:val="28"/>
          <w:szCs w:val="28"/>
        </w:rPr>
        <w:t xml:space="preserve"> </w:t>
      </w:r>
      <w:r w:rsidRPr="00D368D4">
        <w:rPr>
          <w:rFonts w:ascii="Times New Roman" w:hAnsi="Times New Roman" w:cs="Times New Roman"/>
          <w:sz w:val="28"/>
          <w:szCs w:val="28"/>
        </w:rPr>
        <w:t>граждан» (http://www.admoil.ru/budzhet-dlya-grazhdan) - это упрощенная версия бюджета,</w:t>
      </w:r>
      <w:r>
        <w:rPr>
          <w:rFonts w:ascii="Times New Roman" w:hAnsi="Times New Roman" w:cs="Times New Roman"/>
          <w:sz w:val="28"/>
          <w:szCs w:val="28"/>
        </w:rPr>
        <w:t xml:space="preserve"> </w:t>
      </w:r>
      <w:r w:rsidRPr="00D368D4">
        <w:rPr>
          <w:rFonts w:ascii="Times New Roman" w:hAnsi="Times New Roman" w:cs="Times New Roman"/>
          <w:sz w:val="28"/>
          <w:szCs w:val="28"/>
        </w:rPr>
        <w:t>облегчающая гражданам его понимание, объясняющая планы и действия администрации</w:t>
      </w:r>
      <w:r>
        <w:rPr>
          <w:rFonts w:ascii="Times New Roman" w:hAnsi="Times New Roman" w:cs="Times New Roman"/>
          <w:sz w:val="28"/>
          <w:szCs w:val="28"/>
        </w:rPr>
        <w:t xml:space="preserve">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в течение бюджетного года.</w:t>
      </w:r>
    </w:p>
    <w:p w:rsidR="00293E89" w:rsidRPr="00B77DC6"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целях реализации утвержденной в Ханты-Мансийском автономном округе – Югре</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Концепции «Бережливый регион» в муниципальном образовании </w:t>
      </w:r>
      <w:proofErr w:type="spellStart"/>
      <w:r w:rsidRPr="00D368D4">
        <w:rPr>
          <w:rFonts w:ascii="Times New Roman" w:hAnsi="Times New Roman" w:cs="Times New Roman"/>
          <w:sz w:val="28"/>
          <w:szCs w:val="28"/>
        </w:rPr>
        <w:t>Нефтеюганский</w:t>
      </w:r>
      <w:proofErr w:type="spellEnd"/>
      <w:r w:rsidRPr="00D368D4">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D368D4">
        <w:rPr>
          <w:rFonts w:ascii="Times New Roman" w:hAnsi="Times New Roman" w:cs="Times New Roman"/>
          <w:sz w:val="28"/>
          <w:szCs w:val="28"/>
        </w:rPr>
        <w:t>функционирует сайт-экран «</w:t>
      </w:r>
      <w:proofErr w:type="spellStart"/>
      <w:r w:rsidRPr="00D368D4">
        <w:rPr>
          <w:rFonts w:ascii="Times New Roman" w:hAnsi="Times New Roman" w:cs="Times New Roman"/>
          <w:sz w:val="28"/>
          <w:szCs w:val="28"/>
        </w:rPr>
        <w:t>Бережливометр</w:t>
      </w:r>
      <w:proofErr w:type="spellEnd"/>
      <w:r w:rsidRPr="00D368D4">
        <w:rPr>
          <w:rFonts w:ascii="Times New Roman" w:hAnsi="Times New Roman" w:cs="Times New Roman"/>
          <w:sz w:val="28"/>
          <w:szCs w:val="28"/>
        </w:rPr>
        <w:t>» (www.admoil.ru/deyatelnost/berezhlivometr ) -</w:t>
      </w:r>
      <w:r>
        <w:rPr>
          <w:rFonts w:ascii="Times New Roman" w:hAnsi="Times New Roman" w:cs="Times New Roman"/>
          <w:sz w:val="28"/>
          <w:szCs w:val="28"/>
        </w:rPr>
        <w:t xml:space="preserve"> </w:t>
      </w:r>
      <w:r w:rsidRPr="00D368D4">
        <w:rPr>
          <w:rFonts w:ascii="Times New Roman" w:hAnsi="Times New Roman" w:cs="Times New Roman"/>
          <w:sz w:val="28"/>
          <w:szCs w:val="28"/>
        </w:rPr>
        <w:t>открытый и доступный ресурс, который наглядно отображает информацию о внедрении</w:t>
      </w:r>
      <w:r>
        <w:rPr>
          <w:rFonts w:ascii="Times New Roman" w:hAnsi="Times New Roman" w:cs="Times New Roman"/>
          <w:sz w:val="28"/>
          <w:szCs w:val="28"/>
        </w:rPr>
        <w:t xml:space="preserve"> </w:t>
      </w:r>
      <w:r w:rsidRPr="00D368D4">
        <w:rPr>
          <w:rFonts w:ascii="Times New Roman" w:hAnsi="Times New Roman" w:cs="Times New Roman"/>
          <w:sz w:val="28"/>
          <w:szCs w:val="28"/>
        </w:rPr>
        <w:t>технологий бережливого производства.</w:t>
      </w:r>
    </w:p>
    <w:p w:rsidR="00187BE3" w:rsidRPr="00D368D4" w:rsidRDefault="00B95B39" w:rsidP="007C7405">
      <w:pPr>
        <w:autoSpaceDE w:val="0"/>
        <w:autoSpaceDN w:val="0"/>
        <w:adjustRightInd w:val="0"/>
        <w:spacing w:before="200" w:after="0" w:line="240" w:lineRule="auto"/>
        <w:ind w:firstLine="540"/>
        <w:jc w:val="both"/>
        <w:rPr>
          <w:rFonts w:ascii="Times New Roman" w:hAnsi="Times New Roman" w:cs="Times New Roman"/>
          <w:i/>
          <w:iCs/>
          <w:sz w:val="28"/>
          <w:szCs w:val="28"/>
        </w:rPr>
      </w:pPr>
      <w:r w:rsidRPr="00D368D4">
        <w:rPr>
          <w:rFonts w:ascii="Times New Roman" w:hAnsi="Times New Roman" w:cs="Times New Roman"/>
          <w:i/>
          <w:iCs/>
          <w:sz w:val="28"/>
          <w:szCs w:val="28"/>
        </w:rPr>
        <w:t>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w:t>
      </w:r>
      <w:r w:rsidR="002E505E">
        <w:rPr>
          <w:rFonts w:ascii="Times New Roman" w:hAnsi="Times New Roman" w:cs="Times New Roman"/>
          <w:i/>
          <w:iCs/>
          <w:sz w:val="28"/>
          <w:szCs w:val="28"/>
        </w:rPr>
        <w:t xml:space="preserve"> </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lastRenderedPageBreak/>
        <w:t>Право граждан на обращение в государственные органы и органы местного</w:t>
      </w:r>
      <w:r>
        <w:rPr>
          <w:rFonts w:ascii="Times New Roman" w:hAnsi="Times New Roman" w:cs="Times New Roman"/>
          <w:sz w:val="28"/>
          <w:szCs w:val="28"/>
        </w:rPr>
        <w:t xml:space="preserve"> </w:t>
      </w:r>
      <w:r w:rsidRPr="00D368D4">
        <w:rPr>
          <w:rFonts w:ascii="Times New Roman" w:hAnsi="Times New Roman" w:cs="Times New Roman"/>
          <w:sz w:val="28"/>
          <w:szCs w:val="28"/>
        </w:rPr>
        <w:t>самоуправления относится к числу основных прав. Именно через обращения</w:t>
      </w:r>
      <w:r>
        <w:rPr>
          <w:rFonts w:ascii="Times New Roman" w:hAnsi="Times New Roman" w:cs="Times New Roman"/>
          <w:sz w:val="28"/>
          <w:szCs w:val="28"/>
        </w:rPr>
        <w:t xml:space="preserve"> </w:t>
      </w:r>
      <w:r w:rsidRPr="00D368D4">
        <w:rPr>
          <w:rFonts w:ascii="Times New Roman" w:hAnsi="Times New Roman" w:cs="Times New Roman"/>
          <w:sz w:val="28"/>
          <w:szCs w:val="28"/>
        </w:rPr>
        <w:t>можно их реализовывать, защищать и восстанавливать.</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Поэтому основными целями в работе с обращениями граждан являются</w:t>
      </w:r>
      <w:r>
        <w:rPr>
          <w:rFonts w:ascii="Times New Roman" w:hAnsi="Times New Roman" w:cs="Times New Roman"/>
          <w:sz w:val="28"/>
          <w:szCs w:val="28"/>
        </w:rPr>
        <w:t xml:space="preserve"> </w:t>
      </w:r>
      <w:r w:rsidRPr="00D368D4">
        <w:rPr>
          <w:rFonts w:ascii="Times New Roman" w:hAnsi="Times New Roman" w:cs="Times New Roman"/>
          <w:sz w:val="28"/>
          <w:szCs w:val="28"/>
        </w:rPr>
        <w:t>совершенствование и повышение уровня удовлетворенности заявителей</w:t>
      </w:r>
      <w:r>
        <w:rPr>
          <w:rFonts w:ascii="Times New Roman" w:hAnsi="Times New Roman" w:cs="Times New Roman"/>
          <w:sz w:val="28"/>
          <w:szCs w:val="28"/>
        </w:rPr>
        <w:t xml:space="preserve"> </w:t>
      </w:r>
      <w:r w:rsidRPr="00D368D4">
        <w:rPr>
          <w:rFonts w:ascii="Times New Roman" w:hAnsi="Times New Roman" w:cs="Times New Roman"/>
          <w:sz w:val="28"/>
          <w:szCs w:val="28"/>
        </w:rPr>
        <w:t>результатами рассмотрения их обращений и принятым по ним мерам.</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2020 году продолжена работа по реализации Федерального закона от</w:t>
      </w:r>
      <w:r>
        <w:rPr>
          <w:rFonts w:ascii="Times New Roman" w:hAnsi="Times New Roman" w:cs="Times New Roman"/>
          <w:sz w:val="28"/>
          <w:szCs w:val="28"/>
        </w:rPr>
        <w:t xml:space="preserve"> </w:t>
      </w:r>
      <w:r w:rsidRPr="00D368D4">
        <w:rPr>
          <w:rFonts w:ascii="Times New Roman" w:hAnsi="Times New Roman" w:cs="Times New Roman"/>
          <w:sz w:val="28"/>
          <w:szCs w:val="28"/>
        </w:rPr>
        <w:t>02.05.2006 № 59-ФЗ «О порядке рассмотрения обращений граждан Российской</w:t>
      </w:r>
      <w:r>
        <w:rPr>
          <w:rFonts w:ascii="Times New Roman" w:hAnsi="Times New Roman" w:cs="Times New Roman"/>
          <w:sz w:val="28"/>
          <w:szCs w:val="28"/>
        </w:rPr>
        <w:t xml:space="preserve"> </w:t>
      </w:r>
      <w:r w:rsidRPr="00D368D4">
        <w:rPr>
          <w:rFonts w:ascii="Times New Roman" w:hAnsi="Times New Roman" w:cs="Times New Roman"/>
          <w:sz w:val="28"/>
          <w:szCs w:val="28"/>
        </w:rPr>
        <w:t>Федерации», постоянно осуществлялся контроль за соблюдением установленных,</w:t>
      </w:r>
      <w:r>
        <w:rPr>
          <w:rFonts w:ascii="Times New Roman" w:hAnsi="Times New Roman" w:cs="Times New Roman"/>
          <w:sz w:val="28"/>
          <w:szCs w:val="28"/>
        </w:rPr>
        <w:t xml:space="preserve"> </w:t>
      </w:r>
      <w:r w:rsidRPr="00D368D4">
        <w:rPr>
          <w:rFonts w:ascii="Times New Roman" w:hAnsi="Times New Roman" w:cs="Times New Roman"/>
          <w:sz w:val="28"/>
          <w:szCs w:val="28"/>
        </w:rPr>
        <w:t>действующим законодательством сроков рассмотрения обращений граждан,</w:t>
      </w:r>
      <w:r>
        <w:rPr>
          <w:rFonts w:ascii="Times New Roman" w:hAnsi="Times New Roman" w:cs="Times New Roman"/>
          <w:sz w:val="28"/>
          <w:szCs w:val="28"/>
        </w:rPr>
        <w:t xml:space="preserve"> </w:t>
      </w:r>
      <w:r w:rsidRPr="00D368D4">
        <w:rPr>
          <w:rFonts w:ascii="Times New Roman" w:hAnsi="Times New Roman" w:cs="Times New Roman"/>
          <w:sz w:val="28"/>
          <w:szCs w:val="28"/>
        </w:rPr>
        <w:t>предоставлением ответов заявителям о принятых мерах, ответственными за</w:t>
      </w:r>
      <w:r>
        <w:rPr>
          <w:rFonts w:ascii="Times New Roman" w:hAnsi="Times New Roman" w:cs="Times New Roman"/>
          <w:sz w:val="28"/>
          <w:szCs w:val="28"/>
        </w:rPr>
        <w:t xml:space="preserve"> </w:t>
      </w:r>
      <w:r w:rsidRPr="00D368D4">
        <w:rPr>
          <w:rFonts w:ascii="Times New Roman" w:hAnsi="Times New Roman" w:cs="Times New Roman"/>
          <w:sz w:val="28"/>
          <w:szCs w:val="28"/>
        </w:rPr>
        <w:t>исполнение, должностными лицами органов местного самоуправления. Основные</w:t>
      </w:r>
      <w:r>
        <w:rPr>
          <w:rFonts w:ascii="Times New Roman" w:hAnsi="Times New Roman" w:cs="Times New Roman"/>
          <w:sz w:val="28"/>
          <w:szCs w:val="28"/>
        </w:rPr>
        <w:t xml:space="preserve"> </w:t>
      </w:r>
      <w:r w:rsidRPr="00D368D4">
        <w:rPr>
          <w:rFonts w:ascii="Times New Roman" w:hAnsi="Times New Roman" w:cs="Times New Roman"/>
          <w:sz w:val="28"/>
          <w:szCs w:val="28"/>
        </w:rPr>
        <w:t>задачи в отчетном периоде были направлены на сокращение сроков рассмотрения</w:t>
      </w:r>
      <w:r>
        <w:rPr>
          <w:rFonts w:ascii="Times New Roman" w:hAnsi="Times New Roman" w:cs="Times New Roman"/>
          <w:sz w:val="28"/>
          <w:szCs w:val="28"/>
        </w:rPr>
        <w:t xml:space="preserve"> </w:t>
      </w:r>
      <w:r w:rsidRPr="00D368D4">
        <w:rPr>
          <w:rFonts w:ascii="Times New Roman" w:hAnsi="Times New Roman" w:cs="Times New Roman"/>
          <w:sz w:val="28"/>
          <w:szCs w:val="28"/>
        </w:rPr>
        <w:t>обращений, установленных законодательством, повышение уровня</w:t>
      </w:r>
      <w:r>
        <w:rPr>
          <w:rFonts w:ascii="Times New Roman" w:hAnsi="Times New Roman" w:cs="Times New Roman"/>
          <w:sz w:val="28"/>
          <w:szCs w:val="28"/>
        </w:rPr>
        <w:t xml:space="preserve"> </w:t>
      </w:r>
      <w:r w:rsidRPr="00D368D4">
        <w:rPr>
          <w:rFonts w:ascii="Times New Roman" w:hAnsi="Times New Roman" w:cs="Times New Roman"/>
          <w:sz w:val="28"/>
          <w:szCs w:val="28"/>
        </w:rPr>
        <w:t>удовлетворенности заявителей результатами рассмотрения их обращений и</w:t>
      </w:r>
      <w:r>
        <w:rPr>
          <w:rFonts w:ascii="Times New Roman" w:hAnsi="Times New Roman" w:cs="Times New Roman"/>
          <w:sz w:val="28"/>
          <w:szCs w:val="28"/>
        </w:rPr>
        <w:t xml:space="preserve"> </w:t>
      </w:r>
      <w:r w:rsidRPr="00D368D4">
        <w:rPr>
          <w:rFonts w:ascii="Times New Roman" w:hAnsi="Times New Roman" w:cs="Times New Roman"/>
          <w:sz w:val="28"/>
          <w:szCs w:val="28"/>
        </w:rPr>
        <w:t>принятым по ним мерам.</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Ежеквартально проводился анализ и обобщение вопросов, критических</w:t>
      </w:r>
      <w:r>
        <w:rPr>
          <w:rFonts w:ascii="Times New Roman" w:hAnsi="Times New Roman" w:cs="Times New Roman"/>
          <w:sz w:val="28"/>
          <w:szCs w:val="28"/>
        </w:rPr>
        <w:t xml:space="preserve"> </w:t>
      </w:r>
      <w:r w:rsidRPr="00D368D4">
        <w:rPr>
          <w:rFonts w:ascii="Times New Roman" w:hAnsi="Times New Roman" w:cs="Times New Roman"/>
          <w:sz w:val="28"/>
          <w:szCs w:val="28"/>
        </w:rPr>
        <w:t>замечаний, содержащихся в обращениях граждан, не только поступивших в органы</w:t>
      </w:r>
      <w:r>
        <w:rPr>
          <w:rFonts w:ascii="Times New Roman" w:hAnsi="Times New Roman" w:cs="Times New Roman"/>
          <w:sz w:val="28"/>
          <w:szCs w:val="28"/>
        </w:rPr>
        <w:t xml:space="preserve"> </w:t>
      </w:r>
      <w:r w:rsidRPr="00D368D4">
        <w:rPr>
          <w:rFonts w:ascii="Times New Roman" w:hAnsi="Times New Roman" w:cs="Times New Roman"/>
          <w:sz w:val="28"/>
          <w:szCs w:val="28"/>
        </w:rPr>
        <w:t>местного самоуправления района, но городского и сельских поселений.</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В рамках реализации Указа Президента Российской Федерации от 17 апреля 2017 года № 171 «О мониторинге и анализе результатов рассмотрения обращений граждан и организаций» ежемесячно, в срок до 5 числа месяца, следующего за отчетным периодом,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 принятых по таким обращениям мерам. Согласно результатам мониторинга, проведенного Управлением Администрации Президента Российской Федерации по работе с обращениями граждан, </w:t>
      </w:r>
      <w:proofErr w:type="spellStart"/>
      <w:r w:rsidRPr="00D368D4">
        <w:rPr>
          <w:rFonts w:ascii="Times New Roman" w:hAnsi="Times New Roman" w:cs="Times New Roman"/>
          <w:sz w:val="28"/>
          <w:szCs w:val="28"/>
        </w:rPr>
        <w:t>Нефтеюганский</w:t>
      </w:r>
      <w:proofErr w:type="spellEnd"/>
      <w:r w:rsidRPr="00D368D4">
        <w:rPr>
          <w:rFonts w:ascii="Times New Roman" w:hAnsi="Times New Roman" w:cs="Times New Roman"/>
          <w:sz w:val="28"/>
          <w:szCs w:val="28"/>
        </w:rPr>
        <w:t xml:space="preserve"> район имеет высокий уровень исполнительский дисциплины по предоставлению информации органами и учреждениями в течение всего года и составляет 100%.</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целях налаживания более эффективной обратной связи и тесного взаимодействия с населением регулярно размещались графики приема Главой района, заместителями главы района, участие руководителей структурных подразделений администрации в телефонных линиях «Прямой диалог», на сайте функционируют такие разделы:</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w:t>
      </w:r>
      <w:r>
        <w:rPr>
          <w:rFonts w:ascii="Times New Roman" w:hAnsi="Times New Roman" w:cs="Times New Roman"/>
          <w:sz w:val="28"/>
          <w:szCs w:val="28"/>
        </w:rPr>
        <w:t xml:space="preserve"> </w:t>
      </w:r>
      <w:r w:rsidRPr="00D368D4">
        <w:rPr>
          <w:rFonts w:ascii="Times New Roman" w:hAnsi="Times New Roman" w:cs="Times New Roman"/>
          <w:sz w:val="28"/>
          <w:szCs w:val="28"/>
        </w:rPr>
        <w:t>«Интернет-приемная» с унифицированной формой страниц раздела для направления обращений граждан и организаций в форме электронного документа.</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Эффективным фактором в работе с обращениями граждан становится успешное применение электронных технологий во взаимодействии должностных лиц и структурных подразделений администрации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с населением. Увеличилась доля обращений, поступивших посредством сети «Интернет», что составляет 72 % от общего количества обращений, поступивших непосредственно от заявителей (в 2019 году 36 %). Снижаются доли поступления обращений в письменной и устной формах, что свидетельствует об успешном развитии электронных технологий во взаимодействии с населением;</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D368D4">
        <w:rPr>
          <w:rFonts w:ascii="Times New Roman" w:hAnsi="Times New Roman" w:cs="Times New Roman"/>
          <w:sz w:val="28"/>
          <w:szCs w:val="28"/>
        </w:rPr>
        <w:t>«Обращения граждан», в данном разделе размещаются порядок направления обращения в ОМСУ, порядок обращений на личный прием к должностным лицам ОМСУ, графики проведения личных приемов должностных лиц ОМСУ, информация об ответственных лицах за обеспечение личного приема, правовые акты, регулирующие порядок работы с обращениями, анализ обращений;</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w:t>
      </w:r>
      <w:r>
        <w:rPr>
          <w:rFonts w:ascii="Times New Roman" w:hAnsi="Times New Roman" w:cs="Times New Roman"/>
          <w:sz w:val="28"/>
          <w:szCs w:val="28"/>
        </w:rPr>
        <w:t xml:space="preserve"> </w:t>
      </w:r>
      <w:r w:rsidRPr="00D368D4">
        <w:rPr>
          <w:rFonts w:ascii="Times New Roman" w:hAnsi="Times New Roman" w:cs="Times New Roman"/>
          <w:sz w:val="28"/>
          <w:szCs w:val="28"/>
        </w:rPr>
        <w:t>«Ответы на обращения граждан, затрагивающие интересы неопределённого круга лиц», где размещены ответы на вопросы общественно значимого характера в интересах неопределенного круга лиц.</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Также инструментом взаимодействия органов власти и общества является автономное учреждение Ханты-Мансийского автономного округа - Югры «Открытый регион». На базе данного учреждения функционируют:</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D368D4">
        <w:rPr>
          <w:rFonts w:ascii="Times New Roman" w:hAnsi="Times New Roman" w:cs="Times New Roman"/>
          <w:sz w:val="28"/>
          <w:szCs w:val="28"/>
        </w:rPr>
        <w:t>«Горячая линия по вопросам обеспечения безопасности детей» - за 2020 год обращений не поступало;</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2.</w:t>
      </w:r>
      <w:r>
        <w:rPr>
          <w:rFonts w:ascii="Times New Roman" w:hAnsi="Times New Roman" w:cs="Times New Roman"/>
          <w:sz w:val="28"/>
          <w:szCs w:val="28"/>
        </w:rPr>
        <w:t xml:space="preserve">  </w:t>
      </w:r>
      <w:r w:rsidRPr="00D368D4">
        <w:rPr>
          <w:rFonts w:ascii="Times New Roman" w:hAnsi="Times New Roman" w:cs="Times New Roman"/>
          <w:sz w:val="28"/>
          <w:szCs w:val="28"/>
        </w:rPr>
        <w:t>«Горячая линия» по вопросам защиты и обеспечения прав граждан при предоставлении жилищно-коммунальных услуг» - за 2020 год 7 обращений.</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3.</w:t>
      </w:r>
      <w:r>
        <w:rPr>
          <w:rFonts w:ascii="Times New Roman" w:hAnsi="Times New Roman" w:cs="Times New Roman"/>
          <w:sz w:val="28"/>
          <w:szCs w:val="28"/>
        </w:rPr>
        <w:t xml:space="preserve"> </w:t>
      </w:r>
      <w:r w:rsidRPr="00D368D4">
        <w:rPr>
          <w:rFonts w:ascii="Times New Roman" w:hAnsi="Times New Roman" w:cs="Times New Roman"/>
          <w:sz w:val="28"/>
          <w:szCs w:val="28"/>
        </w:rPr>
        <w:t>Геоинформационный сервис «Книга предложений», с помощью которого граждане могут внести предложение или задать вопрос по качеству оказания услуг - за 2020 год 1 предложение.</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За отчетный период в адрес органов местного самоуправления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поступило 534 письменных, устных обращений и запросов граждан содержащих 548 вопросов, что на 6% больше обращений и запросов (505) и на 7% больше вопросов (514), чем в 2019 году, на 6% больше обращений и запросов (501) и на 9 % больше вопросов (503), чем в 2018 году.</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К должностным лицам органов местного самоуправления района на личные приемы в 2020 году обратилось 42 жителя района, что на 31% меньше, чем в 2019 году. В связи с ситуацией, связанной с распространением новой </w:t>
      </w:r>
      <w:proofErr w:type="spellStart"/>
      <w:r w:rsidRPr="00D368D4">
        <w:rPr>
          <w:rFonts w:ascii="Times New Roman" w:hAnsi="Times New Roman" w:cs="Times New Roman"/>
          <w:sz w:val="28"/>
          <w:szCs w:val="28"/>
        </w:rPr>
        <w:t>коронавирусной</w:t>
      </w:r>
      <w:proofErr w:type="spellEnd"/>
      <w:r w:rsidRPr="00D368D4">
        <w:rPr>
          <w:rFonts w:ascii="Times New Roman" w:hAnsi="Times New Roman" w:cs="Times New Roman"/>
          <w:sz w:val="28"/>
          <w:szCs w:val="28"/>
        </w:rPr>
        <w:t xml:space="preserve"> инфекции и действующими ограничительными мероприятиями.</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ходе тематического анализа вопросов в соответствии с типовым общероссийским тематическим классификатором обращений граждан, организаций и общественных объединений выявлено, что наибольшее количество вопросов граждан относится к тематическому разделу «Жилищно-коммунальная сфера» и составляет 46 % от общего количества вопросов (в 2019 году 53%). Наиболее часто встречающиеся вопросы: улучшение жилищных условий, предоставление жилого помещения по договору социального найма, переселение из подвалов, бараков, коммуналок, общежитий, аварийных домов, ветхого жилья, предоставление субсидии на жилье. Данные вопросы оставались актуальными для жителей района в отчетном периоде в связи с переселением граждан из аварийного жилищного фонда, а также ликвидацией и расселением приспособленных для проживания строений (балков).</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Увеличилось количество вопросов тематического раздела «Экономика» и составляет 38 % от общего количества вопросов (в 2019 году 33%). Наиболее часто встречающиеся вопросы: архитектура и градостроительство, приватизация земельных участков, выделение земельных участков, установление границ земельных участков, арендные отношения в области землепользования, транспортное обслуживание населения, отлов безнадзорных животных.</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lastRenderedPageBreak/>
        <w:t>По результатам рассмотрения вопросов, содержащихся в обращениях, на 13% в сравнении с предыдущим годом увеличилось количество положительно принятых решений. Удовлетворенность граждан результатами рассмотрения вопросов, содержащихся в обращениях, в 2020 году составила 78%.</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Анализ тематической структуры показал, что жителей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как и в предыдущие годы, волнуют вопросы практически всех сфер жизни: газификации поселений, сноса ветхого, аварийного жилья и приобретение жилья, ремонта жилищного фонда, оформления бесхозяйного жилья, строительства водоочистных сооружений, выделение, оформление земельных участков.</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Основной задачей работы с обращениями граждан в отчетном году оставалась работа по снижению активности населения, за счет качественной работы с их обращениями и выражением их мнений по результатам подготовки ответов.</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Качественное исполнение функций по реализации Федерального закона от 02.05.2006 59-ФЗ «О порядке рассмотрения обращений граждан Российской Федерации» в рамках Порядка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позволило обеспечить согласованную работу всех структур администрации района в рассмотрении обращений граждан.</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Всего за 2020 год состоялось 101 встреча с гражданами, трудовыми коллективами, общественными организациями, представителями организаций, учреждений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В связи с ситуацией, связанной с распространением новой </w:t>
      </w:r>
      <w:proofErr w:type="spellStart"/>
      <w:r w:rsidRPr="00D368D4">
        <w:rPr>
          <w:rFonts w:ascii="Times New Roman" w:hAnsi="Times New Roman" w:cs="Times New Roman"/>
          <w:sz w:val="28"/>
          <w:szCs w:val="28"/>
        </w:rPr>
        <w:t>коронавирусной</w:t>
      </w:r>
      <w:proofErr w:type="spellEnd"/>
      <w:r w:rsidRPr="00D368D4">
        <w:rPr>
          <w:rFonts w:ascii="Times New Roman" w:hAnsi="Times New Roman" w:cs="Times New Roman"/>
          <w:sz w:val="28"/>
          <w:szCs w:val="28"/>
        </w:rPr>
        <w:t xml:space="preserve"> инфекции и действующими ограничительными мероприятиями, с марта месяца 2020 года встречи Главы района переведены на онлайн платформы. Проводились в виде прямых эфиров в социальных сетях «</w:t>
      </w:r>
      <w:proofErr w:type="spellStart"/>
      <w:r w:rsidRPr="00D368D4">
        <w:rPr>
          <w:rFonts w:ascii="Times New Roman" w:hAnsi="Times New Roman" w:cs="Times New Roman"/>
          <w:sz w:val="28"/>
          <w:szCs w:val="28"/>
        </w:rPr>
        <w:t>Instagram</w:t>
      </w:r>
      <w:proofErr w:type="spellEnd"/>
      <w:r w:rsidRPr="00D368D4">
        <w:rPr>
          <w:rFonts w:ascii="Times New Roman" w:hAnsi="Times New Roman" w:cs="Times New Roman"/>
          <w:sz w:val="28"/>
          <w:szCs w:val="28"/>
        </w:rPr>
        <w:t>» и «</w:t>
      </w:r>
      <w:proofErr w:type="spellStart"/>
      <w:r w:rsidRPr="00D368D4">
        <w:rPr>
          <w:rFonts w:ascii="Times New Roman" w:hAnsi="Times New Roman" w:cs="Times New Roman"/>
          <w:sz w:val="28"/>
          <w:szCs w:val="28"/>
        </w:rPr>
        <w:t>ВКонтакте</w:t>
      </w:r>
      <w:proofErr w:type="spellEnd"/>
      <w:r w:rsidRPr="00D368D4">
        <w:rPr>
          <w:rFonts w:ascii="Times New Roman" w:hAnsi="Times New Roman" w:cs="Times New Roman"/>
          <w:sz w:val="28"/>
          <w:szCs w:val="28"/>
        </w:rPr>
        <w:t>».</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В прямых эфирах-встречах принимали участие жители поселений</w:t>
      </w:r>
      <w:r>
        <w:rPr>
          <w:rFonts w:ascii="Times New Roman" w:hAnsi="Times New Roman" w:cs="Times New Roman"/>
          <w:sz w:val="28"/>
          <w:szCs w:val="28"/>
        </w:rPr>
        <w:t xml:space="preserve">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в течение года прослеживалась активность и</w:t>
      </w:r>
      <w:r>
        <w:rPr>
          <w:rFonts w:ascii="Times New Roman" w:hAnsi="Times New Roman" w:cs="Times New Roman"/>
          <w:sz w:val="28"/>
          <w:szCs w:val="28"/>
        </w:rPr>
        <w:t xml:space="preserve"> </w:t>
      </w:r>
      <w:r w:rsidRPr="00D368D4">
        <w:rPr>
          <w:rFonts w:ascii="Times New Roman" w:hAnsi="Times New Roman" w:cs="Times New Roman"/>
          <w:sz w:val="28"/>
          <w:szCs w:val="28"/>
        </w:rPr>
        <w:t>заинтересованность граждан во встречах с должностными лицами администрации</w:t>
      </w:r>
      <w:r>
        <w:rPr>
          <w:rFonts w:ascii="Times New Roman" w:hAnsi="Times New Roman" w:cs="Times New Roman"/>
          <w:sz w:val="28"/>
          <w:szCs w:val="28"/>
        </w:rPr>
        <w:t xml:space="preserve"> </w:t>
      </w:r>
      <w:r w:rsidRPr="00D368D4">
        <w:rPr>
          <w:rFonts w:ascii="Times New Roman" w:hAnsi="Times New Roman" w:cs="Times New Roman"/>
          <w:sz w:val="28"/>
          <w:szCs w:val="28"/>
        </w:rPr>
        <w:t>района.</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По каждому заданному вопросу жителю были даны исчерпывающие ответы</w:t>
      </w:r>
      <w:r>
        <w:rPr>
          <w:rFonts w:ascii="Times New Roman" w:hAnsi="Times New Roman" w:cs="Times New Roman"/>
          <w:sz w:val="28"/>
          <w:szCs w:val="28"/>
        </w:rPr>
        <w:t xml:space="preserve"> </w:t>
      </w:r>
      <w:r w:rsidRPr="00D368D4">
        <w:rPr>
          <w:rFonts w:ascii="Times New Roman" w:hAnsi="Times New Roman" w:cs="Times New Roman"/>
          <w:sz w:val="28"/>
          <w:szCs w:val="28"/>
        </w:rPr>
        <w:t>в соответствии с действующим законодательством. Если заданный вопрос</w:t>
      </w:r>
      <w:r>
        <w:rPr>
          <w:rFonts w:ascii="Times New Roman" w:hAnsi="Times New Roman" w:cs="Times New Roman"/>
          <w:sz w:val="28"/>
          <w:szCs w:val="28"/>
        </w:rPr>
        <w:t xml:space="preserve"> </w:t>
      </w:r>
      <w:r w:rsidRPr="00D368D4">
        <w:rPr>
          <w:rFonts w:ascii="Times New Roman" w:hAnsi="Times New Roman" w:cs="Times New Roman"/>
          <w:sz w:val="28"/>
          <w:szCs w:val="28"/>
        </w:rPr>
        <w:t>затрагивал интересы большого количества жителей поселений и представлял</w:t>
      </w:r>
      <w:r>
        <w:rPr>
          <w:rFonts w:ascii="Times New Roman" w:hAnsi="Times New Roman" w:cs="Times New Roman"/>
          <w:sz w:val="28"/>
          <w:szCs w:val="28"/>
        </w:rPr>
        <w:t xml:space="preserve"> </w:t>
      </w:r>
      <w:r w:rsidRPr="00D368D4">
        <w:rPr>
          <w:rFonts w:ascii="Times New Roman" w:hAnsi="Times New Roman" w:cs="Times New Roman"/>
          <w:sz w:val="28"/>
          <w:szCs w:val="28"/>
        </w:rPr>
        <w:t>общественный интерес, ответы, разъяснения размещались в средствах массовой</w:t>
      </w:r>
      <w:r>
        <w:rPr>
          <w:rFonts w:ascii="Times New Roman" w:hAnsi="Times New Roman" w:cs="Times New Roman"/>
          <w:sz w:val="28"/>
          <w:szCs w:val="28"/>
        </w:rPr>
        <w:t xml:space="preserve"> </w:t>
      </w:r>
      <w:r w:rsidRPr="00D368D4">
        <w:rPr>
          <w:rFonts w:ascii="Times New Roman" w:hAnsi="Times New Roman" w:cs="Times New Roman"/>
          <w:sz w:val="28"/>
          <w:szCs w:val="28"/>
        </w:rPr>
        <w:t>информации.</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Учитывая важность данной работы, ей уделяется большое внимание:</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готовятся ежегодные графики проведения встреч;</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осуществляется контроль за проведением встреч (отчетность);</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проводится мониторинг вопросов, особо волнующих население;</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-проводится анализ встреч, на основании которого формируются</w:t>
      </w:r>
      <w:r>
        <w:rPr>
          <w:rFonts w:ascii="Times New Roman" w:hAnsi="Times New Roman" w:cs="Times New Roman"/>
          <w:sz w:val="28"/>
          <w:szCs w:val="28"/>
        </w:rPr>
        <w:t xml:space="preserve"> </w:t>
      </w:r>
      <w:r w:rsidRPr="00D368D4">
        <w:rPr>
          <w:rFonts w:ascii="Times New Roman" w:hAnsi="Times New Roman" w:cs="Times New Roman"/>
          <w:sz w:val="28"/>
          <w:szCs w:val="28"/>
        </w:rPr>
        <w:t>мероприятия по повышению эффективности организации встреч.</w:t>
      </w:r>
    </w:p>
    <w:p w:rsidR="00D368D4" w:rsidRPr="00D368D4"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 xml:space="preserve">На официальном сайте органов местного самоуправления </w:t>
      </w:r>
      <w:proofErr w:type="spellStart"/>
      <w:r w:rsidRPr="00D368D4">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w:t>
      </w:r>
      <w:r w:rsidRPr="00D368D4">
        <w:rPr>
          <w:rFonts w:ascii="Times New Roman" w:hAnsi="Times New Roman" w:cs="Times New Roman"/>
          <w:sz w:val="28"/>
          <w:szCs w:val="28"/>
        </w:rPr>
        <w:t>района создан раздел «Вопрос-ответ», где размещ</w:t>
      </w:r>
      <w:r w:rsidR="00437527">
        <w:rPr>
          <w:rFonts w:ascii="Times New Roman" w:hAnsi="Times New Roman" w:cs="Times New Roman"/>
          <w:sz w:val="28"/>
          <w:szCs w:val="28"/>
        </w:rPr>
        <w:t>ается</w:t>
      </w:r>
      <w:r w:rsidRPr="00D368D4">
        <w:rPr>
          <w:rFonts w:ascii="Times New Roman" w:hAnsi="Times New Roman" w:cs="Times New Roman"/>
          <w:sz w:val="28"/>
          <w:szCs w:val="28"/>
        </w:rPr>
        <w:t xml:space="preserve"> информация по</w:t>
      </w:r>
      <w:r>
        <w:rPr>
          <w:rFonts w:ascii="Times New Roman" w:hAnsi="Times New Roman" w:cs="Times New Roman"/>
          <w:sz w:val="28"/>
          <w:szCs w:val="28"/>
        </w:rPr>
        <w:t xml:space="preserve"> </w:t>
      </w:r>
      <w:r w:rsidRPr="00D368D4">
        <w:rPr>
          <w:rFonts w:ascii="Times New Roman" w:hAnsi="Times New Roman" w:cs="Times New Roman"/>
          <w:sz w:val="28"/>
          <w:szCs w:val="28"/>
        </w:rPr>
        <w:t>поступившим вопросам от населения. Результаты исполнения мероприятий</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доводились до сведения жителей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через письменные</w:t>
      </w:r>
      <w:r>
        <w:rPr>
          <w:rFonts w:ascii="Times New Roman" w:hAnsi="Times New Roman" w:cs="Times New Roman"/>
          <w:sz w:val="28"/>
          <w:szCs w:val="28"/>
        </w:rPr>
        <w:t xml:space="preserve"> </w:t>
      </w:r>
      <w:r w:rsidRPr="00D368D4">
        <w:rPr>
          <w:rFonts w:ascii="Times New Roman" w:hAnsi="Times New Roman" w:cs="Times New Roman"/>
          <w:sz w:val="28"/>
          <w:szCs w:val="28"/>
        </w:rPr>
        <w:t>ответы лично заявителю, при проведении последующих встреч, размещением</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на </w:t>
      </w:r>
      <w:r w:rsidRPr="00D368D4">
        <w:rPr>
          <w:rFonts w:ascii="Times New Roman" w:hAnsi="Times New Roman" w:cs="Times New Roman"/>
          <w:sz w:val="28"/>
          <w:szCs w:val="28"/>
        </w:rPr>
        <w:lastRenderedPageBreak/>
        <w:t>информационных стендах поселений, СМИ, официальном сайте администрации</w:t>
      </w:r>
      <w:r>
        <w:rPr>
          <w:rFonts w:ascii="Times New Roman" w:hAnsi="Times New Roman" w:cs="Times New Roman"/>
          <w:sz w:val="28"/>
          <w:szCs w:val="28"/>
        </w:rPr>
        <w:t xml:space="preserve"> </w:t>
      </w:r>
      <w:r w:rsidRPr="00D368D4">
        <w:rPr>
          <w:rFonts w:ascii="Times New Roman" w:hAnsi="Times New Roman" w:cs="Times New Roman"/>
          <w:sz w:val="28"/>
          <w:szCs w:val="28"/>
        </w:rPr>
        <w:t>района.</w:t>
      </w:r>
    </w:p>
    <w:p w:rsidR="00D368D4" w:rsidRPr="00B77DC6" w:rsidRDefault="00D368D4" w:rsidP="0000373D">
      <w:pPr>
        <w:autoSpaceDE w:val="0"/>
        <w:autoSpaceDN w:val="0"/>
        <w:adjustRightInd w:val="0"/>
        <w:spacing w:after="0" w:line="240" w:lineRule="auto"/>
        <w:ind w:firstLine="539"/>
        <w:jc w:val="both"/>
        <w:rPr>
          <w:rFonts w:ascii="Times New Roman" w:hAnsi="Times New Roman" w:cs="Times New Roman"/>
          <w:sz w:val="28"/>
          <w:szCs w:val="28"/>
        </w:rPr>
      </w:pPr>
      <w:r w:rsidRPr="00D368D4">
        <w:rPr>
          <w:rFonts w:ascii="Times New Roman" w:hAnsi="Times New Roman" w:cs="Times New Roman"/>
          <w:sz w:val="28"/>
          <w:szCs w:val="28"/>
        </w:rPr>
        <w:t>Проведение встреч с гражданами предоставляет возможность рассказать о</w:t>
      </w:r>
      <w:r>
        <w:rPr>
          <w:rFonts w:ascii="Times New Roman" w:hAnsi="Times New Roman" w:cs="Times New Roman"/>
          <w:sz w:val="28"/>
          <w:szCs w:val="28"/>
        </w:rPr>
        <w:t xml:space="preserve"> </w:t>
      </w:r>
      <w:r w:rsidRPr="00D368D4">
        <w:rPr>
          <w:rFonts w:ascii="Times New Roman" w:hAnsi="Times New Roman" w:cs="Times New Roman"/>
          <w:sz w:val="28"/>
          <w:szCs w:val="28"/>
        </w:rPr>
        <w:t>работе органов местного самоуправления, обсудить с жителями их проблемы,</w:t>
      </w:r>
      <w:r>
        <w:rPr>
          <w:rFonts w:ascii="Times New Roman" w:hAnsi="Times New Roman" w:cs="Times New Roman"/>
          <w:sz w:val="28"/>
          <w:szCs w:val="28"/>
        </w:rPr>
        <w:t xml:space="preserve"> </w:t>
      </w:r>
      <w:r w:rsidRPr="00D368D4">
        <w:rPr>
          <w:rFonts w:ascii="Times New Roman" w:hAnsi="Times New Roman" w:cs="Times New Roman"/>
          <w:sz w:val="28"/>
          <w:szCs w:val="28"/>
        </w:rPr>
        <w:t>вместе найти пути их решения, способствует сокращению как количества</w:t>
      </w:r>
      <w:r>
        <w:rPr>
          <w:rFonts w:ascii="Times New Roman" w:hAnsi="Times New Roman" w:cs="Times New Roman"/>
          <w:sz w:val="28"/>
          <w:szCs w:val="28"/>
        </w:rPr>
        <w:t xml:space="preserve"> </w:t>
      </w:r>
      <w:r w:rsidRPr="00D368D4">
        <w:rPr>
          <w:rFonts w:ascii="Times New Roman" w:hAnsi="Times New Roman" w:cs="Times New Roman"/>
          <w:sz w:val="28"/>
          <w:szCs w:val="28"/>
        </w:rPr>
        <w:t>обращений в органы местного самоуправления района, так и сроков рассмотрения</w:t>
      </w:r>
      <w:r>
        <w:rPr>
          <w:rFonts w:ascii="Times New Roman" w:hAnsi="Times New Roman" w:cs="Times New Roman"/>
          <w:sz w:val="28"/>
          <w:szCs w:val="28"/>
        </w:rPr>
        <w:t xml:space="preserve"> </w:t>
      </w:r>
      <w:r w:rsidRPr="00D368D4">
        <w:rPr>
          <w:rFonts w:ascii="Times New Roman" w:hAnsi="Times New Roman" w:cs="Times New Roman"/>
          <w:sz w:val="28"/>
          <w:szCs w:val="28"/>
        </w:rPr>
        <w:t>вопросов, устраняет переписку, позволяет сделать деятельность органов местного</w:t>
      </w:r>
      <w:r>
        <w:rPr>
          <w:rFonts w:ascii="Times New Roman" w:hAnsi="Times New Roman" w:cs="Times New Roman"/>
          <w:sz w:val="28"/>
          <w:szCs w:val="28"/>
        </w:rPr>
        <w:t xml:space="preserve"> </w:t>
      </w:r>
      <w:r w:rsidRPr="00D368D4">
        <w:rPr>
          <w:rFonts w:ascii="Times New Roman" w:hAnsi="Times New Roman" w:cs="Times New Roman"/>
          <w:sz w:val="28"/>
          <w:szCs w:val="28"/>
        </w:rPr>
        <w:t>самоуправления максимально публичной, открытой и понятной для населения.</w:t>
      </w:r>
    </w:p>
    <w:p w:rsidR="00B95B39" w:rsidRPr="002E505E" w:rsidRDefault="00B95B39" w:rsidP="007C7405">
      <w:pPr>
        <w:autoSpaceDE w:val="0"/>
        <w:autoSpaceDN w:val="0"/>
        <w:adjustRightInd w:val="0"/>
        <w:spacing w:before="200" w:after="0" w:line="240" w:lineRule="auto"/>
        <w:ind w:firstLine="540"/>
        <w:jc w:val="both"/>
        <w:rPr>
          <w:rFonts w:ascii="Times New Roman" w:hAnsi="Times New Roman" w:cs="Times New Roman"/>
          <w:i/>
          <w:iCs/>
          <w:color w:val="FF0000"/>
          <w:sz w:val="28"/>
          <w:szCs w:val="28"/>
        </w:rPr>
      </w:pPr>
      <w:r w:rsidRPr="00D368D4">
        <w:rPr>
          <w:rFonts w:ascii="Times New Roman" w:hAnsi="Times New Roman" w:cs="Times New Roman"/>
          <w:i/>
          <w:iCs/>
          <w:sz w:val="28"/>
          <w:szCs w:val="28"/>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sidR="00E44568">
        <w:rPr>
          <w:rFonts w:ascii="Times New Roman" w:hAnsi="Times New Roman" w:cs="Times New Roman"/>
          <w:i/>
          <w:iCs/>
          <w:sz w:val="28"/>
          <w:szCs w:val="28"/>
        </w:rPr>
        <w:t>.</w:t>
      </w:r>
    </w:p>
    <w:p w:rsidR="00B95B39" w:rsidRDefault="00B95B39" w:rsidP="007C7405">
      <w:pPr>
        <w:autoSpaceDE w:val="0"/>
        <w:autoSpaceDN w:val="0"/>
        <w:adjustRightInd w:val="0"/>
        <w:spacing w:after="0" w:line="240" w:lineRule="auto"/>
        <w:jc w:val="both"/>
        <w:rPr>
          <w:rFonts w:ascii="Times New Roman" w:hAnsi="Times New Roman" w:cs="Times New Roman"/>
          <w:sz w:val="28"/>
          <w:szCs w:val="28"/>
        </w:rPr>
      </w:pP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В 2020 году с целью выхода на качественно новый уровень оперативности и</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удобства получения гражданами и организациями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муниципальных</w:t>
      </w:r>
      <w:r>
        <w:rPr>
          <w:rFonts w:ascii="Times New Roman" w:hAnsi="Times New Roman" w:cs="Times New Roman"/>
          <w:sz w:val="28"/>
          <w:szCs w:val="28"/>
        </w:rPr>
        <w:t xml:space="preserve"> </w:t>
      </w:r>
      <w:r w:rsidRPr="00D368D4">
        <w:rPr>
          <w:rFonts w:ascii="Times New Roman" w:hAnsi="Times New Roman" w:cs="Times New Roman"/>
          <w:sz w:val="28"/>
          <w:szCs w:val="28"/>
        </w:rPr>
        <w:t>услуг, сокращения сроков их оказания, снижения административных барьеров, во</w:t>
      </w:r>
      <w:r>
        <w:rPr>
          <w:rFonts w:ascii="Times New Roman" w:hAnsi="Times New Roman" w:cs="Times New Roman"/>
          <w:sz w:val="28"/>
          <w:szCs w:val="28"/>
        </w:rPr>
        <w:t xml:space="preserve"> </w:t>
      </w:r>
      <w:r w:rsidRPr="00D368D4">
        <w:rPr>
          <w:rFonts w:ascii="Times New Roman" w:hAnsi="Times New Roman" w:cs="Times New Roman"/>
          <w:sz w:val="28"/>
          <w:szCs w:val="28"/>
        </w:rPr>
        <w:t>исполнение Указа Президента Российской Федерации от 07.05.2012 № 601 «Об основных</w:t>
      </w:r>
      <w:r>
        <w:rPr>
          <w:rFonts w:ascii="Times New Roman" w:hAnsi="Times New Roman" w:cs="Times New Roman"/>
          <w:sz w:val="28"/>
          <w:szCs w:val="28"/>
        </w:rPr>
        <w:t xml:space="preserve"> </w:t>
      </w:r>
      <w:r w:rsidRPr="00D368D4">
        <w:rPr>
          <w:rFonts w:ascii="Times New Roman" w:hAnsi="Times New Roman" w:cs="Times New Roman"/>
          <w:sz w:val="28"/>
          <w:szCs w:val="28"/>
        </w:rPr>
        <w:t>направлениях совершенствования системы государственного управления», была</w:t>
      </w:r>
      <w:r>
        <w:rPr>
          <w:rFonts w:ascii="Times New Roman" w:hAnsi="Times New Roman" w:cs="Times New Roman"/>
          <w:sz w:val="28"/>
          <w:szCs w:val="28"/>
        </w:rPr>
        <w:t xml:space="preserve"> </w:t>
      </w:r>
      <w:r w:rsidRPr="00D368D4">
        <w:rPr>
          <w:rFonts w:ascii="Times New Roman" w:hAnsi="Times New Roman" w:cs="Times New Roman"/>
          <w:sz w:val="28"/>
          <w:szCs w:val="28"/>
        </w:rPr>
        <w:t>продолжена работа по улучшению качества предоставления муниципальных услуг.</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Административные регламенты предоставления муниципальных услуг приведены в</w:t>
      </w:r>
      <w:r>
        <w:rPr>
          <w:rFonts w:ascii="Times New Roman" w:hAnsi="Times New Roman" w:cs="Times New Roman"/>
          <w:sz w:val="28"/>
          <w:szCs w:val="28"/>
        </w:rPr>
        <w:t xml:space="preserve"> </w:t>
      </w:r>
      <w:r w:rsidRPr="00D368D4">
        <w:rPr>
          <w:rFonts w:ascii="Times New Roman" w:hAnsi="Times New Roman" w:cs="Times New Roman"/>
          <w:sz w:val="28"/>
          <w:szCs w:val="28"/>
        </w:rPr>
        <w:t>соответствие с действующим законодательством Российской Федерации, нормативными</w:t>
      </w:r>
      <w:r>
        <w:rPr>
          <w:rFonts w:ascii="Times New Roman" w:hAnsi="Times New Roman" w:cs="Times New Roman"/>
          <w:sz w:val="28"/>
          <w:szCs w:val="28"/>
        </w:rPr>
        <w:t xml:space="preserve"> </w:t>
      </w:r>
      <w:r w:rsidRPr="00D368D4">
        <w:rPr>
          <w:rFonts w:ascii="Times New Roman" w:hAnsi="Times New Roman" w:cs="Times New Roman"/>
          <w:sz w:val="28"/>
          <w:szCs w:val="28"/>
        </w:rPr>
        <w:t>правовыми актами Ханты-Мансийского автономного округа – Югры.</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Благодаря информационным технологиям совершенствуется механизм</w:t>
      </w:r>
      <w:r>
        <w:rPr>
          <w:rFonts w:ascii="Times New Roman" w:hAnsi="Times New Roman" w:cs="Times New Roman"/>
          <w:sz w:val="28"/>
          <w:szCs w:val="28"/>
        </w:rPr>
        <w:t xml:space="preserve"> </w:t>
      </w:r>
      <w:r w:rsidRPr="00D368D4">
        <w:rPr>
          <w:rFonts w:ascii="Times New Roman" w:hAnsi="Times New Roman" w:cs="Times New Roman"/>
          <w:sz w:val="28"/>
          <w:szCs w:val="28"/>
        </w:rPr>
        <w:t>предоставления муниципальных услуг. В электронную форму предоставления переведены</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20 из 52 муниципальных услуг. Жители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не выходя из дома, могут</w:t>
      </w:r>
      <w:r>
        <w:rPr>
          <w:rFonts w:ascii="Times New Roman" w:hAnsi="Times New Roman" w:cs="Times New Roman"/>
          <w:sz w:val="28"/>
          <w:szCs w:val="28"/>
        </w:rPr>
        <w:t xml:space="preserve"> </w:t>
      </w:r>
      <w:r w:rsidRPr="00D368D4">
        <w:rPr>
          <w:rFonts w:ascii="Times New Roman" w:hAnsi="Times New Roman" w:cs="Times New Roman"/>
          <w:sz w:val="28"/>
          <w:szCs w:val="28"/>
        </w:rPr>
        <w:t>подать заявление в электронной форме на предоставление услуг, относящихся к сферам</w:t>
      </w:r>
      <w:r>
        <w:rPr>
          <w:rFonts w:ascii="Times New Roman" w:hAnsi="Times New Roman" w:cs="Times New Roman"/>
          <w:sz w:val="28"/>
          <w:szCs w:val="28"/>
        </w:rPr>
        <w:t xml:space="preserve"> </w:t>
      </w:r>
      <w:r w:rsidRPr="00D368D4">
        <w:rPr>
          <w:rFonts w:ascii="Times New Roman" w:hAnsi="Times New Roman" w:cs="Times New Roman"/>
          <w:sz w:val="28"/>
          <w:szCs w:val="28"/>
        </w:rPr>
        <w:t>образования, земельных отношений, строительства, ЗАГС, архива и т.д.</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За отчетный период через Единый портал государственных и муниципальных услуг</w:t>
      </w:r>
      <w:r>
        <w:rPr>
          <w:rFonts w:ascii="Times New Roman" w:hAnsi="Times New Roman" w:cs="Times New Roman"/>
          <w:sz w:val="28"/>
          <w:szCs w:val="28"/>
        </w:rPr>
        <w:t xml:space="preserve"> </w:t>
      </w:r>
      <w:r w:rsidRPr="00D368D4">
        <w:rPr>
          <w:rFonts w:ascii="Times New Roman" w:hAnsi="Times New Roman" w:cs="Times New Roman"/>
          <w:sz w:val="28"/>
          <w:szCs w:val="28"/>
        </w:rPr>
        <w:t>предоставлена 61 461 услуга, что составило 73,2 % от общего числа предоставленных услуг.</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За предоставлением государственных и муниципальных услуг жители</w:t>
      </w:r>
      <w:r>
        <w:rPr>
          <w:rFonts w:ascii="Times New Roman" w:hAnsi="Times New Roman" w:cs="Times New Roman"/>
          <w:sz w:val="28"/>
          <w:szCs w:val="28"/>
        </w:rPr>
        <w:t xml:space="preserve">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могут обратиться в подразделения многофункционального центра</w:t>
      </w:r>
      <w:r>
        <w:rPr>
          <w:rFonts w:ascii="Times New Roman" w:hAnsi="Times New Roman" w:cs="Times New Roman"/>
          <w:sz w:val="28"/>
          <w:szCs w:val="28"/>
        </w:rPr>
        <w:t xml:space="preserve"> </w:t>
      </w:r>
      <w:r w:rsidRPr="00D368D4">
        <w:rPr>
          <w:rFonts w:ascii="Times New Roman" w:hAnsi="Times New Roman" w:cs="Times New Roman"/>
          <w:sz w:val="28"/>
          <w:szCs w:val="28"/>
        </w:rPr>
        <w:t>предоставления государственных и муниципальных услуг, расположенные во всех</w:t>
      </w:r>
      <w:r>
        <w:rPr>
          <w:rFonts w:ascii="Times New Roman" w:hAnsi="Times New Roman" w:cs="Times New Roman"/>
          <w:sz w:val="28"/>
          <w:szCs w:val="28"/>
        </w:rPr>
        <w:t xml:space="preserve"> </w:t>
      </w:r>
      <w:r w:rsidRPr="00D368D4">
        <w:rPr>
          <w:rFonts w:ascii="Times New Roman" w:hAnsi="Times New Roman" w:cs="Times New Roman"/>
          <w:sz w:val="28"/>
          <w:szCs w:val="28"/>
        </w:rPr>
        <w:t xml:space="preserve">поселениях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и в </w:t>
      </w:r>
      <w:proofErr w:type="spellStart"/>
      <w:r w:rsidRPr="00D368D4">
        <w:rPr>
          <w:rFonts w:ascii="Times New Roman" w:hAnsi="Times New Roman" w:cs="Times New Roman"/>
          <w:sz w:val="28"/>
          <w:szCs w:val="28"/>
        </w:rPr>
        <w:t>г.Нефтеюганск</w:t>
      </w:r>
      <w:proofErr w:type="spellEnd"/>
      <w:r w:rsidRPr="00D368D4">
        <w:rPr>
          <w:rFonts w:ascii="Times New Roman" w:hAnsi="Times New Roman" w:cs="Times New Roman"/>
          <w:sz w:val="28"/>
          <w:szCs w:val="28"/>
        </w:rPr>
        <w:t xml:space="preserve"> (далее – МФЦ).</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За отчетный период уровень удовлетворенности граждан качеством предоставления</w:t>
      </w:r>
      <w:r>
        <w:rPr>
          <w:rFonts w:ascii="Times New Roman" w:hAnsi="Times New Roman" w:cs="Times New Roman"/>
          <w:sz w:val="28"/>
          <w:szCs w:val="28"/>
        </w:rPr>
        <w:t xml:space="preserve"> </w:t>
      </w:r>
      <w:r w:rsidRPr="00D368D4">
        <w:rPr>
          <w:rFonts w:ascii="Times New Roman" w:hAnsi="Times New Roman" w:cs="Times New Roman"/>
          <w:sz w:val="28"/>
          <w:szCs w:val="28"/>
        </w:rPr>
        <w:t>государственных и муниципальных услуг в МФЦ составил 98,5% (согласно Указу</w:t>
      </w:r>
      <w:r>
        <w:rPr>
          <w:rFonts w:ascii="Times New Roman" w:hAnsi="Times New Roman" w:cs="Times New Roman"/>
          <w:sz w:val="28"/>
          <w:szCs w:val="28"/>
        </w:rPr>
        <w:t xml:space="preserve"> </w:t>
      </w:r>
      <w:r w:rsidRPr="00D368D4">
        <w:rPr>
          <w:rFonts w:ascii="Times New Roman" w:hAnsi="Times New Roman" w:cs="Times New Roman"/>
          <w:sz w:val="28"/>
          <w:szCs w:val="28"/>
        </w:rPr>
        <w:t>Президента Российской Федерации от 07.05.2012 № 601 «Об основных направлениях</w:t>
      </w:r>
      <w:r>
        <w:rPr>
          <w:rFonts w:ascii="Times New Roman" w:hAnsi="Times New Roman" w:cs="Times New Roman"/>
          <w:sz w:val="28"/>
          <w:szCs w:val="28"/>
        </w:rPr>
        <w:t xml:space="preserve"> </w:t>
      </w:r>
      <w:r w:rsidRPr="00D368D4">
        <w:rPr>
          <w:rFonts w:ascii="Times New Roman" w:hAnsi="Times New Roman" w:cs="Times New Roman"/>
          <w:sz w:val="28"/>
          <w:szCs w:val="28"/>
        </w:rPr>
        <w:t>совершенствования системы государственного управления», – не менее 70%).</w:t>
      </w:r>
    </w:p>
    <w:p w:rsid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lastRenderedPageBreak/>
        <w:t>Для граждан в МФЦ предусмотрена зона самообслуживания с возможностью выхода</w:t>
      </w:r>
      <w:r>
        <w:rPr>
          <w:rFonts w:ascii="Times New Roman" w:hAnsi="Times New Roman" w:cs="Times New Roman"/>
          <w:sz w:val="28"/>
          <w:szCs w:val="28"/>
        </w:rPr>
        <w:t xml:space="preserve"> </w:t>
      </w:r>
      <w:r w:rsidRPr="00D368D4">
        <w:rPr>
          <w:rFonts w:ascii="Times New Roman" w:hAnsi="Times New Roman" w:cs="Times New Roman"/>
          <w:sz w:val="28"/>
          <w:szCs w:val="28"/>
        </w:rPr>
        <w:t>на Единый портал государственных и муниципальных услуг.</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Ситуация</w:t>
      </w:r>
      <w:r w:rsidR="00437527">
        <w:rPr>
          <w:rFonts w:ascii="Times New Roman" w:hAnsi="Times New Roman" w:cs="Times New Roman"/>
          <w:sz w:val="28"/>
          <w:szCs w:val="28"/>
        </w:rPr>
        <w:t>,</w:t>
      </w:r>
      <w:r w:rsidRPr="00D368D4">
        <w:rPr>
          <w:rFonts w:ascii="Times New Roman" w:hAnsi="Times New Roman" w:cs="Times New Roman"/>
          <w:sz w:val="28"/>
          <w:szCs w:val="28"/>
        </w:rPr>
        <w:t xml:space="preserve"> связанная с </w:t>
      </w:r>
      <w:proofErr w:type="spellStart"/>
      <w:r w:rsidRPr="00D368D4">
        <w:rPr>
          <w:rFonts w:ascii="Times New Roman" w:hAnsi="Times New Roman" w:cs="Times New Roman"/>
          <w:sz w:val="28"/>
          <w:szCs w:val="28"/>
        </w:rPr>
        <w:t>коронавирусной</w:t>
      </w:r>
      <w:proofErr w:type="spellEnd"/>
      <w:r w:rsidRPr="00D368D4">
        <w:rPr>
          <w:rFonts w:ascii="Times New Roman" w:hAnsi="Times New Roman" w:cs="Times New Roman"/>
          <w:sz w:val="28"/>
          <w:szCs w:val="28"/>
        </w:rPr>
        <w:t xml:space="preserve"> инфекцией, внесла свои коррективы в работу учреждений культуры</w:t>
      </w:r>
      <w:r w:rsidR="00437527">
        <w:rPr>
          <w:rFonts w:ascii="Times New Roman" w:hAnsi="Times New Roman" w:cs="Times New Roman"/>
          <w:sz w:val="28"/>
          <w:szCs w:val="28"/>
        </w:rPr>
        <w:t>.</w:t>
      </w:r>
      <w:r w:rsidRPr="00D368D4">
        <w:rPr>
          <w:rFonts w:ascii="Times New Roman" w:hAnsi="Times New Roman" w:cs="Times New Roman"/>
          <w:sz w:val="28"/>
          <w:szCs w:val="28"/>
        </w:rPr>
        <w:t xml:space="preserve"> </w:t>
      </w:r>
      <w:r w:rsidR="00437527">
        <w:rPr>
          <w:rFonts w:ascii="Times New Roman" w:hAnsi="Times New Roman" w:cs="Times New Roman"/>
          <w:sz w:val="28"/>
          <w:szCs w:val="28"/>
        </w:rPr>
        <w:t>В</w:t>
      </w:r>
      <w:r w:rsidRPr="00D368D4">
        <w:rPr>
          <w:rFonts w:ascii="Times New Roman" w:hAnsi="Times New Roman" w:cs="Times New Roman"/>
          <w:sz w:val="28"/>
          <w:szCs w:val="28"/>
        </w:rPr>
        <w:t xml:space="preserve"> целях предотвращения распространения новой </w:t>
      </w:r>
      <w:proofErr w:type="spellStart"/>
      <w:r w:rsidRPr="00D368D4">
        <w:rPr>
          <w:rFonts w:ascii="Times New Roman" w:hAnsi="Times New Roman" w:cs="Times New Roman"/>
          <w:sz w:val="28"/>
          <w:szCs w:val="28"/>
        </w:rPr>
        <w:t>коронавирусной</w:t>
      </w:r>
      <w:proofErr w:type="spellEnd"/>
      <w:r w:rsidRPr="00D368D4">
        <w:rPr>
          <w:rFonts w:ascii="Times New Roman" w:hAnsi="Times New Roman" w:cs="Times New Roman"/>
          <w:sz w:val="28"/>
          <w:szCs w:val="28"/>
        </w:rPr>
        <w:t xml:space="preserve"> инфекции, вызванной COVID-19, деятельность сферы культуры была в максимально короткие сроки переориентирована на работу в удаленном режиме и с марта 2020 года все мероприятия проводились в онлайн формате.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целях интеграции инвалидов и маломобильных групп населения в общество Департаментом культуры и спорта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в рамках муниципальной программы организовано и проведено в онлайн формате 56 мероприятий с участием инвалидов и маломобильных групп населения (в т.ч. окружного уровня). За отчетный период, осуществлена поддержка некоммерческой организации ПМГМОО «Активист» с проектом «</w:t>
      </w:r>
      <w:proofErr w:type="spellStart"/>
      <w:r w:rsidRPr="00D368D4">
        <w:rPr>
          <w:rFonts w:ascii="Times New Roman" w:hAnsi="Times New Roman" w:cs="Times New Roman"/>
          <w:sz w:val="28"/>
          <w:szCs w:val="28"/>
        </w:rPr>
        <w:t>Online</w:t>
      </w:r>
      <w:proofErr w:type="spellEnd"/>
      <w:r w:rsidRPr="00D368D4">
        <w:rPr>
          <w:rFonts w:ascii="Times New Roman" w:hAnsi="Times New Roman" w:cs="Times New Roman"/>
          <w:sz w:val="28"/>
          <w:szCs w:val="28"/>
        </w:rPr>
        <w:t xml:space="preserve"> школа инклюзивного </w:t>
      </w:r>
      <w:proofErr w:type="spellStart"/>
      <w:r w:rsidRPr="00D368D4">
        <w:rPr>
          <w:rFonts w:ascii="Times New Roman" w:hAnsi="Times New Roman" w:cs="Times New Roman"/>
          <w:sz w:val="28"/>
          <w:szCs w:val="28"/>
        </w:rPr>
        <w:t>волонтерства</w:t>
      </w:r>
      <w:proofErr w:type="spellEnd"/>
      <w:r w:rsidRPr="00D368D4">
        <w:rPr>
          <w:rFonts w:ascii="Times New Roman" w:hAnsi="Times New Roman" w:cs="Times New Roman"/>
          <w:sz w:val="28"/>
          <w:szCs w:val="28"/>
        </w:rPr>
        <w:t xml:space="preserve">». В рамках которого 7 спикеров поделились со слушателями опытом работы и навыками по сопровождению лиц с ограниченными возможностями здоровья на спортивных и культурных мероприятиях, рассмотрели практические решения ситуаций по взаимодействию с людьми ОВЗ, провели мастер-класс по русскому жестовому языку. Среди участников мероприятия, организаторами проведен конкурс-эссе на тему «Инклюзивное </w:t>
      </w:r>
      <w:proofErr w:type="spellStart"/>
      <w:r w:rsidRPr="00D368D4">
        <w:rPr>
          <w:rFonts w:ascii="Times New Roman" w:hAnsi="Times New Roman" w:cs="Times New Roman"/>
          <w:sz w:val="28"/>
          <w:szCs w:val="28"/>
        </w:rPr>
        <w:t>волонтерство</w:t>
      </w:r>
      <w:proofErr w:type="spellEnd"/>
      <w:r w:rsidRPr="00D368D4">
        <w:rPr>
          <w:rFonts w:ascii="Times New Roman" w:hAnsi="Times New Roman" w:cs="Times New Roman"/>
          <w:sz w:val="28"/>
          <w:szCs w:val="28"/>
        </w:rPr>
        <w:t>».</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Учреждения культуры в количестве 25 единиц имеют паспорта доступности для инвалидов, которые обеспечены беспрепятственным доступом к объектам и предоставляемым услугам.</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сфере культуры продолжалась работа, направленная на создание благоприятных условий для удовлетворения культурных потребностей жителей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и их творческой самореализации, нравственного и патриотического воспитания детей, подростков и молодежи, сохранения многонационального культурного пространства и интеграции всех национальных культур района. Учреждениями культуры создавались условия для максимальной реализации творческого потенциала и сбережения здоровья каждого ребенка, максимальной интеграции в общество детей с особенностями здоровья.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Клубные формирования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занимающиеся популяризацией народного художественного творчества и повышения качества обслуживания посетителей, ориентированы на формирование условий доступности получения информации и  услуг для особой категории, включающей в себя: людей с ограниченными возможностями здоровья различных групп, детей, оставшихся без попечения родителей и другие. В 2020 году действовало 11 инклюзивных клубных формирований с количеством участников 149 человек. В сравнении с 20</w:t>
      </w:r>
      <w:r w:rsidR="005C442E">
        <w:rPr>
          <w:rFonts w:ascii="Times New Roman" w:hAnsi="Times New Roman" w:cs="Times New Roman"/>
          <w:sz w:val="28"/>
          <w:szCs w:val="28"/>
        </w:rPr>
        <w:t>19</w:t>
      </w:r>
      <w:r w:rsidRPr="00D368D4">
        <w:rPr>
          <w:rFonts w:ascii="Times New Roman" w:hAnsi="Times New Roman" w:cs="Times New Roman"/>
          <w:sz w:val="28"/>
          <w:szCs w:val="28"/>
        </w:rPr>
        <w:t xml:space="preserve"> годом количество клубных формирований увеличилось на 1 ед., но уменьшилось количество </w:t>
      </w:r>
      <w:r w:rsidRPr="005C442E">
        <w:rPr>
          <w:rFonts w:ascii="Times New Roman" w:hAnsi="Times New Roman" w:cs="Times New Roman"/>
          <w:sz w:val="28"/>
          <w:szCs w:val="28"/>
        </w:rPr>
        <w:t>участников на 56 человек (</w:t>
      </w:r>
      <w:r w:rsidR="005C442E" w:rsidRPr="005C442E">
        <w:rPr>
          <w:rFonts w:ascii="Times New Roman" w:hAnsi="Times New Roman" w:cs="Times New Roman"/>
          <w:sz w:val="28"/>
          <w:szCs w:val="28"/>
        </w:rPr>
        <w:t xml:space="preserve">в 2019 году было </w:t>
      </w:r>
      <w:r w:rsidRPr="005C442E">
        <w:rPr>
          <w:rFonts w:ascii="Times New Roman" w:hAnsi="Times New Roman" w:cs="Times New Roman"/>
          <w:sz w:val="28"/>
          <w:szCs w:val="28"/>
        </w:rPr>
        <w:t>10</w:t>
      </w:r>
      <w:r w:rsidR="005C442E" w:rsidRPr="005C442E">
        <w:rPr>
          <w:rFonts w:ascii="Times New Roman" w:hAnsi="Times New Roman" w:cs="Times New Roman"/>
          <w:sz w:val="28"/>
          <w:szCs w:val="28"/>
        </w:rPr>
        <w:t xml:space="preserve"> - клубных формирований и </w:t>
      </w:r>
      <w:r w:rsidRPr="005C442E">
        <w:rPr>
          <w:rFonts w:ascii="Times New Roman" w:hAnsi="Times New Roman" w:cs="Times New Roman"/>
          <w:sz w:val="28"/>
          <w:szCs w:val="28"/>
        </w:rPr>
        <w:t>205</w:t>
      </w:r>
      <w:r w:rsidR="005C442E" w:rsidRPr="005C442E">
        <w:rPr>
          <w:rFonts w:ascii="Times New Roman" w:hAnsi="Times New Roman" w:cs="Times New Roman"/>
          <w:sz w:val="28"/>
          <w:szCs w:val="28"/>
        </w:rPr>
        <w:t xml:space="preserve"> участников</w:t>
      </w:r>
      <w:r w:rsidRPr="005C442E">
        <w:rPr>
          <w:rFonts w:ascii="Times New Roman" w:hAnsi="Times New Roman" w:cs="Times New Roman"/>
          <w:sz w:val="28"/>
          <w:szCs w:val="28"/>
        </w:rPr>
        <w:t>).</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К Национальной электронной библиотеке подключены 10 библиотек:</w:t>
      </w:r>
    </w:p>
    <w:p w:rsidR="00D368D4" w:rsidRPr="00D368D4" w:rsidRDefault="00D368D4" w:rsidP="00D368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t>открыт удаленный доступ к Электронному каталогу (через веб-сайт);</w:t>
      </w:r>
    </w:p>
    <w:p w:rsidR="00D368D4" w:rsidRPr="00D368D4" w:rsidRDefault="00D368D4" w:rsidP="00D368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t>систематически проводился мониторинг аккаунтов библиотек в социальных сетях,</w:t>
      </w:r>
    </w:p>
    <w:p w:rsidR="00D368D4" w:rsidRPr="00D368D4" w:rsidRDefault="00D368D4" w:rsidP="00D368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t xml:space="preserve">составлены рекомендации по их ведению; </w:t>
      </w:r>
    </w:p>
    <w:p w:rsidR="00D368D4" w:rsidRPr="00D368D4" w:rsidRDefault="00D368D4" w:rsidP="00D368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lastRenderedPageBreak/>
        <w:t>велось систематическое консультирование в области безопасности информации и эффективного использования технических средств.</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БУНР «</w:t>
      </w:r>
      <w:proofErr w:type="spellStart"/>
      <w:r w:rsidRPr="00D368D4">
        <w:rPr>
          <w:rFonts w:ascii="Times New Roman" w:hAnsi="Times New Roman" w:cs="Times New Roman"/>
          <w:sz w:val="28"/>
          <w:szCs w:val="28"/>
        </w:rPr>
        <w:t>Межпоселенческая</w:t>
      </w:r>
      <w:proofErr w:type="spellEnd"/>
      <w:r w:rsidRPr="00D368D4">
        <w:rPr>
          <w:rFonts w:ascii="Times New Roman" w:hAnsi="Times New Roman" w:cs="Times New Roman"/>
          <w:sz w:val="28"/>
          <w:szCs w:val="28"/>
        </w:rPr>
        <w:t xml:space="preserve"> библиотека» осуществляла предоставление доступа к оцифрованным изданиям, хранящимся в библиотеках, в том числе фонду редких книг, с учетом соблюдения требований законодательства Российской Федерации об авторских и смежных правах и доступа к справочно-поисковому аппарату библиотек, базам данных. В отчетном периоде работали Центры удалённого доступа (ЦУД) к ресурсам Президентской библиотеки им. Б.Н. Ельцина: в </w:t>
      </w:r>
      <w:proofErr w:type="spellStart"/>
      <w:r w:rsidRPr="00D368D4">
        <w:rPr>
          <w:rFonts w:ascii="Times New Roman" w:hAnsi="Times New Roman" w:cs="Times New Roman"/>
          <w:sz w:val="28"/>
          <w:szCs w:val="28"/>
        </w:rPr>
        <w:t>Пойковской</w:t>
      </w:r>
      <w:proofErr w:type="spellEnd"/>
      <w:r w:rsidRPr="00D368D4">
        <w:rPr>
          <w:rFonts w:ascii="Times New Roman" w:hAnsi="Times New Roman" w:cs="Times New Roman"/>
          <w:sz w:val="28"/>
          <w:szCs w:val="28"/>
        </w:rPr>
        <w:t xml:space="preserve"> поселенческой библиотеке «Наследие», </w:t>
      </w:r>
      <w:proofErr w:type="spellStart"/>
      <w:r w:rsidRPr="00D368D4">
        <w:rPr>
          <w:rFonts w:ascii="Times New Roman" w:hAnsi="Times New Roman" w:cs="Times New Roman"/>
          <w:sz w:val="28"/>
          <w:szCs w:val="28"/>
        </w:rPr>
        <w:t>Салымской</w:t>
      </w:r>
      <w:proofErr w:type="spellEnd"/>
      <w:r w:rsidRPr="00D368D4">
        <w:rPr>
          <w:rFonts w:ascii="Times New Roman" w:hAnsi="Times New Roman" w:cs="Times New Roman"/>
          <w:sz w:val="28"/>
          <w:szCs w:val="28"/>
        </w:rPr>
        <w:t xml:space="preserve"> поселенческой модельной библиотеке им. А.С. Тарханова, </w:t>
      </w:r>
      <w:proofErr w:type="spellStart"/>
      <w:r w:rsidRPr="00D368D4">
        <w:rPr>
          <w:rFonts w:ascii="Times New Roman" w:hAnsi="Times New Roman" w:cs="Times New Roman"/>
          <w:sz w:val="28"/>
          <w:szCs w:val="28"/>
        </w:rPr>
        <w:t>Каркатеевской</w:t>
      </w:r>
      <w:proofErr w:type="spellEnd"/>
      <w:r w:rsidRPr="00D368D4">
        <w:rPr>
          <w:rFonts w:ascii="Times New Roman" w:hAnsi="Times New Roman" w:cs="Times New Roman"/>
          <w:sz w:val="28"/>
          <w:szCs w:val="28"/>
        </w:rPr>
        <w:t xml:space="preserve"> поселенческой модельной библиотеке.</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Деятельность библиотек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по библиотечному обслуживанию граждан пожилого возраста и людей с ограниченными возможностями здоровья велась по программе «Доступная библиотека или Территория равных возможностей».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Фонды библиотек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располагают 4 586 экземплярами (в 2019 году 4 510 экземпляр</w:t>
      </w:r>
      <w:r w:rsidR="00437527">
        <w:rPr>
          <w:rFonts w:ascii="Times New Roman" w:hAnsi="Times New Roman" w:cs="Times New Roman"/>
          <w:sz w:val="28"/>
          <w:szCs w:val="28"/>
        </w:rPr>
        <w:t>ов</w:t>
      </w:r>
      <w:r w:rsidRPr="00D368D4">
        <w:rPr>
          <w:rFonts w:ascii="Times New Roman" w:hAnsi="Times New Roman" w:cs="Times New Roman"/>
          <w:sz w:val="28"/>
          <w:szCs w:val="28"/>
        </w:rPr>
        <w:t>) документов для людей данной социальной группы, в том числе: «Говорящие книги», крупно-шрифтовые издания, книги по Брайлю. В рамках реализации социально-творческих программ, в частности, проектов «Равные среди равных» и «Мы вместе», а также библиотечного клуба волонтеров «Созвездие сердец» и волонтерской команды «Феникс», ежемесячно в формате онлайн организовывались различные мероприятия, на постоянной основе осуществлялось сотрудничество с реабилитационным центром для детей и подростков с ограниченными возможностями.</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За отчетный период в </w:t>
      </w:r>
      <w:proofErr w:type="spellStart"/>
      <w:r w:rsidRPr="00D368D4">
        <w:rPr>
          <w:rFonts w:ascii="Times New Roman" w:hAnsi="Times New Roman" w:cs="Times New Roman"/>
          <w:sz w:val="28"/>
          <w:szCs w:val="28"/>
        </w:rPr>
        <w:t>Пойковской</w:t>
      </w:r>
      <w:proofErr w:type="spellEnd"/>
      <w:r w:rsidRPr="00D368D4">
        <w:rPr>
          <w:rFonts w:ascii="Times New Roman" w:hAnsi="Times New Roman" w:cs="Times New Roman"/>
          <w:sz w:val="28"/>
          <w:szCs w:val="28"/>
        </w:rPr>
        <w:t xml:space="preserve"> поселенческой детской библиотеке «Радость» и </w:t>
      </w:r>
      <w:proofErr w:type="spellStart"/>
      <w:r w:rsidRPr="00D368D4">
        <w:rPr>
          <w:rFonts w:ascii="Times New Roman" w:hAnsi="Times New Roman" w:cs="Times New Roman"/>
          <w:sz w:val="28"/>
          <w:szCs w:val="28"/>
        </w:rPr>
        <w:t>Чеускинской</w:t>
      </w:r>
      <w:proofErr w:type="spellEnd"/>
      <w:r w:rsidRPr="00D368D4">
        <w:rPr>
          <w:rFonts w:ascii="Times New Roman" w:hAnsi="Times New Roman" w:cs="Times New Roman"/>
          <w:sz w:val="28"/>
          <w:szCs w:val="28"/>
        </w:rPr>
        <w:t xml:space="preserve"> поселенческой библиотеке функционировало по одному автоматизированному рабочему месту со специализированным программным обеспечением для людей с ограничениями по зрению. </w:t>
      </w:r>
      <w:proofErr w:type="spellStart"/>
      <w:r w:rsidRPr="00D368D4">
        <w:rPr>
          <w:rFonts w:ascii="Times New Roman" w:hAnsi="Times New Roman" w:cs="Times New Roman"/>
          <w:sz w:val="28"/>
          <w:szCs w:val="28"/>
        </w:rPr>
        <w:t>Пойковская</w:t>
      </w:r>
      <w:proofErr w:type="spellEnd"/>
      <w:r w:rsidRPr="00D368D4">
        <w:rPr>
          <w:rFonts w:ascii="Times New Roman" w:hAnsi="Times New Roman" w:cs="Times New Roman"/>
          <w:sz w:val="28"/>
          <w:szCs w:val="28"/>
        </w:rPr>
        <w:t xml:space="preserve"> поселенческая детская библиотека «Радость» располагает информационным напольным сенсорным киоском для всех категорий пользователей, в том числе для людей с нарушениями зрения и нарушениями опорно-двигательного аппарата, а </w:t>
      </w:r>
      <w:proofErr w:type="spellStart"/>
      <w:r w:rsidRPr="00D368D4">
        <w:rPr>
          <w:rFonts w:ascii="Times New Roman" w:hAnsi="Times New Roman" w:cs="Times New Roman"/>
          <w:sz w:val="28"/>
          <w:szCs w:val="28"/>
        </w:rPr>
        <w:t>Чеускинская</w:t>
      </w:r>
      <w:proofErr w:type="spellEnd"/>
      <w:r w:rsidRPr="00D368D4">
        <w:rPr>
          <w:rFonts w:ascii="Times New Roman" w:hAnsi="Times New Roman" w:cs="Times New Roman"/>
          <w:sz w:val="28"/>
          <w:szCs w:val="28"/>
        </w:rPr>
        <w:t xml:space="preserve"> поселенческая библиотека - увеличивающим устройством. Светодиодными табло в виде бегущей строки для акцентирования внимания пользователей на важную информацию, а также в качестве информаторов для людей с ограниченной функцией слуха оборудованы </w:t>
      </w:r>
      <w:proofErr w:type="spellStart"/>
      <w:r w:rsidRPr="00D368D4">
        <w:rPr>
          <w:rFonts w:ascii="Times New Roman" w:hAnsi="Times New Roman" w:cs="Times New Roman"/>
          <w:sz w:val="28"/>
          <w:szCs w:val="28"/>
        </w:rPr>
        <w:t>Пойковская</w:t>
      </w:r>
      <w:proofErr w:type="spellEnd"/>
      <w:r w:rsidRPr="00D368D4">
        <w:rPr>
          <w:rFonts w:ascii="Times New Roman" w:hAnsi="Times New Roman" w:cs="Times New Roman"/>
          <w:sz w:val="28"/>
          <w:szCs w:val="28"/>
        </w:rPr>
        <w:t xml:space="preserve"> библиотека и </w:t>
      </w:r>
      <w:proofErr w:type="spellStart"/>
      <w:r w:rsidRPr="00D368D4">
        <w:rPr>
          <w:rFonts w:ascii="Times New Roman" w:hAnsi="Times New Roman" w:cs="Times New Roman"/>
          <w:sz w:val="28"/>
          <w:szCs w:val="28"/>
        </w:rPr>
        <w:t>Салымская</w:t>
      </w:r>
      <w:proofErr w:type="spellEnd"/>
      <w:r w:rsidRPr="00D368D4">
        <w:rPr>
          <w:rFonts w:ascii="Times New Roman" w:hAnsi="Times New Roman" w:cs="Times New Roman"/>
          <w:sz w:val="28"/>
          <w:szCs w:val="28"/>
        </w:rPr>
        <w:t xml:space="preserve"> поселенческая модельная библиотека им. А.С. Тарханова.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течение года работали краеведческий портал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w:t>
      </w:r>
      <w:proofErr w:type="spellStart"/>
      <w:r w:rsidRPr="00D368D4">
        <w:rPr>
          <w:rFonts w:ascii="Times New Roman" w:hAnsi="Times New Roman" w:cs="Times New Roman"/>
          <w:sz w:val="28"/>
          <w:szCs w:val="28"/>
        </w:rPr>
        <w:t>Салымский</w:t>
      </w:r>
      <w:proofErr w:type="spellEnd"/>
      <w:r w:rsidRPr="00D368D4">
        <w:rPr>
          <w:rFonts w:ascii="Times New Roman" w:hAnsi="Times New Roman" w:cs="Times New Roman"/>
          <w:sz w:val="28"/>
          <w:szCs w:val="28"/>
        </w:rPr>
        <w:t xml:space="preserve"> край» и сайт БУНР «</w:t>
      </w:r>
      <w:proofErr w:type="spellStart"/>
      <w:r w:rsidRPr="00D368D4">
        <w:rPr>
          <w:rFonts w:ascii="Times New Roman" w:hAnsi="Times New Roman" w:cs="Times New Roman"/>
          <w:sz w:val="28"/>
          <w:szCs w:val="28"/>
        </w:rPr>
        <w:t>Межпоселенческая</w:t>
      </w:r>
      <w:proofErr w:type="spellEnd"/>
      <w:r w:rsidRPr="00D368D4">
        <w:rPr>
          <w:rFonts w:ascii="Times New Roman" w:hAnsi="Times New Roman" w:cs="Times New Roman"/>
          <w:sz w:val="28"/>
          <w:szCs w:val="28"/>
        </w:rPr>
        <w:t xml:space="preserve"> библиотека», на которых установлена версия для слабовидящих пользователей, позволяющ</w:t>
      </w:r>
      <w:r w:rsidR="003C2541">
        <w:rPr>
          <w:rFonts w:ascii="Times New Roman" w:hAnsi="Times New Roman" w:cs="Times New Roman"/>
          <w:sz w:val="28"/>
          <w:szCs w:val="28"/>
        </w:rPr>
        <w:t>ая</w:t>
      </w:r>
      <w:r w:rsidRPr="00D368D4">
        <w:rPr>
          <w:rFonts w:ascii="Times New Roman" w:hAnsi="Times New Roman" w:cs="Times New Roman"/>
          <w:sz w:val="28"/>
          <w:szCs w:val="28"/>
        </w:rPr>
        <w:t xml:space="preserve"> охватить библиотечным обслуживанием всех жителей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не имеющих возможности посещать библиотеки поселений лично в силу ограничения жизнедеятельности.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целях расширения вариативности образовательных программ, рассчитанных на детей с разным уровнем и проявлениями способностей в образовательных учреждениях сферы культуры, продолжили реализацию предпрофессиональные </w:t>
      </w:r>
      <w:r w:rsidRPr="00D368D4">
        <w:rPr>
          <w:rFonts w:ascii="Times New Roman" w:hAnsi="Times New Roman" w:cs="Times New Roman"/>
          <w:sz w:val="28"/>
          <w:szCs w:val="28"/>
        </w:rPr>
        <w:lastRenderedPageBreak/>
        <w:t>общеобразовательные программы, и инклюзивное обучение для детей с ограниченными возможностями здоровья. Образовательную услугу в НР МБУ ДО «ДМШ» в рамках инклюзивного образования получало 2 ребенка с ограниченными возможностями здоровья, для которых сформирован индивидуальный образовательный маршрут. Используемые методы обучения и воспитания дают положительные результаты – участие и победы в конкурсах различного уровня, выступления на концертных площадках поселка и района.</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Независимая оценка качества отрасли культуры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проводилась в 2019 году (один раз в три года), итоговый балл составил 93. Оценка проводилась в отношении трех учреждений культуры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(НРБУ ТО «Культура», БУНР «</w:t>
      </w:r>
      <w:proofErr w:type="spellStart"/>
      <w:r w:rsidRPr="00D368D4">
        <w:rPr>
          <w:rFonts w:ascii="Times New Roman" w:hAnsi="Times New Roman" w:cs="Times New Roman"/>
          <w:sz w:val="28"/>
          <w:szCs w:val="28"/>
        </w:rPr>
        <w:t>Межпоселенческая</w:t>
      </w:r>
      <w:proofErr w:type="spellEnd"/>
      <w:r w:rsidRPr="00D368D4">
        <w:rPr>
          <w:rFonts w:ascii="Times New Roman" w:hAnsi="Times New Roman" w:cs="Times New Roman"/>
          <w:sz w:val="28"/>
          <w:szCs w:val="28"/>
        </w:rPr>
        <w:t xml:space="preserve"> библиотека», ПМБУ </w:t>
      </w:r>
      <w:proofErr w:type="spellStart"/>
      <w:r w:rsidRPr="00D368D4">
        <w:rPr>
          <w:rFonts w:ascii="Times New Roman" w:hAnsi="Times New Roman" w:cs="Times New Roman"/>
          <w:sz w:val="28"/>
          <w:szCs w:val="28"/>
        </w:rPr>
        <w:t>ЦКиД</w:t>
      </w:r>
      <w:proofErr w:type="spellEnd"/>
      <w:r w:rsidRPr="00D368D4">
        <w:rPr>
          <w:rFonts w:ascii="Times New Roman" w:hAnsi="Times New Roman" w:cs="Times New Roman"/>
          <w:sz w:val="28"/>
          <w:szCs w:val="28"/>
        </w:rPr>
        <w:t xml:space="preserve"> «Родники» (</w:t>
      </w:r>
      <w:proofErr w:type="spellStart"/>
      <w:r w:rsidR="00B81067" w:rsidRPr="00E378AF">
        <w:rPr>
          <w:rFonts w:ascii="Times New Roman" w:hAnsi="Times New Roman" w:cs="Times New Roman"/>
          <w:sz w:val="28"/>
          <w:szCs w:val="28"/>
        </w:rPr>
        <w:t>п</w:t>
      </w:r>
      <w:r w:rsidR="00B81067">
        <w:rPr>
          <w:rFonts w:ascii="Times New Roman" w:hAnsi="Times New Roman" w:cs="Times New Roman"/>
          <w:sz w:val="28"/>
          <w:szCs w:val="28"/>
        </w:rPr>
        <w:t>гт</w:t>
      </w:r>
      <w:proofErr w:type="spellEnd"/>
      <w:r w:rsidRPr="00D368D4">
        <w:rPr>
          <w:rFonts w:ascii="Times New Roman" w:hAnsi="Times New Roman" w:cs="Times New Roman"/>
          <w:sz w:val="28"/>
          <w:szCs w:val="28"/>
        </w:rPr>
        <w:t xml:space="preserve">. </w:t>
      </w:r>
      <w:proofErr w:type="spellStart"/>
      <w:r w:rsidRPr="00D368D4">
        <w:rPr>
          <w:rFonts w:ascii="Times New Roman" w:hAnsi="Times New Roman" w:cs="Times New Roman"/>
          <w:sz w:val="28"/>
          <w:szCs w:val="28"/>
        </w:rPr>
        <w:t>Пойковский</w:t>
      </w:r>
      <w:proofErr w:type="spellEnd"/>
      <w:r w:rsidRPr="00D368D4">
        <w:rPr>
          <w:rFonts w:ascii="Times New Roman" w:hAnsi="Times New Roman" w:cs="Times New Roman"/>
          <w:sz w:val="28"/>
          <w:szCs w:val="28"/>
        </w:rPr>
        <w:t>), результаты оценки размещены на сайте bus.gov.ru https://bus.gov.ru/pub/independentRating/detailsNew/61462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В области физической культуры и спорта особое внимание уделялось улучшению физического состояния жителей района и, в первую очередь, молодого поколения, развитию массовой физической культуры и спорта.</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Для реализации мер по повышению качества предоставляемых населению муниципальных услуг производилось информирование населения о предоставляемых  услугах, о вновь вводимых направлениях деятельности и создаваемых группах по видам спорта, в том числе с использованием средств телефонной связи, размещения на информационных стендах спортивных сооружений и в средствах массовой информации и официальном сайте администрации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Во всех поселениях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 секции, для наиболее полного развития своих способностей. 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rsidR="00D368D4" w:rsidRPr="00D368D4" w:rsidRDefault="00D368D4" w:rsidP="00D368D4">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t xml:space="preserve">временном (занятия организованы для детей и молодежи во вне учебное время, для взрослых - в вечерние часы, после завершения трудового дня, а также в выходные); </w:t>
      </w:r>
    </w:p>
    <w:p w:rsidR="00D368D4" w:rsidRPr="00D368D4" w:rsidRDefault="00D368D4" w:rsidP="00D368D4">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t xml:space="preserve">территориальном (занятия организованы в жилых районах, что минимизирует транспортные потребности и снижает сопутствующие издержки); </w:t>
      </w:r>
    </w:p>
    <w:p w:rsidR="00D368D4" w:rsidRPr="00D368D4" w:rsidRDefault="00D368D4" w:rsidP="00D368D4">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D368D4">
        <w:rPr>
          <w:rFonts w:ascii="Times New Roman" w:hAnsi="Times New Roman" w:cs="Times New Roman"/>
          <w:sz w:val="28"/>
          <w:szCs w:val="28"/>
        </w:rPr>
        <w:t>стоимостном (занятия организованы для всех возрастных групп и социальных категорий населения (в том числе: бесплатно для определённых возрастных групп).</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На платной основе осуществлялся прокат спортивного инвентаря - лыжный инвентарь, коньки, тренажерный зал (БУНР ФСО «Атлант, </w:t>
      </w:r>
      <w:proofErr w:type="spellStart"/>
      <w:r w:rsidR="00B81067" w:rsidRPr="00E378AF">
        <w:rPr>
          <w:rFonts w:ascii="Times New Roman" w:hAnsi="Times New Roman" w:cs="Times New Roman"/>
          <w:sz w:val="28"/>
          <w:szCs w:val="28"/>
        </w:rPr>
        <w:t>п</w:t>
      </w:r>
      <w:r w:rsidR="00B81067">
        <w:rPr>
          <w:rFonts w:ascii="Times New Roman" w:hAnsi="Times New Roman" w:cs="Times New Roman"/>
          <w:sz w:val="28"/>
          <w:szCs w:val="28"/>
        </w:rPr>
        <w:t>гт</w:t>
      </w:r>
      <w:proofErr w:type="spellEnd"/>
      <w:r w:rsidRPr="00D368D4">
        <w:rPr>
          <w:rFonts w:ascii="Times New Roman" w:hAnsi="Times New Roman" w:cs="Times New Roman"/>
          <w:sz w:val="28"/>
          <w:szCs w:val="28"/>
        </w:rPr>
        <w:t xml:space="preserve">. </w:t>
      </w:r>
      <w:proofErr w:type="spellStart"/>
      <w:r w:rsidRPr="00D368D4">
        <w:rPr>
          <w:rFonts w:ascii="Times New Roman" w:hAnsi="Times New Roman" w:cs="Times New Roman"/>
          <w:sz w:val="28"/>
          <w:szCs w:val="28"/>
        </w:rPr>
        <w:t>Пойковский</w:t>
      </w:r>
      <w:proofErr w:type="spellEnd"/>
      <w:r w:rsidRPr="00D368D4">
        <w:rPr>
          <w:rFonts w:ascii="Times New Roman" w:hAnsi="Times New Roman" w:cs="Times New Roman"/>
          <w:sz w:val="28"/>
          <w:szCs w:val="28"/>
        </w:rPr>
        <w:t xml:space="preserve">), плавательный бассейн (НРБУ СШ «Нептун» </w:t>
      </w:r>
      <w:proofErr w:type="spellStart"/>
      <w:r w:rsidR="00B81067" w:rsidRPr="00E378AF">
        <w:rPr>
          <w:rFonts w:ascii="Times New Roman" w:hAnsi="Times New Roman" w:cs="Times New Roman"/>
          <w:sz w:val="28"/>
          <w:szCs w:val="28"/>
        </w:rPr>
        <w:t>п</w:t>
      </w:r>
      <w:r w:rsidR="00B81067">
        <w:rPr>
          <w:rFonts w:ascii="Times New Roman" w:hAnsi="Times New Roman" w:cs="Times New Roman"/>
          <w:sz w:val="28"/>
          <w:szCs w:val="28"/>
        </w:rPr>
        <w:t>гт</w:t>
      </w:r>
      <w:proofErr w:type="spellEnd"/>
      <w:r w:rsidRPr="00D368D4">
        <w:rPr>
          <w:rFonts w:ascii="Times New Roman" w:hAnsi="Times New Roman" w:cs="Times New Roman"/>
          <w:sz w:val="28"/>
          <w:szCs w:val="28"/>
        </w:rPr>
        <w:t xml:space="preserve">. </w:t>
      </w:r>
      <w:proofErr w:type="spellStart"/>
      <w:r w:rsidRPr="00D368D4">
        <w:rPr>
          <w:rFonts w:ascii="Times New Roman" w:hAnsi="Times New Roman" w:cs="Times New Roman"/>
          <w:sz w:val="28"/>
          <w:szCs w:val="28"/>
        </w:rPr>
        <w:t>Пойковский</w:t>
      </w:r>
      <w:proofErr w:type="spellEnd"/>
      <w:r w:rsidRPr="00D368D4">
        <w:rPr>
          <w:rFonts w:ascii="Times New Roman" w:hAnsi="Times New Roman" w:cs="Times New Roman"/>
          <w:sz w:val="28"/>
          <w:szCs w:val="28"/>
        </w:rPr>
        <w:t xml:space="preserve">).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lastRenderedPageBreak/>
        <w:t xml:space="preserve">На территории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проживает 1 400 человек с инвалидностью. Из них детей инвалидов 123 человек, инвалидов 1 группы 167 человек, инвалидов 2 группы 510 человек, инвалидов 3 группы 600 человек. Ежегодно увеличивается доля людей с ограниченными возможностями здоровья, занимающихся адаптивной физической культурой и спортом.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БУ НР ФСО «Атлант» активно занимается физкультурно-оздоровительной  и спортивно массовой работой среди людей с инвалидностью вовлекая их сферу адаптивной физической культурой, прививая здоровый образ жизни  и повышая уровень физического воспитания всех без исключения лиц с инвалидностью. Количество вовлеченных в сферу адаптивной физической культуры (далее – АФК) составляет 215 человек.</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Все структурные подразделения БУ НР ФСО «Атлант» имеют паспорта безопасности, паспорта доступности (7 спортивных комплексов). Все работники прошли обучение в сфере адаптивной физической культуры и являются дипломированными специалистами, ежегодно проходят курсы повышения квалификации. Общее количество сотрудников имеющих право работать с людьми с инвалидностью включая аппарат управления и структурные подразделения составляет 9 человек.</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bookmarkStart w:id="5" w:name="_Hlk69729485"/>
      <w:r w:rsidRPr="00D368D4">
        <w:rPr>
          <w:rFonts w:ascii="Times New Roman" w:hAnsi="Times New Roman" w:cs="Times New Roman"/>
          <w:sz w:val="28"/>
          <w:szCs w:val="28"/>
        </w:rPr>
        <w:t>За отчетный период проделана работа по обеспечению доступности для маломобильных групп граждан на всех спортивных объектах: 3 объекта спорта оборудованы пандусами и поручнями, 7 объектов навесами в зоне входа, санитарными узлами и душевыми, все спортивные объекты имеют подъездные пути, один объект имеет подъемник для инвалидов - колясочников. Приобретен и используется специальный спортивный инвентарь.</w:t>
      </w:r>
    </w:p>
    <w:p w:rsidR="00D368D4" w:rsidRPr="00D368D4" w:rsidRDefault="002863D8" w:rsidP="00D368D4">
      <w:pPr>
        <w:autoSpaceDE w:val="0"/>
        <w:autoSpaceDN w:val="0"/>
        <w:adjustRightInd w:val="0"/>
        <w:spacing w:after="0" w:line="240" w:lineRule="auto"/>
        <w:ind w:firstLine="567"/>
        <w:jc w:val="both"/>
        <w:rPr>
          <w:rFonts w:ascii="Times New Roman" w:hAnsi="Times New Roman" w:cs="Times New Roman"/>
          <w:sz w:val="28"/>
          <w:szCs w:val="28"/>
        </w:rPr>
      </w:pPr>
      <w:r w:rsidRPr="002863D8">
        <w:rPr>
          <w:rFonts w:ascii="Times New Roman" w:hAnsi="Times New Roman" w:cs="Times New Roman"/>
          <w:sz w:val="28"/>
          <w:szCs w:val="28"/>
        </w:rPr>
        <w:t xml:space="preserve">Администрацией </w:t>
      </w:r>
      <w:proofErr w:type="spellStart"/>
      <w:r w:rsidRPr="002863D8">
        <w:rPr>
          <w:rFonts w:ascii="Times New Roman" w:hAnsi="Times New Roman" w:cs="Times New Roman"/>
          <w:sz w:val="28"/>
          <w:szCs w:val="28"/>
        </w:rPr>
        <w:t>Нефтеюганского</w:t>
      </w:r>
      <w:proofErr w:type="spellEnd"/>
      <w:r w:rsidRPr="002863D8">
        <w:rPr>
          <w:rFonts w:ascii="Times New Roman" w:hAnsi="Times New Roman" w:cs="Times New Roman"/>
          <w:sz w:val="28"/>
          <w:szCs w:val="28"/>
        </w:rPr>
        <w:t xml:space="preserve"> района принято решение о свободном посещении лицами с ограниченными возможностями здоровья и инвалидностью  на безвозмездной основе спортивных объектов, при этом всегда на тренировочных занятиях по адаптивной физической культурой, лица с ограниченными возможностями здоровья и инвалидностью находятся под присмотром инструкторов. Основными критериями качества предоставляемых услуг и доступности среды для лиц с ограниченными возможностями здоровья и инвалидностью являются снижение уровня ограничения жизнедеятельности, выражающейся способностью к самообслуживанию, участие в организации тренировочного процесса, соревновательной деятельности, самостоятельному или с помощью других лиц передвижению, общению</w:t>
      </w:r>
      <w:r w:rsidR="00D368D4" w:rsidRPr="00D368D4">
        <w:rPr>
          <w:rFonts w:ascii="Times New Roman" w:hAnsi="Times New Roman" w:cs="Times New Roman"/>
          <w:sz w:val="28"/>
          <w:szCs w:val="28"/>
        </w:rPr>
        <w:t>.</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На базе отделения заключено соглашение с «Центром Адаптивного спорта ХМАО-Югры» о совместно</w:t>
      </w:r>
      <w:r w:rsidR="003C2541">
        <w:rPr>
          <w:rFonts w:ascii="Times New Roman" w:hAnsi="Times New Roman" w:cs="Times New Roman"/>
          <w:sz w:val="28"/>
          <w:szCs w:val="28"/>
        </w:rPr>
        <w:t>й</w:t>
      </w:r>
      <w:r w:rsidRPr="00D368D4">
        <w:rPr>
          <w:rFonts w:ascii="Times New Roman" w:hAnsi="Times New Roman" w:cs="Times New Roman"/>
          <w:sz w:val="28"/>
          <w:szCs w:val="28"/>
        </w:rPr>
        <w:t xml:space="preserve"> реализации программы «физкультурно-оздоровительной направленности средствами АФК для детей</w:t>
      </w:r>
      <w:r w:rsidR="002863D8">
        <w:rPr>
          <w:rFonts w:ascii="Times New Roman" w:hAnsi="Times New Roman" w:cs="Times New Roman"/>
          <w:sz w:val="28"/>
          <w:szCs w:val="28"/>
        </w:rPr>
        <w:t>-</w:t>
      </w:r>
      <w:r w:rsidRPr="00D368D4">
        <w:rPr>
          <w:rFonts w:ascii="Times New Roman" w:hAnsi="Times New Roman" w:cs="Times New Roman"/>
          <w:sz w:val="28"/>
          <w:szCs w:val="28"/>
        </w:rPr>
        <w:t xml:space="preserve">инвалидов», также для лиц с инвалидностью от 18 лет, разработана программа спортивной подготовки по виду спорта легкая атлетика (спорт лиц с интеллектуальным нарушениями), (спорт лиц с поражением </w:t>
      </w:r>
      <w:r w:rsidR="003C2541">
        <w:rPr>
          <w:rFonts w:ascii="Times New Roman" w:hAnsi="Times New Roman" w:cs="Times New Roman"/>
          <w:sz w:val="28"/>
          <w:szCs w:val="28"/>
        </w:rPr>
        <w:t>опорно-двигательного аппарата</w:t>
      </w:r>
      <w:r w:rsidRPr="00D368D4">
        <w:rPr>
          <w:rFonts w:ascii="Times New Roman" w:hAnsi="Times New Roman" w:cs="Times New Roman"/>
          <w:sz w:val="28"/>
          <w:szCs w:val="28"/>
        </w:rPr>
        <w:t>).</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Планируется заключить соглашение с Центром адаптивного спорта о совместной реализации программы </w:t>
      </w:r>
      <w:proofErr w:type="spellStart"/>
      <w:r w:rsidRPr="00D368D4">
        <w:rPr>
          <w:rFonts w:ascii="Times New Roman" w:hAnsi="Times New Roman" w:cs="Times New Roman"/>
          <w:sz w:val="28"/>
          <w:szCs w:val="28"/>
        </w:rPr>
        <w:t>физкультурно</w:t>
      </w:r>
      <w:proofErr w:type="spellEnd"/>
      <w:r w:rsidRPr="00D368D4">
        <w:rPr>
          <w:rFonts w:ascii="Times New Roman" w:hAnsi="Times New Roman" w:cs="Times New Roman"/>
          <w:sz w:val="28"/>
          <w:szCs w:val="28"/>
        </w:rPr>
        <w:t xml:space="preserve"> - оздоровительной направленности средствами АФК по легкой атлетике.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lastRenderedPageBreak/>
        <w:t>Основными программами, по которым велась работа по реабилитации граждан инвалидов и людей с ОВЗ:</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 программа физкультурно-оздоровительной направленности средствами адаптивной физической культуры для детей инвалидов;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программа физкультурно-оздоровительной направленности средствами адаптивной физической культуры для инвалидов старше 18 лет.</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программа физкультурно-оздоровительной направленности средствами адаптивной физической культуры «керлинг напольный» (керлинг без ограничений).</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рамках программы «Доступная среда» для реализации программ физкультурно-оздоровительной направленности средствами АФК, для занятий лиц с инвалидностью и лиц с ограниченными возможностями здоровья было получено от Центра Адаптивного спорта, порядка 30 единиц различного инвентаря и оборудования.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БУ НР ФСО «Атлант» было реализовано и исполнено 10 программ реабилитации, </w:t>
      </w:r>
      <w:proofErr w:type="spellStart"/>
      <w:r w:rsidRPr="00D368D4">
        <w:rPr>
          <w:rFonts w:ascii="Times New Roman" w:hAnsi="Times New Roman" w:cs="Times New Roman"/>
          <w:sz w:val="28"/>
          <w:szCs w:val="28"/>
        </w:rPr>
        <w:t>абилитации</w:t>
      </w:r>
      <w:proofErr w:type="spellEnd"/>
      <w:r w:rsidRPr="00D368D4">
        <w:rPr>
          <w:rFonts w:ascii="Times New Roman" w:hAnsi="Times New Roman" w:cs="Times New Roman"/>
          <w:sz w:val="28"/>
          <w:szCs w:val="28"/>
        </w:rPr>
        <w:t xml:space="preserve"> для лиц с инвалидностью, что позволило дополнительно зачислить в группы новых занимающихся в сфере АФК для реализации в последующем, программ физкультурно-оздоровительной направленности.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связи с распространением новой </w:t>
      </w:r>
      <w:proofErr w:type="spellStart"/>
      <w:r w:rsidRPr="00D368D4">
        <w:rPr>
          <w:rFonts w:ascii="Times New Roman" w:hAnsi="Times New Roman" w:cs="Times New Roman"/>
          <w:sz w:val="28"/>
          <w:szCs w:val="28"/>
        </w:rPr>
        <w:t>коронавирусной</w:t>
      </w:r>
      <w:proofErr w:type="spellEnd"/>
      <w:r w:rsidRPr="00D368D4">
        <w:rPr>
          <w:rFonts w:ascii="Times New Roman" w:hAnsi="Times New Roman" w:cs="Times New Roman"/>
          <w:sz w:val="28"/>
          <w:szCs w:val="28"/>
        </w:rPr>
        <w:t xml:space="preserve"> инфекции</w:t>
      </w:r>
      <w:r w:rsidR="003C2541">
        <w:rPr>
          <w:rFonts w:ascii="Times New Roman" w:hAnsi="Times New Roman" w:cs="Times New Roman"/>
          <w:sz w:val="28"/>
          <w:szCs w:val="28"/>
        </w:rPr>
        <w:t>,</w:t>
      </w:r>
      <w:r w:rsidRPr="00D368D4">
        <w:rPr>
          <w:rFonts w:ascii="Times New Roman" w:hAnsi="Times New Roman" w:cs="Times New Roman"/>
          <w:sz w:val="28"/>
          <w:szCs w:val="28"/>
        </w:rPr>
        <w:t xml:space="preserve"> вызванной СOVID-19, постановлением Губернатора ХМАО-ЮГРЫ от 27.03.2020 № 23 был приостановлен тренировочный процесс, а также отменены выездные соревновательные мероприятия.</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этот промежуток времени до возобновления занятий, в Нефтеюганском районе были организованы дистанционные тренировочные занятия, в режиме онлайн, офлайн, на которых инструкторами были продемонстрированы комплексы общеразвивающих упражнений оздоровительной направленности, зарядки, лечебная гимнастика и другие комплексы, видеозаписи были опубликованы в сети интернет, для свободного просмотра всеми заинтересованными лицами, также инструкторами демонстрировались мастер классы, с последующей консультацией по вопросам самостоятельных занятий дома. Часто особо отличившиеся спортсмены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самостоятельно демонстрировали упражнения оздоровительной и силовой направленности, размещали в сети «Интернет» проводя тем самым собственные мастер - классы, по привитию здорового образа жизни и высокого уровня физического воспитания у занимающихся АФК. </w:t>
      </w:r>
      <w:r w:rsidR="002863D8" w:rsidRPr="002863D8">
        <w:rPr>
          <w:rFonts w:ascii="Times New Roman" w:hAnsi="Times New Roman" w:cs="Times New Roman"/>
          <w:sz w:val="28"/>
          <w:szCs w:val="28"/>
        </w:rPr>
        <w:t>За отчетный период 2020 года в группы АФК БУ НР ФСО «Атлант» зачислено 66 человек (2019г-64 человека)</w:t>
      </w:r>
      <w:r w:rsidRPr="002863D8">
        <w:rPr>
          <w:rFonts w:ascii="Times New Roman" w:hAnsi="Times New Roman" w:cs="Times New Roman"/>
          <w:sz w:val="28"/>
          <w:szCs w:val="28"/>
        </w:rPr>
        <w:t>.</w:t>
      </w:r>
      <w:r w:rsidRPr="00D368D4">
        <w:rPr>
          <w:rFonts w:ascii="Times New Roman" w:hAnsi="Times New Roman" w:cs="Times New Roman"/>
          <w:sz w:val="28"/>
          <w:szCs w:val="28"/>
        </w:rPr>
        <w:t xml:space="preserve">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Принимали активное участие во множестве онлайн мероприятий, проводимых Центром адаптивного спорта ХМАО-Югры, другими учреждениями округа. </w:t>
      </w:r>
    </w:p>
    <w:p w:rsidR="00D368D4" w:rsidRPr="00D368D4"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t xml:space="preserve">В тесном сотрудничестве с </w:t>
      </w:r>
      <w:proofErr w:type="spellStart"/>
      <w:r w:rsidRPr="00D368D4">
        <w:rPr>
          <w:rFonts w:ascii="Times New Roman" w:hAnsi="Times New Roman" w:cs="Times New Roman"/>
          <w:sz w:val="28"/>
          <w:szCs w:val="28"/>
        </w:rPr>
        <w:t>Нефтеюганской</w:t>
      </w:r>
      <w:proofErr w:type="spellEnd"/>
      <w:r w:rsidRPr="00D368D4">
        <w:rPr>
          <w:rFonts w:ascii="Times New Roman" w:hAnsi="Times New Roman" w:cs="Times New Roman"/>
          <w:sz w:val="28"/>
          <w:szCs w:val="28"/>
        </w:rPr>
        <w:t xml:space="preserve"> районной организацией общероссийской общественной организацией «Всероссийское общество инвалидов» БУ ФСО «Атлант» реализовывал программу </w:t>
      </w:r>
      <w:proofErr w:type="spellStart"/>
      <w:r w:rsidRPr="00D368D4">
        <w:rPr>
          <w:rFonts w:ascii="Times New Roman" w:hAnsi="Times New Roman" w:cs="Times New Roman"/>
          <w:sz w:val="28"/>
          <w:szCs w:val="28"/>
        </w:rPr>
        <w:t>физкультурно</w:t>
      </w:r>
      <w:proofErr w:type="spellEnd"/>
      <w:r w:rsidRPr="00D368D4">
        <w:rPr>
          <w:rFonts w:ascii="Times New Roman" w:hAnsi="Times New Roman" w:cs="Times New Roman"/>
          <w:sz w:val="28"/>
          <w:szCs w:val="28"/>
        </w:rPr>
        <w:t xml:space="preserve"> оздоровительной направленности средствами адаптивной физической культуры «керлинг напольный» (Керлинг без ограничений), по которой занимались более 20 человек из районных поселений. На выигранный в конкурсе грант Губернатора ХМАО-Югры приобретены направлены в спортивные комплексы </w:t>
      </w:r>
      <w:proofErr w:type="spellStart"/>
      <w:r w:rsidRPr="00D368D4">
        <w:rPr>
          <w:rFonts w:ascii="Times New Roman" w:hAnsi="Times New Roman" w:cs="Times New Roman"/>
          <w:sz w:val="28"/>
          <w:szCs w:val="28"/>
        </w:rPr>
        <w:t>Нефтеюганского</w:t>
      </w:r>
      <w:proofErr w:type="spellEnd"/>
      <w:r w:rsidRPr="00D368D4">
        <w:rPr>
          <w:rFonts w:ascii="Times New Roman" w:hAnsi="Times New Roman" w:cs="Times New Roman"/>
          <w:sz w:val="28"/>
          <w:szCs w:val="28"/>
        </w:rPr>
        <w:t xml:space="preserve"> района 7 наборов для кёрлинга.</w:t>
      </w:r>
    </w:p>
    <w:p w:rsidR="00D368D4" w:rsidRPr="00B77DC6" w:rsidRDefault="00D368D4" w:rsidP="00D368D4">
      <w:pPr>
        <w:autoSpaceDE w:val="0"/>
        <w:autoSpaceDN w:val="0"/>
        <w:adjustRightInd w:val="0"/>
        <w:spacing w:after="0" w:line="240" w:lineRule="auto"/>
        <w:ind w:firstLine="567"/>
        <w:jc w:val="both"/>
        <w:rPr>
          <w:rFonts w:ascii="Times New Roman" w:hAnsi="Times New Roman" w:cs="Times New Roman"/>
          <w:sz w:val="28"/>
          <w:szCs w:val="28"/>
        </w:rPr>
      </w:pPr>
      <w:r w:rsidRPr="00D368D4">
        <w:rPr>
          <w:rFonts w:ascii="Times New Roman" w:hAnsi="Times New Roman" w:cs="Times New Roman"/>
          <w:sz w:val="28"/>
          <w:szCs w:val="28"/>
        </w:rPr>
        <w:lastRenderedPageBreak/>
        <w:t>В целях изучения независимого мнения населения качеством предоставляемых муниципальных услуг проведен опрос среди 2 603 респондентов. Большинство респондентов оценивают качество услуг, оказываемых учреждениями сферы физической культуры - как «удовлетворительное». Совокупная степень удовлетворенности предоставляемых услуг БУНР ФСО «Атлант» 90,3% и НР БОУ ДО ДЮСШ «Нептун» 74,1% что, безусловно, говорит о возросшем качестве предоставляемых услуг населению и ростом информированности населения о предоставляемых услугах.</w:t>
      </w:r>
    </w:p>
    <w:bookmarkEnd w:id="5"/>
    <w:p w:rsidR="00B95B39" w:rsidRPr="00B77DC6" w:rsidRDefault="00B95B39" w:rsidP="00D368D4">
      <w:pPr>
        <w:autoSpaceDE w:val="0"/>
        <w:autoSpaceDN w:val="0"/>
        <w:adjustRightInd w:val="0"/>
        <w:spacing w:after="0" w:line="240" w:lineRule="auto"/>
        <w:ind w:firstLine="567"/>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sectPr w:rsidR="00B95B39" w:rsidRPr="00B77DC6" w:rsidSect="00653D97">
          <w:footerReference w:type="default" r:id="rId10"/>
          <w:pgSz w:w="11906" w:h="16838"/>
          <w:pgMar w:top="709" w:right="566" w:bottom="1440" w:left="1133" w:header="0" w:footer="0" w:gutter="0"/>
          <w:pgNumType w:start="1"/>
          <w:cols w:space="720"/>
          <w:noEndnote/>
          <w:titlePg/>
          <w:docGrid w:linePitch="299"/>
        </w:sect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B95B39" w:rsidRPr="00B77DC6" w:rsidRDefault="00B95B39" w:rsidP="00B95B39">
      <w:pPr>
        <w:autoSpaceDE w:val="0"/>
        <w:autoSpaceDN w:val="0"/>
        <w:adjustRightInd w:val="0"/>
        <w:spacing w:after="0" w:line="240" w:lineRule="auto"/>
        <w:jc w:val="both"/>
        <w:rPr>
          <w:rFonts w:ascii="Times New Roman" w:hAnsi="Times New Roman" w:cs="Times New Roman"/>
          <w:sz w:val="28"/>
          <w:szCs w:val="28"/>
        </w:rPr>
      </w:pPr>
    </w:p>
    <w:p w:rsidR="00262BA7" w:rsidRPr="00B77DC6" w:rsidRDefault="00262BA7">
      <w:pPr>
        <w:rPr>
          <w:rFonts w:ascii="Times New Roman" w:hAnsi="Times New Roman" w:cs="Times New Roman"/>
          <w:sz w:val="28"/>
          <w:szCs w:val="28"/>
        </w:rPr>
      </w:pPr>
    </w:p>
    <w:sectPr w:rsidR="00262BA7" w:rsidRPr="00B77DC6" w:rsidSect="007C7405">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3E8" w:rsidRDefault="008803E8" w:rsidP="00653D97">
      <w:pPr>
        <w:spacing w:after="0" w:line="240" w:lineRule="auto"/>
      </w:pPr>
      <w:r>
        <w:separator/>
      </w:r>
    </w:p>
  </w:endnote>
  <w:endnote w:type="continuationSeparator" w:id="0">
    <w:p w:rsidR="008803E8" w:rsidRDefault="008803E8" w:rsidP="0065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86047"/>
      <w:docPartObj>
        <w:docPartGallery w:val="Page Numbers (Bottom of Page)"/>
        <w:docPartUnique/>
      </w:docPartObj>
    </w:sdtPr>
    <w:sdtEndPr>
      <w:rPr>
        <w:rFonts w:ascii="Times New Roman" w:hAnsi="Times New Roman" w:cs="Times New Roman"/>
      </w:rPr>
    </w:sdtEndPr>
    <w:sdtContent>
      <w:p w:rsidR="008803E8" w:rsidRPr="00653D97" w:rsidRDefault="008803E8">
        <w:pPr>
          <w:pStyle w:val="a9"/>
          <w:jc w:val="center"/>
          <w:rPr>
            <w:rFonts w:ascii="Times New Roman" w:hAnsi="Times New Roman" w:cs="Times New Roman"/>
          </w:rPr>
        </w:pPr>
        <w:r w:rsidRPr="00653D97">
          <w:rPr>
            <w:rFonts w:ascii="Times New Roman" w:hAnsi="Times New Roman" w:cs="Times New Roman"/>
          </w:rPr>
          <w:fldChar w:fldCharType="begin"/>
        </w:r>
        <w:r w:rsidRPr="00653D97">
          <w:rPr>
            <w:rFonts w:ascii="Times New Roman" w:hAnsi="Times New Roman" w:cs="Times New Roman"/>
          </w:rPr>
          <w:instrText>PAGE   \* MERGEFORMAT</w:instrText>
        </w:r>
        <w:r w:rsidRPr="00653D97">
          <w:rPr>
            <w:rFonts w:ascii="Times New Roman" w:hAnsi="Times New Roman" w:cs="Times New Roman"/>
          </w:rPr>
          <w:fldChar w:fldCharType="separate"/>
        </w:r>
        <w:r>
          <w:rPr>
            <w:rFonts w:ascii="Times New Roman" w:hAnsi="Times New Roman" w:cs="Times New Roman"/>
            <w:noProof/>
          </w:rPr>
          <w:t>58</w:t>
        </w:r>
        <w:r w:rsidRPr="00653D97">
          <w:rPr>
            <w:rFonts w:ascii="Times New Roman" w:hAnsi="Times New Roman" w:cs="Times New Roman"/>
          </w:rPr>
          <w:fldChar w:fldCharType="end"/>
        </w:r>
      </w:p>
    </w:sdtContent>
  </w:sdt>
  <w:p w:rsidR="008803E8" w:rsidRDefault="008803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3E8" w:rsidRDefault="008803E8" w:rsidP="00653D97">
      <w:pPr>
        <w:spacing w:after="0" w:line="240" w:lineRule="auto"/>
      </w:pPr>
      <w:r>
        <w:separator/>
      </w:r>
    </w:p>
  </w:footnote>
  <w:footnote w:type="continuationSeparator" w:id="0">
    <w:p w:rsidR="008803E8" w:rsidRDefault="008803E8" w:rsidP="00653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57E"/>
    <w:multiLevelType w:val="hybridMultilevel"/>
    <w:tmpl w:val="9FEC9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8417549"/>
    <w:multiLevelType w:val="hybridMultilevel"/>
    <w:tmpl w:val="0CB4C4B8"/>
    <w:lvl w:ilvl="0" w:tplc="64266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9BA4E26"/>
    <w:multiLevelType w:val="hybridMultilevel"/>
    <w:tmpl w:val="9D0A2488"/>
    <w:lvl w:ilvl="0" w:tplc="3EC45F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D7007A"/>
    <w:multiLevelType w:val="hybridMultilevel"/>
    <w:tmpl w:val="C7163F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EA749C6"/>
    <w:multiLevelType w:val="hybridMultilevel"/>
    <w:tmpl w:val="BFB8ADE4"/>
    <w:lvl w:ilvl="0" w:tplc="F1B2F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F2A4B4F"/>
    <w:multiLevelType w:val="multilevel"/>
    <w:tmpl w:val="CF2441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2FA1913"/>
    <w:multiLevelType w:val="hybridMultilevel"/>
    <w:tmpl w:val="34D430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ECC1020"/>
    <w:multiLevelType w:val="multilevel"/>
    <w:tmpl w:val="E6D2BB58"/>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6CF54FF6"/>
    <w:multiLevelType w:val="multilevel"/>
    <w:tmpl w:val="2EBA0DDC"/>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4"/>
  </w:num>
  <w:num w:numId="3">
    <w:abstractNumId w:val="2"/>
  </w:num>
  <w:num w:numId="4">
    <w:abstractNumId w:val="3"/>
  </w:num>
  <w:num w:numId="5">
    <w:abstractNumId w:val="1"/>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B39"/>
    <w:rsid w:val="0000373D"/>
    <w:rsid w:val="00022578"/>
    <w:rsid w:val="00053FAF"/>
    <w:rsid w:val="000F60A4"/>
    <w:rsid w:val="001122B7"/>
    <w:rsid w:val="001203F1"/>
    <w:rsid w:val="001737E9"/>
    <w:rsid w:val="00187BE3"/>
    <w:rsid w:val="001B485C"/>
    <w:rsid w:val="001E1F40"/>
    <w:rsid w:val="00257E6C"/>
    <w:rsid w:val="00262BA7"/>
    <w:rsid w:val="00262C1C"/>
    <w:rsid w:val="0026646A"/>
    <w:rsid w:val="002863D8"/>
    <w:rsid w:val="00293E89"/>
    <w:rsid w:val="002E505E"/>
    <w:rsid w:val="002E53D2"/>
    <w:rsid w:val="00306DF2"/>
    <w:rsid w:val="0032567A"/>
    <w:rsid w:val="00333D51"/>
    <w:rsid w:val="003969FC"/>
    <w:rsid w:val="00397774"/>
    <w:rsid w:val="003C173A"/>
    <w:rsid w:val="003C2541"/>
    <w:rsid w:val="003E2AD0"/>
    <w:rsid w:val="0040282C"/>
    <w:rsid w:val="004063E4"/>
    <w:rsid w:val="00434EBA"/>
    <w:rsid w:val="00437527"/>
    <w:rsid w:val="00563F75"/>
    <w:rsid w:val="005745C9"/>
    <w:rsid w:val="005C442E"/>
    <w:rsid w:val="00600001"/>
    <w:rsid w:val="00613429"/>
    <w:rsid w:val="006273D8"/>
    <w:rsid w:val="00646022"/>
    <w:rsid w:val="00653D97"/>
    <w:rsid w:val="00694AFE"/>
    <w:rsid w:val="006C750D"/>
    <w:rsid w:val="006C772E"/>
    <w:rsid w:val="007043DA"/>
    <w:rsid w:val="00766994"/>
    <w:rsid w:val="007C7405"/>
    <w:rsid w:val="007D1378"/>
    <w:rsid w:val="00805109"/>
    <w:rsid w:val="00815981"/>
    <w:rsid w:val="0087461E"/>
    <w:rsid w:val="008803E8"/>
    <w:rsid w:val="008D00A3"/>
    <w:rsid w:val="00902D78"/>
    <w:rsid w:val="00931488"/>
    <w:rsid w:val="009462F9"/>
    <w:rsid w:val="00983662"/>
    <w:rsid w:val="009D68D9"/>
    <w:rsid w:val="00A337C9"/>
    <w:rsid w:val="00AA35EB"/>
    <w:rsid w:val="00B0708F"/>
    <w:rsid w:val="00B752F7"/>
    <w:rsid w:val="00B77DC6"/>
    <w:rsid w:val="00B81067"/>
    <w:rsid w:val="00B95B39"/>
    <w:rsid w:val="00BE61A4"/>
    <w:rsid w:val="00C361C3"/>
    <w:rsid w:val="00C61327"/>
    <w:rsid w:val="00C672D7"/>
    <w:rsid w:val="00CC3B08"/>
    <w:rsid w:val="00CC6FA1"/>
    <w:rsid w:val="00CE314D"/>
    <w:rsid w:val="00CF7AC9"/>
    <w:rsid w:val="00D368D4"/>
    <w:rsid w:val="00D67F31"/>
    <w:rsid w:val="00DB2E69"/>
    <w:rsid w:val="00DC13B5"/>
    <w:rsid w:val="00DC4E24"/>
    <w:rsid w:val="00E378AF"/>
    <w:rsid w:val="00E44568"/>
    <w:rsid w:val="00E73218"/>
    <w:rsid w:val="00E938B9"/>
    <w:rsid w:val="00EB0BEA"/>
    <w:rsid w:val="00F1658D"/>
    <w:rsid w:val="00F42BBC"/>
    <w:rsid w:val="00F445CD"/>
    <w:rsid w:val="00F84F86"/>
    <w:rsid w:val="00F94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C2E902"/>
  <w15:docId w15:val="{3AA8725F-9D1D-47C4-84E9-73A6E616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5CD"/>
  </w:style>
  <w:style w:type="paragraph" w:styleId="1">
    <w:name w:val="heading 1"/>
    <w:basedOn w:val="a"/>
    <w:next w:val="a"/>
    <w:link w:val="10"/>
    <w:uiPriority w:val="9"/>
    <w:qFormat/>
    <w:rsid w:val="00B95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B39"/>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B95B39"/>
    <w:pPr>
      <w:outlineLvl w:val="9"/>
    </w:pPr>
    <w:rPr>
      <w:lang w:eastAsia="ru-RU"/>
    </w:rPr>
  </w:style>
  <w:style w:type="paragraph" w:styleId="2">
    <w:name w:val="toc 2"/>
    <w:basedOn w:val="a"/>
    <w:next w:val="a"/>
    <w:autoRedefine/>
    <w:uiPriority w:val="39"/>
    <w:unhideWhenUsed/>
    <w:rsid w:val="00B95B39"/>
    <w:pPr>
      <w:spacing w:after="100"/>
      <w:ind w:left="220"/>
    </w:pPr>
  </w:style>
  <w:style w:type="paragraph" w:styleId="11">
    <w:name w:val="toc 1"/>
    <w:basedOn w:val="a"/>
    <w:next w:val="a"/>
    <w:autoRedefine/>
    <w:uiPriority w:val="39"/>
    <w:unhideWhenUsed/>
    <w:rsid w:val="00B95B39"/>
    <w:pPr>
      <w:spacing w:after="100"/>
    </w:pPr>
  </w:style>
  <w:style w:type="character" w:styleId="a4">
    <w:name w:val="Hyperlink"/>
    <w:basedOn w:val="a0"/>
    <w:uiPriority w:val="99"/>
    <w:unhideWhenUsed/>
    <w:rsid w:val="00B95B39"/>
    <w:rPr>
      <w:color w:val="0563C1" w:themeColor="hyperlink"/>
      <w:u w:val="single"/>
    </w:rPr>
  </w:style>
  <w:style w:type="paragraph" w:styleId="a5">
    <w:name w:val="List Paragraph"/>
    <w:basedOn w:val="a"/>
    <w:uiPriority w:val="34"/>
    <w:qFormat/>
    <w:rsid w:val="000F60A4"/>
    <w:pPr>
      <w:ind w:left="720"/>
      <w:contextualSpacing/>
    </w:pPr>
  </w:style>
  <w:style w:type="table" w:styleId="a6">
    <w:name w:val="Table Grid"/>
    <w:basedOn w:val="a1"/>
    <w:uiPriority w:val="39"/>
    <w:rsid w:val="00B7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53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3D97"/>
  </w:style>
  <w:style w:type="paragraph" w:styleId="a9">
    <w:name w:val="footer"/>
    <w:basedOn w:val="a"/>
    <w:link w:val="aa"/>
    <w:uiPriority w:val="99"/>
    <w:unhideWhenUsed/>
    <w:rsid w:val="00653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D97"/>
  </w:style>
  <w:style w:type="paragraph" w:styleId="ab">
    <w:name w:val="Balloon Text"/>
    <w:basedOn w:val="a"/>
    <w:link w:val="ac"/>
    <w:uiPriority w:val="99"/>
    <w:semiHidden/>
    <w:unhideWhenUsed/>
    <w:rsid w:val="00C672D7"/>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C672D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23078">
      <w:bodyDiv w:val="1"/>
      <w:marLeft w:val="0"/>
      <w:marRight w:val="0"/>
      <w:marTop w:val="0"/>
      <w:marBottom w:val="0"/>
      <w:divBdr>
        <w:top w:val="none" w:sz="0" w:space="0" w:color="auto"/>
        <w:left w:val="none" w:sz="0" w:space="0" w:color="auto"/>
        <w:bottom w:val="none" w:sz="0" w:space="0" w:color="auto"/>
        <w:right w:val="none" w:sz="0" w:space="0" w:color="auto"/>
      </w:divBdr>
    </w:div>
    <w:div w:id="612977119">
      <w:bodyDiv w:val="1"/>
      <w:marLeft w:val="0"/>
      <w:marRight w:val="0"/>
      <w:marTop w:val="0"/>
      <w:marBottom w:val="0"/>
      <w:divBdr>
        <w:top w:val="none" w:sz="0" w:space="0" w:color="auto"/>
        <w:left w:val="none" w:sz="0" w:space="0" w:color="auto"/>
        <w:bottom w:val="none" w:sz="0" w:space="0" w:color="auto"/>
        <w:right w:val="none" w:sz="0" w:space="0" w:color="auto"/>
      </w:divBdr>
    </w:div>
    <w:div w:id="642387603">
      <w:bodyDiv w:val="1"/>
      <w:marLeft w:val="0"/>
      <w:marRight w:val="0"/>
      <w:marTop w:val="0"/>
      <w:marBottom w:val="0"/>
      <w:divBdr>
        <w:top w:val="none" w:sz="0" w:space="0" w:color="auto"/>
        <w:left w:val="none" w:sz="0" w:space="0" w:color="auto"/>
        <w:bottom w:val="none" w:sz="0" w:space="0" w:color="auto"/>
        <w:right w:val="none" w:sz="0" w:space="0" w:color="auto"/>
      </w:divBdr>
    </w:div>
    <w:div w:id="663629432">
      <w:bodyDiv w:val="1"/>
      <w:marLeft w:val="0"/>
      <w:marRight w:val="0"/>
      <w:marTop w:val="0"/>
      <w:marBottom w:val="0"/>
      <w:divBdr>
        <w:top w:val="none" w:sz="0" w:space="0" w:color="auto"/>
        <w:left w:val="none" w:sz="0" w:space="0" w:color="auto"/>
        <w:bottom w:val="none" w:sz="0" w:space="0" w:color="auto"/>
        <w:right w:val="none" w:sz="0" w:space="0" w:color="auto"/>
      </w:divBdr>
    </w:div>
    <w:div w:id="671644815">
      <w:bodyDiv w:val="1"/>
      <w:marLeft w:val="0"/>
      <w:marRight w:val="0"/>
      <w:marTop w:val="0"/>
      <w:marBottom w:val="0"/>
      <w:divBdr>
        <w:top w:val="none" w:sz="0" w:space="0" w:color="auto"/>
        <w:left w:val="none" w:sz="0" w:space="0" w:color="auto"/>
        <w:bottom w:val="none" w:sz="0" w:space="0" w:color="auto"/>
        <w:right w:val="none" w:sz="0" w:space="0" w:color="auto"/>
      </w:divBdr>
    </w:div>
    <w:div w:id="1022852475">
      <w:bodyDiv w:val="1"/>
      <w:marLeft w:val="0"/>
      <w:marRight w:val="0"/>
      <w:marTop w:val="0"/>
      <w:marBottom w:val="0"/>
      <w:divBdr>
        <w:top w:val="none" w:sz="0" w:space="0" w:color="auto"/>
        <w:left w:val="none" w:sz="0" w:space="0" w:color="auto"/>
        <w:bottom w:val="none" w:sz="0" w:space="0" w:color="auto"/>
        <w:right w:val="none" w:sz="0" w:space="0" w:color="auto"/>
      </w:divBdr>
    </w:div>
    <w:div w:id="1419331308">
      <w:bodyDiv w:val="1"/>
      <w:marLeft w:val="0"/>
      <w:marRight w:val="0"/>
      <w:marTop w:val="0"/>
      <w:marBottom w:val="0"/>
      <w:divBdr>
        <w:top w:val="none" w:sz="0" w:space="0" w:color="auto"/>
        <w:left w:val="none" w:sz="0" w:space="0" w:color="auto"/>
        <w:bottom w:val="none" w:sz="0" w:space="0" w:color="auto"/>
        <w:right w:val="none" w:sz="0" w:space="0" w:color="auto"/>
      </w:divBdr>
    </w:div>
    <w:div w:id="1429236147">
      <w:bodyDiv w:val="1"/>
      <w:marLeft w:val="0"/>
      <w:marRight w:val="0"/>
      <w:marTop w:val="0"/>
      <w:marBottom w:val="0"/>
      <w:divBdr>
        <w:top w:val="none" w:sz="0" w:space="0" w:color="auto"/>
        <w:left w:val="none" w:sz="0" w:space="0" w:color="auto"/>
        <w:bottom w:val="none" w:sz="0" w:space="0" w:color="auto"/>
        <w:right w:val="none" w:sz="0" w:space="0" w:color="auto"/>
      </w:divBdr>
    </w:div>
    <w:div w:id="1586961595">
      <w:bodyDiv w:val="1"/>
      <w:marLeft w:val="0"/>
      <w:marRight w:val="0"/>
      <w:marTop w:val="0"/>
      <w:marBottom w:val="0"/>
      <w:divBdr>
        <w:top w:val="none" w:sz="0" w:space="0" w:color="auto"/>
        <w:left w:val="none" w:sz="0" w:space="0" w:color="auto"/>
        <w:bottom w:val="none" w:sz="0" w:space="0" w:color="auto"/>
        <w:right w:val="none" w:sz="0" w:space="0" w:color="auto"/>
      </w:divBdr>
    </w:div>
    <w:div w:id="20782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3840970DB99467810C7D0F31E5741CDFB30936DF1BCBCCCEDDE750ECFC198CC49FD66B794872AF0A797AAEA3553C590220AD541E6082533206233FEu7G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750-6A0D-4DFF-9EE9-8855F065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33</Pages>
  <Words>11094</Words>
  <Characters>63237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Алена Юрьевна</dc:creator>
  <cp:keywords/>
  <dc:description/>
  <cp:lastModifiedBy>Пономарева Алена Юрьевна</cp:lastModifiedBy>
  <cp:revision>41</cp:revision>
  <cp:lastPrinted>2021-04-29T06:07:00Z</cp:lastPrinted>
  <dcterms:created xsi:type="dcterms:W3CDTF">2021-04-12T04:06:00Z</dcterms:created>
  <dcterms:modified xsi:type="dcterms:W3CDTF">2021-04-30T04:06:00Z</dcterms:modified>
</cp:coreProperties>
</file>