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D" w:rsidRPr="00DD4C9D" w:rsidRDefault="00DD4C9D" w:rsidP="00DD4C9D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D4C9D">
        <w:rPr>
          <w:rFonts w:ascii="Times New Roman" w:eastAsia="Times New Roman" w:hAnsi="Times New Roman" w:cs="Times New Roman"/>
          <w:sz w:val="26"/>
          <w:szCs w:val="26"/>
        </w:rPr>
        <w:t>Требования, которым должны соответствовать участники конкурсного отбора на первое число месяца, предшествующего месяцу, в котором планируется проведение конкурсного отбора:</w:t>
      </w:r>
    </w:p>
    <w:p w:rsidR="00DD4C9D" w:rsidRPr="0016082F" w:rsidRDefault="00DD4C9D" w:rsidP="00DD4C9D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4C9D" w:rsidRPr="0016082F" w:rsidRDefault="00DD4C9D" w:rsidP="00DD4C9D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участника отбора просроченной задолженности по возврату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16082F">
        <w:rPr>
          <w:rFonts w:ascii="Times New Roman" w:eastAsia="Times New Roman" w:hAnsi="Times New Roman" w:cs="Times New Roman"/>
          <w:sz w:val="26"/>
          <w:szCs w:val="26"/>
        </w:rPr>
        <w:t>в бюджет Нефтеюганского района гранта,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Нефтеюганского района;</w:t>
      </w:r>
    </w:p>
    <w:p w:rsidR="00DD4C9D" w:rsidRPr="0016082F" w:rsidRDefault="00DD4C9D" w:rsidP="00DD4C9D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участник конкурсного отбора не должен находиться в процессе реорганизации, ликвидации, в отношении его не введена процедура банкротства, деятельность получателя гранта не должна быть приостановлена в порядке, предусмотренном законодательством Российской Федерации;</w:t>
      </w:r>
    </w:p>
    <w:p w:rsidR="00DD4C9D" w:rsidRPr="0016082F" w:rsidRDefault="00DD4C9D" w:rsidP="00DD4C9D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6082F">
        <w:rPr>
          <w:rFonts w:ascii="Times New Roman" w:eastAsia="Times New Roman" w:hAnsi="Times New Roman" w:cs="Times New Roman"/>
          <w:sz w:val="26"/>
          <w:szCs w:val="26"/>
        </w:rPr>
        <w:t xml:space="preserve">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16082F">
        <w:rPr>
          <w:rFonts w:ascii="Times New Roman" w:eastAsia="Times New Roman" w:hAnsi="Times New Roman" w:cs="Times New Roman"/>
          <w:sz w:val="26"/>
          <w:szCs w:val="26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6082F">
        <w:rPr>
          <w:rFonts w:ascii="Times New Roman" w:eastAsia="Times New Roman" w:hAnsi="Times New Roman" w:cs="Times New Roman"/>
          <w:sz w:val="26"/>
          <w:szCs w:val="26"/>
        </w:rPr>
        <w:t xml:space="preserve"> зоны),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16082F">
        <w:rPr>
          <w:rFonts w:ascii="Times New Roman" w:eastAsia="Times New Roman" w:hAnsi="Times New Roman" w:cs="Times New Roman"/>
          <w:sz w:val="26"/>
          <w:szCs w:val="26"/>
        </w:rPr>
        <w:t>в совокупности превышает 50 процентов;</w:t>
      </w:r>
    </w:p>
    <w:p w:rsidR="00DD4C9D" w:rsidRPr="0016082F" w:rsidRDefault="00DD4C9D" w:rsidP="00DD4C9D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участники конкурсного отбора не должны получать средства из бюджета Нефтеюганского района в соответствии с настоящим Порядком, на основании иных муниципальных правовых актов на цели установленные настоящим Порядком.</w:t>
      </w:r>
    </w:p>
    <w:p w:rsidR="00352258" w:rsidRDefault="00352258"/>
    <w:sectPr w:rsidR="00352258" w:rsidSect="009E74BB"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BBA"/>
    <w:multiLevelType w:val="multilevel"/>
    <w:tmpl w:val="153E48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41F17AA1"/>
    <w:multiLevelType w:val="hybridMultilevel"/>
    <w:tmpl w:val="98C8CC7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958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B"/>
    <w:rsid w:val="00001A0B"/>
    <w:rsid w:val="00352258"/>
    <w:rsid w:val="009E74BB"/>
    <w:rsid w:val="00D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Чебякова Любовь Анатольевна</dc:creator>
  <cp:keywords/>
  <dc:description/>
  <cp:lastModifiedBy>Чебякова Любовь Анатольевна</cp:lastModifiedBy>
  <cp:revision>2</cp:revision>
  <dcterms:created xsi:type="dcterms:W3CDTF">2021-07-22T12:21:00Z</dcterms:created>
  <dcterms:modified xsi:type="dcterms:W3CDTF">2021-07-22T12:22:00Z</dcterms:modified>
</cp:coreProperties>
</file>