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28" w:rsidRPr="00AD0B8B" w:rsidRDefault="00466B3D" w:rsidP="00600F28">
      <w:pPr>
        <w:jc w:val="center"/>
        <w:rPr>
          <w:b/>
          <w:sz w:val="26"/>
          <w:szCs w:val="26"/>
        </w:rPr>
      </w:pPr>
      <w:r>
        <w:rPr>
          <w:b/>
          <w:sz w:val="26"/>
          <w:szCs w:val="26"/>
        </w:rPr>
        <w:t>Сводный</w:t>
      </w:r>
      <w:r w:rsidR="00600F28" w:rsidRPr="00AD0B8B">
        <w:rPr>
          <w:b/>
          <w:sz w:val="26"/>
          <w:szCs w:val="26"/>
        </w:rPr>
        <w:t xml:space="preserve"> </w:t>
      </w:r>
      <w:r>
        <w:rPr>
          <w:b/>
          <w:sz w:val="26"/>
          <w:szCs w:val="26"/>
        </w:rPr>
        <w:t>отчет</w:t>
      </w:r>
      <w:r w:rsidR="00600F28" w:rsidRPr="00AD0B8B">
        <w:rPr>
          <w:b/>
          <w:sz w:val="26"/>
          <w:szCs w:val="26"/>
        </w:rPr>
        <w:t xml:space="preserve"> об оценке регулирующего воздействия</w:t>
      </w:r>
    </w:p>
    <w:p w:rsidR="00466B3D" w:rsidRPr="00AD0B8B" w:rsidRDefault="00600F28" w:rsidP="00466B3D">
      <w:pPr>
        <w:jc w:val="center"/>
        <w:rPr>
          <w:b/>
          <w:sz w:val="26"/>
          <w:szCs w:val="26"/>
        </w:rPr>
      </w:pPr>
      <w:r w:rsidRPr="00AD0B8B">
        <w:rPr>
          <w:b/>
          <w:sz w:val="26"/>
          <w:szCs w:val="26"/>
        </w:rPr>
        <w:t>проекта муниципального нормативного правового акта</w:t>
      </w:r>
    </w:p>
    <w:p w:rsidR="00600F28" w:rsidRPr="00AD0B8B" w:rsidRDefault="00600F28" w:rsidP="00600F28">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600F28" w:rsidRPr="00AD0B8B" w:rsidTr="00354997">
        <w:trPr>
          <w:trHeight w:val="1409"/>
        </w:trPr>
        <w:tc>
          <w:tcPr>
            <w:tcW w:w="3936" w:type="dxa"/>
            <w:shd w:val="clear" w:color="auto" w:fill="auto"/>
          </w:tcPr>
          <w:p w:rsidR="00600F28" w:rsidRPr="00AD0B8B" w:rsidRDefault="00600F28" w:rsidP="00354997">
            <w:pPr>
              <w:rPr>
                <w:sz w:val="26"/>
                <w:szCs w:val="26"/>
              </w:rPr>
            </w:pPr>
            <w:r w:rsidRPr="00DB6322">
              <w:rPr>
                <w:sz w:val="26"/>
                <w:szCs w:val="26"/>
              </w:rPr>
              <w:t>№</w:t>
            </w:r>
            <w:r w:rsidRPr="00AD0B8B">
              <w:rPr>
                <w:sz w:val="26"/>
                <w:szCs w:val="26"/>
              </w:rPr>
              <w:t xml:space="preserve"> ______________________</w:t>
            </w:r>
          </w:p>
          <w:p w:rsidR="00600F28" w:rsidRPr="00DB6322" w:rsidRDefault="00600F28" w:rsidP="00354997">
            <w:pPr>
              <w:jc w:val="center"/>
              <w:rPr>
                <w:i/>
              </w:rPr>
            </w:pPr>
            <w:r w:rsidRPr="00DB6322">
              <w:rPr>
                <w:i/>
              </w:rPr>
              <w:t>присваивается регулирующим</w:t>
            </w:r>
          </w:p>
          <w:p w:rsidR="00600F28" w:rsidRPr="00AD0B8B" w:rsidRDefault="00600F28" w:rsidP="00354997">
            <w:pPr>
              <w:jc w:val="center"/>
              <w:rPr>
                <w:sz w:val="26"/>
                <w:szCs w:val="26"/>
              </w:rPr>
            </w:pPr>
            <w:r w:rsidRPr="00DB6322">
              <w:rPr>
                <w:i/>
              </w:rPr>
              <w:t>органом</w:t>
            </w:r>
          </w:p>
        </w:tc>
        <w:tc>
          <w:tcPr>
            <w:tcW w:w="5635" w:type="dxa"/>
            <w:shd w:val="clear" w:color="auto" w:fill="auto"/>
          </w:tcPr>
          <w:p w:rsidR="00600F28" w:rsidRPr="00AD0B8B" w:rsidRDefault="00600F28" w:rsidP="00354997">
            <w:pPr>
              <w:rPr>
                <w:sz w:val="26"/>
                <w:szCs w:val="26"/>
              </w:rPr>
            </w:pPr>
            <w:r w:rsidRPr="00AD0B8B">
              <w:rPr>
                <w:sz w:val="26"/>
                <w:szCs w:val="26"/>
              </w:rPr>
              <w:t>Сроки проведения публичного обсуждения:</w:t>
            </w:r>
          </w:p>
          <w:p w:rsidR="00600F28" w:rsidRPr="00AD0B8B" w:rsidRDefault="00600F28" w:rsidP="00354997">
            <w:pPr>
              <w:rPr>
                <w:sz w:val="26"/>
                <w:szCs w:val="26"/>
              </w:rPr>
            </w:pPr>
          </w:p>
          <w:p w:rsidR="00600F28" w:rsidRPr="00AD0B8B" w:rsidRDefault="00466B3D" w:rsidP="00354997">
            <w:pPr>
              <w:autoSpaceDE w:val="0"/>
              <w:autoSpaceDN w:val="0"/>
              <w:adjustRightInd w:val="0"/>
              <w:rPr>
                <w:sz w:val="26"/>
                <w:szCs w:val="26"/>
              </w:rPr>
            </w:pPr>
            <w:r>
              <w:rPr>
                <w:sz w:val="26"/>
                <w:szCs w:val="26"/>
              </w:rPr>
              <w:t>начало: «01</w:t>
            </w:r>
            <w:r w:rsidR="00600F28" w:rsidRPr="00AD0B8B">
              <w:rPr>
                <w:sz w:val="26"/>
                <w:szCs w:val="26"/>
              </w:rPr>
              <w:t>»</w:t>
            </w:r>
            <w:r>
              <w:rPr>
                <w:sz w:val="26"/>
                <w:szCs w:val="26"/>
              </w:rPr>
              <w:t xml:space="preserve">  декабря  2016</w:t>
            </w:r>
            <w:r w:rsidR="00600F28" w:rsidRPr="00AD0B8B">
              <w:rPr>
                <w:sz w:val="26"/>
                <w:szCs w:val="26"/>
              </w:rPr>
              <w:t>г.;</w:t>
            </w:r>
          </w:p>
          <w:p w:rsidR="00600F28" w:rsidRPr="00AD0B8B" w:rsidRDefault="00600F28" w:rsidP="00466B3D">
            <w:pPr>
              <w:rPr>
                <w:sz w:val="26"/>
                <w:szCs w:val="26"/>
              </w:rPr>
            </w:pPr>
            <w:r w:rsidRPr="00AD0B8B">
              <w:rPr>
                <w:sz w:val="26"/>
                <w:szCs w:val="26"/>
              </w:rPr>
              <w:t>окончание: «</w:t>
            </w:r>
            <w:r w:rsidR="00466B3D">
              <w:rPr>
                <w:sz w:val="26"/>
                <w:szCs w:val="26"/>
              </w:rPr>
              <w:t>21</w:t>
            </w:r>
            <w:r w:rsidRPr="00AD0B8B">
              <w:rPr>
                <w:sz w:val="26"/>
                <w:szCs w:val="26"/>
              </w:rPr>
              <w:t>»</w:t>
            </w:r>
            <w:r w:rsidR="00466B3D">
              <w:rPr>
                <w:sz w:val="26"/>
                <w:szCs w:val="26"/>
              </w:rPr>
              <w:t xml:space="preserve"> декабря </w:t>
            </w:r>
            <w:r w:rsidRPr="00AD0B8B">
              <w:rPr>
                <w:sz w:val="26"/>
                <w:szCs w:val="26"/>
              </w:rPr>
              <w:t xml:space="preserve"> 20</w:t>
            </w:r>
            <w:r w:rsidR="00466B3D">
              <w:rPr>
                <w:sz w:val="26"/>
                <w:szCs w:val="26"/>
              </w:rPr>
              <w:t xml:space="preserve">16 </w:t>
            </w:r>
            <w:r w:rsidRPr="00AD0B8B">
              <w:rPr>
                <w:sz w:val="26"/>
                <w:szCs w:val="26"/>
              </w:rPr>
              <w:t>г.</w:t>
            </w:r>
          </w:p>
        </w:tc>
      </w:tr>
    </w:tbl>
    <w:p w:rsidR="00600F28" w:rsidRPr="00AD0B8B" w:rsidRDefault="00600F28" w:rsidP="00600F28">
      <w:pPr>
        <w:jc w:val="center"/>
        <w:rPr>
          <w:sz w:val="26"/>
          <w:szCs w:val="26"/>
        </w:rPr>
      </w:pPr>
    </w:p>
    <w:p w:rsidR="00600F28" w:rsidRPr="00AD0B8B" w:rsidRDefault="00600F28" w:rsidP="00600F28">
      <w:pPr>
        <w:contextualSpacing/>
        <w:jc w:val="center"/>
        <w:rPr>
          <w:sz w:val="26"/>
          <w:szCs w:val="26"/>
        </w:rPr>
      </w:pPr>
      <w:r w:rsidRPr="00AD0B8B">
        <w:rPr>
          <w:sz w:val="26"/>
          <w:szCs w:val="26"/>
        </w:rPr>
        <w:t>1. Общая информация</w:t>
      </w:r>
    </w:p>
    <w:p w:rsidR="00600F28" w:rsidRPr="00AD0B8B" w:rsidRDefault="00600F28" w:rsidP="00600F28">
      <w:pPr>
        <w:ind w:left="720"/>
        <w:contextualSpacing/>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00F28" w:rsidRPr="00AD0B8B" w:rsidTr="00354997">
        <w:tc>
          <w:tcPr>
            <w:tcW w:w="9640" w:type="dxa"/>
            <w:shd w:val="clear" w:color="auto" w:fill="auto"/>
          </w:tcPr>
          <w:p w:rsidR="00600F28" w:rsidRPr="00466B3D" w:rsidRDefault="00600F28" w:rsidP="00466B3D">
            <w:pPr>
              <w:jc w:val="both"/>
              <w:rPr>
                <w:sz w:val="26"/>
                <w:szCs w:val="26"/>
              </w:rPr>
            </w:pPr>
            <w:r w:rsidRPr="00AD0B8B">
              <w:rPr>
                <w:sz w:val="26"/>
                <w:szCs w:val="26"/>
              </w:rPr>
              <w:t>1.1.</w:t>
            </w:r>
            <w:r>
              <w:rPr>
                <w:sz w:val="26"/>
                <w:szCs w:val="26"/>
              </w:rPr>
              <w:t xml:space="preserve"> </w:t>
            </w:r>
            <w:r w:rsidR="00466B3D">
              <w:rPr>
                <w:sz w:val="26"/>
                <w:szCs w:val="26"/>
              </w:rPr>
              <w:t>Регулирующий орган</w:t>
            </w:r>
            <w:r w:rsidRPr="00AD0B8B">
              <w:rPr>
                <w:sz w:val="26"/>
                <w:szCs w:val="26"/>
              </w:rPr>
              <w:t>, являющийся разработчиком проекта</w:t>
            </w:r>
            <w:r w:rsidR="00466B3D">
              <w:rPr>
                <w:sz w:val="26"/>
                <w:szCs w:val="26"/>
              </w:rPr>
              <w:t xml:space="preserve"> </w:t>
            </w:r>
            <w:r w:rsidR="00466B3D" w:rsidRPr="00AD0B8B">
              <w:rPr>
                <w:sz w:val="26"/>
                <w:szCs w:val="26"/>
              </w:rPr>
              <w:t>муниципального нормативного правового акта</w:t>
            </w:r>
            <w:r w:rsidRPr="00466B3D">
              <w:rPr>
                <w:sz w:val="26"/>
                <w:szCs w:val="26"/>
              </w:rPr>
              <w:t>,</w:t>
            </w:r>
            <w:r w:rsidRPr="00AD0B8B">
              <w:rPr>
                <w:sz w:val="26"/>
                <w:szCs w:val="26"/>
              </w:rPr>
              <w:t xml:space="preserve"> затрагивающего вопросы осуществления предпринимательской и инвестиционной деятельности (далее – регулирующий орган):</w:t>
            </w:r>
            <w:r w:rsidR="00466B3D">
              <w:rPr>
                <w:sz w:val="26"/>
                <w:szCs w:val="26"/>
              </w:rPr>
              <w:t xml:space="preserve"> </w:t>
            </w:r>
            <w:r w:rsidR="00466B3D" w:rsidRPr="00466B3D">
              <w:rPr>
                <w:i/>
                <w:sz w:val="26"/>
                <w:szCs w:val="26"/>
              </w:rPr>
              <w:t>отдел социально-трудовых отношений администрации Нефтеюганского района.</w:t>
            </w:r>
          </w:p>
        </w:tc>
      </w:tr>
      <w:tr w:rsidR="00600F28" w:rsidRPr="00AD0B8B" w:rsidTr="00354997">
        <w:tc>
          <w:tcPr>
            <w:tcW w:w="9640" w:type="dxa"/>
            <w:shd w:val="clear" w:color="auto" w:fill="auto"/>
          </w:tcPr>
          <w:p w:rsidR="00600F28" w:rsidRDefault="00600F28" w:rsidP="00354997">
            <w:pPr>
              <w:jc w:val="both"/>
              <w:rPr>
                <w:sz w:val="26"/>
                <w:szCs w:val="26"/>
              </w:rPr>
            </w:pPr>
            <w:r w:rsidRPr="00AD0B8B">
              <w:rPr>
                <w:sz w:val="26"/>
                <w:szCs w:val="26"/>
              </w:rPr>
              <w:t>1.2. Сведения о  соисполнителях:</w:t>
            </w:r>
          </w:p>
          <w:p w:rsidR="00600F28" w:rsidRPr="00466B3D" w:rsidRDefault="00466B3D" w:rsidP="00466B3D">
            <w:pPr>
              <w:rPr>
                <w:i/>
                <w:sz w:val="26"/>
                <w:szCs w:val="26"/>
              </w:rPr>
            </w:pPr>
            <w:r w:rsidRPr="00466B3D">
              <w:rPr>
                <w:i/>
                <w:sz w:val="26"/>
                <w:szCs w:val="26"/>
              </w:rPr>
              <w:t>Соисполнители отсутствуют</w:t>
            </w:r>
          </w:p>
        </w:tc>
      </w:tr>
      <w:tr w:rsidR="00600F28" w:rsidRPr="00AD0B8B" w:rsidTr="00354997">
        <w:tc>
          <w:tcPr>
            <w:tcW w:w="9640" w:type="dxa"/>
            <w:shd w:val="clear" w:color="auto" w:fill="auto"/>
          </w:tcPr>
          <w:p w:rsidR="00600F28" w:rsidRPr="00AD0B8B" w:rsidRDefault="00600F28" w:rsidP="00354997">
            <w:pPr>
              <w:jc w:val="both"/>
              <w:rPr>
                <w:b/>
                <w:sz w:val="26"/>
                <w:szCs w:val="26"/>
              </w:rPr>
            </w:pPr>
            <w:r w:rsidRPr="00AD0B8B">
              <w:rPr>
                <w:sz w:val="26"/>
                <w:szCs w:val="26"/>
              </w:rPr>
              <w:t>1.3. Вид и наименование проекта муниципального нормативного правового акта:</w:t>
            </w:r>
          </w:p>
          <w:p w:rsidR="00600F28" w:rsidRPr="00DB6322" w:rsidRDefault="00466B3D" w:rsidP="00466B3D">
            <w:pPr>
              <w:rPr>
                <w:i/>
                <w:sz w:val="26"/>
                <w:szCs w:val="26"/>
              </w:rPr>
            </w:pPr>
            <w:r w:rsidRPr="00466B3D">
              <w:rPr>
                <w:i/>
                <w:sz w:val="26"/>
                <w:szCs w:val="26"/>
              </w:rPr>
              <w:t>Проект постановления администрации Нефтеюганского района «О внесении изменений в постановление администрации Нефтеюганского района от 16.04.2012 № 1081-па»</w:t>
            </w:r>
          </w:p>
        </w:tc>
      </w:tr>
      <w:tr w:rsidR="00600F28" w:rsidRPr="00AD0B8B" w:rsidTr="00354997">
        <w:tc>
          <w:tcPr>
            <w:tcW w:w="9640" w:type="dxa"/>
            <w:shd w:val="clear" w:color="auto" w:fill="auto"/>
          </w:tcPr>
          <w:p w:rsidR="00600F28" w:rsidRPr="008F4DAE" w:rsidRDefault="00600F28" w:rsidP="008F4DAE">
            <w:pPr>
              <w:ind w:firstLine="567"/>
              <w:contextualSpacing/>
              <w:jc w:val="both"/>
              <w:rPr>
                <w:rFonts w:eastAsiaTheme="minorHAnsi"/>
                <w:sz w:val="26"/>
                <w:szCs w:val="26"/>
                <w:lang w:eastAsia="en-US"/>
              </w:rPr>
            </w:pPr>
            <w:r w:rsidRPr="00AD0B8B">
              <w:rPr>
                <w:sz w:val="26"/>
                <w:szCs w:val="26"/>
              </w:rPr>
              <w:t xml:space="preserve">1.4. Основание для разработки проекта муниципального нормативного правового акта: </w:t>
            </w:r>
            <w:r w:rsidR="008F4DAE" w:rsidRPr="008F4DAE">
              <w:rPr>
                <w:rFonts w:eastAsiaTheme="minorHAnsi"/>
                <w:i/>
                <w:sz w:val="26"/>
                <w:szCs w:val="26"/>
                <w:lang w:eastAsia="en-US"/>
              </w:rPr>
              <w:t>Разработка проекта постановления потребовалась в связи с принятием новых нормативно-правовых актов, содержащих нормы трудового права и внесенными изменениями и дополнениями  в действующее законодательство.</w:t>
            </w:r>
            <w:r w:rsidR="008F4DAE" w:rsidRPr="008F4DAE">
              <w:rPr>
                <w:rFonts w:eastAsiaTheme="minorHAnsi"/>
                <w:sz w:val="26"/>
                <w:szCs w:val="26"/>
                <w:lang w:eastAsia="en-US"/>
              </w:rPr>
              <w:t xml:space="preserve"> </w:t>
            </w:r>
          </w:p>
        </w:tc>
      </w:tr>
      <w:tr w:rsidR="00600F28" w:rsidRPr="00AD0B8B" w:rsidTr="00354997">
        <w:trPr>
          <w:trHeight w:val="2224"/>
        </w:trPr>
        <w:tc>
          <w:tcPr>
            <w:tcW w:w="9640" w:type="dxa"/>
            <w:shd w:val="clear" w:color="auto" w:fill="auto"/>
          </w:tcPr>
          <w:p w:rsidR="00600F28" w:rsidRPr="00AD0B8B" w:rsidRDefault="00600F28" w:rsidP="00354997">
            <w:pPr>
              <w:rPr>
                <w:sz w:val="26"/>
                <w:szCs w:val="26"/>
              </w:rPr>
            </w:pPr>
            <w:r w:rsidRPr="00AD0B8B">
              <w:rPr>
                <w:sz w:val="26"/>
                <w:szCs w:val="26"/>
              </w:rPr>
              <w:t>1.5. Контактная информация исполнителя регулирующего органа:</w:t>
            </w:r>
          </w:p>
          <w:p w:rsidR="00600F28" w:rsidRPr="00AD0B8B" w:rsidRDefault="00600F28" w:rsidP="00354997">
            <w:pPr>
              <w:rPr>
                <w:sz w:val="26"/>
                <w:szCs w:val="26"/>
              </w:rPr>
            </w:pPr>
          </w:p>
          <w:p w:rsidR="00600F28" w:rsidRPr="008F4DAE" w:rsidRDefault="00600F28" w:rsidP="00354997">
            <w:pPr>
              <w:rPr>
                <w:i/>
                <w:sz w:val="26"/>
                <w:szCs w:val="26"/>
              </w:rPr>
            </w:pPr>
            <w:r w:rsidRPr="00AD0B8B">
              <w:rPr>
                <w:sz w:val="26"/>
                <w:szCs w:val="26"/>
              </w:rPr>
              <w:t xml:space="preserve">Ф.И.О.: </w:t>
            </w:r>
            <w:r w:rsidR="008F4DAE" w:rsidRPr="008F4DAE">
              <w:rPr>
                <w:i/>
                <w:sz w:val="26"/>
                <w:szCs w:val="26"/>
              </w:rPr>
              <w:t>Рошка Ирина Викторовна</w:t>
            </w:r>
          </w:p>
          <w:p w:rsidR="00600F28" w:rsidRPr="00AD0B8B" w:rsidRDefault="00600F28" w:rsidP="00354997">
            <w:pPr>
              <w:rPr>
                <w:sz w:val="26"/>
                <w:szCs w:val="26"/>
              </w:rPr>
            </w:pPr>
            <w:r w:rsidRPr="00AD0B8B">
              <w:rPr>
                <w:sz w:val="26"/>
                <w:szCs w:val="26"/>
              </w:rPr>
              <w:t xml:space="preserve">Должность: </w:t>
            </w:r>
            <w:r w:rsidR="008F4DAE" w:rsidRPr="008F4DAE">
              <w:rPr>
                <w:i/>
                <w:sz w:val="26"/>
                <w:szCs w:val="26"/>
              </w:rPr>
              <w:t>главный специалист</w:t>
            </w:r>
          </w:p>
          <w:p w:rsidR="00600F28" w:rsidRPr="00AD0B8B" w:rsidRDefault="00600F28" w:rsidP="00354997">
            <w:pPr>
              <w:rPr>
                <w:sz w:val="26"/>
                <w:szCs w:val="26"/>
              </w:rPr>
            </w:pPr>
            <w:r w:rsidRPr="00AD0B8B">
              <w:rPr>
                <w:sz w:val="26"/>
                <w:szCs w:val="26"/>
              </w:rPr>
              <w:t xml:space="preserve">Тел: </w:t>
            </w:r>
            <w:r w:rsidR="008F4DAE" w:rsidRPr="008F4DAE">
              <w:rPr>
                <w:i/>
                <w:sz w:val="26"/>
                <w:szCs w:val="26"/>
              </w:rPr>
              <w:t>8(3463)238014</w:t>
            </w:r>
          </w:p>
          <w:p w:rsidR="00600F28" w:rsidRPr="008F4DAE" w:rsidRDefault="00600F28" w:rsidP="008F4DAE">
            <w:pPr>
              <w:framePr w:hSpace="180" w:wrap="around" w:vAnchor="text" w:hAnchor="margin" w:xAlign="center" w:y="212"/>
              <w:tabs>
                <w:tab w:val="left" w:pos="225"/>
              </w:tabs>
              <w:rPr>
                <w:sz w:val="26"/>
                <w:szCs w:val="26"/>
              </w:rPr>
            </w:pPr>
            <w:r w:rsidRPr="00AD0B8B">
              <w:rPr>
                <w:sz w:val="26"/>
                <w:szCs w:val="26"/>
              </w:rPr>
              <w:t xml:space="preserve">Адрес электронной почты: </w:t>
            </w:r>
            <w:proofErr w:type="spellStart"/>
            <w:r w:rsidR="008F4DAE" w:rsidRPr="008F4DAE">
              <w:rPr>
                <w:i/>
                <w:sz w:val="26"/>
                <w:szCs w:val="26"/>
                <w:lang w:val="en-US"/>
              </w:rPr>
              <w:t>ot</w:t>
            </w:r>
            <w:proofErr w:type="spellEnd"/>
            <w:r w:rsidR="008F4DAE" w:rsidRPr="008F4DAE">
              <w:rPr>
                <w:i/>
                <w:sz w:val="26"/>
                <w:szCs w:val="26"/>
              </w:rPr>
              <w:t>@</w:t>
            </w:r>
            <w:proofErr w:type="spellStart"/>
            <w:r w:rsidR="008F4DAE" w:rsidRPr="008F4DAE">
              <w:rPr>
                <w:i/>
                <w:sz w:val="26"/>
                <w:szCs w:val="26"/>
                <w:lang w:val="en-US"/>
              </w:rPr>
              <w:t>admoil</w:t>
            </w:r>
            <w:proofErr w:type="spellEnd"/>
            <w:r w:rsidR="008F4DAE" w:rsidRPr="008F4DAE">
              <w:rPr>
                <w:i/>
                <w:sz w:val="26"/>
                <w:szCs w:val="26"/>
              </w:rPr>
              <w:t>.</w:t>
            </w:r>
            <w:proofErr w:type="spellStart"/>
            <w:r w:rsidR="008F4DAE" w:rsidRPr="008F4DAE">
              <w:rPr>
                <w:i/>
                <w:sz w:val="26"/>
                <w:szCs w:val="26"/>
                <w:lang w:val="en-US"/>
              </w:rPr>
              <w:t>ru</w:t>
            </w:r>
            <w:proofErr w:type="spellEnd"/>
          </w:p>
        </w:tc>
      </w:tr>
    </w:tbl>
    <w:p w:rsidR="00600F28" w:rsidRPr="008F4DAE" w:rsidRDefault="00600F28" w:rsidP="00600F28">
      <w:pPr>
        <w:rPr>
          <w:sz w:val="26"/>
          <w:szCs w:val="26"/>
        </w:rPr>
      </w:pPr>
    </w:p>
    <w:p w:rsidR="00600F28" w:rsidRDefault="00600F28" w:rsidP="00600F28">
      <w:pPr>
        <w:jc w:val="center"/>
        <w:rPr>
          <w:sz w:val="26"/>
          <w:szCs w:val="26"/>
        </w:rPr>
      </w:pPr>
      <w:r w:rsidRPr="00AD0B8B">
        <w:rPr>
          <w:sz w:val="26"/>
          <w:szCs w:val="26"/>
        </w:rPr>
        <w:br w:type="page"/>
      </w:r>
      <w:r w:rsidRPr="00AD0B8B">
        <w:rPr>
          <w:sz w:val="26"/>
          <w:szCs w:val="26"/>
        </w:rPr>
        <w:lastRenderedPageBreak/>
        <w:t>2. Характеристика существующей проблемной ситуации</w:t>
      </w:r>
    </w:p>
    <w:p w:rsidR="00600F28" w:rsidRPr="00AD0B8B" w:rsidRDefault="00600F28" w:rsidP="00600F28">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0F28" w:rsidRPr="00AD0B8B" w:rsidTr="00354997">
        <w:trPr>
          <w:trHeight w:val="1542"/>
        </w:trPr>
        <w:tc>
          <w:tcPr>
            <w:tcW w:w="9606" w:type="dxa"/>
            <w:shd w:val="clear" w:color="auto" w:fill="auto"/>
          </w:tcPr>
          <w:p w:rsidR="00600F28" w:rsidRDefault="00600F28" w:rsidP="008F4DAE">
            <w:pPr>
              <w:jc w:val="both"/>
              <w:rPr>
                <w:sz w:val="26"/>
                <w:szCs w:val="26"/>
              </w:rPr>
            </w:pPr>
            <w:r w:rsidRPr="00AD0B8B">
              <w:rPr>
                <w:sz w:val="26"/>
                <w:szCs w:val="26"/>
              </w:rPr>
              <w:t>2.1. Описание содержания проблемной ситуации, на решение которой направлен предлагаемый проектом муниципального нормативного право</w:t>
            </w:r>
            <w:r w:rsidR="008F4DAE">
              <w:rPr>
                <w:sz w:val="26"/>
                <w:szCs w:val="26"/>
              </w:rPr>
              <w:t>вого акта способ регулирования:</w:t>
            </w:r>
          </w:p>
          <w:p w:rsidR="008F4DAE" w:rsidRPr="008F4DAE" w:rsidRDefault="008F4DAE" w:rsidP="008F4DAE">
            <w:pPr>
              <w:jc w:val="both"/>
              <w:rPr>
                <w:i/>
                <w:sz w:val="26"/>
                <w:szCs w:val="26"/>
              </w:rPr>
            </w:pPr>
            <w:r w:rsidRPr="008F4DAE">
              <w:rPr>
                <w:i/>
                <w:sz w:val="26"/>
                <w:szCs w:val="26"/>
              </w:rPr>
              <w:t>Проект постановления разработан в целях совершенствования управления охраной труда и предупреждения производственного травматизма и профессиональной заболеваемости на территории Нефтеюганского района.</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2.2. Перечень действующих муниципальных нормативных правовых актов (их положений), устанавливающих правовое регулирование:</w:t>
            </w:r>
          </w:p>
          <w:p w:rsidR="00600F28" w:rsidRPr="00DB6322" w:rsidRDefault="008F4DAE" w:rsidP="008F4DAE">
            <w:pPr>
              <w:jc w:val="both"/>
              <w:rPr>
                <w:i/>
                <w:sz w:val="26"/>
                <w:szCs w:val="26"/>
              </w:rPr>
            </w:pPr>
            <w:r>
              <w:rPr>
                <w:i/>
                <w:sz w:val="26"/>
                <w:szCs w:val="26"/>
              </w:rPr>
              <w:t>П</w:t>
            </w:r>
            <w:r w:rsidRPr="008F4DAE">
              <w:rPr>
                <w:i/>
                <w:sz w:val="26"/>
                <w:szCs w:val="26"/>
              </w:rPr>
              <w:t>остановление администрации Нефтеюганского района от 16.04.2012 №1081-па «О системе управления охраной труда в муниципальном образовании Нефтеюганский район»</w:t>
            </w:r>
            <w:r>
              <w:rPr>
                <w:i/>
                <w:sz w:val="26"/>
                <w:szCs w:val="26"/>
              </w:rPr>
              <w:t>.</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2.3. Опыт муниципальных образований в соответствующих сферах деятельности:</w:t>
            </w:r>
          </w:p>
          <w:p w:rsidR="00600F28" w:rsidRPr="00A2460D" w:rsidRDefault="00A2460D" w:rsidP="00A2460D">
            <w:pPr>
              <w:rPr>
                <w:bCs/>
                <w:i/>
                <w:sz w:val="26"/>
                <w:szCs w:val="26"/>
              </w:rPr>
            </w:pPr>
            <w:r>
              <w:rPr>
                <w:i/>
                <w:sz w:val="26"/>
                <w:szCs w:val="26"/>
              </w:rPr>
              <w:t>-</w:t>
            </w:r>
            <w:r w:rsidRPr="00A2460D">
              <w:rPr>
                <w:rFonts w:ascii="Verdana" w:hAnsi="Verdana"/>
                <w:color w:val="052635"/>
                <w:sz w:val="17"/>
                <w:szCs w:val="17"/>
                <w:shd w:val="clear" w:color="auto" w:fill="FFFFFF"/>
              </w:rPr>
              <w:t xml:space="preserve"> </w:t>
            </w:r>
            <w:r>
              <w:rPr>
                <w:i/>
                <w:sz w:val="26"/>
                <w:szCs w:val="26"/>
              </w:rPr>
              <w:t>постановление а</w:t>
            </w:r>
            <w:r w:rsidRPr="00A2460D">
              <w:rPr>
                <w:i/>
                <w:sz w:val="26"/>
                <w:szCs w:val="26"/>
              </w:rPr>
              <w:t>дминистрации </w:t>
            </w:r>
            <w:r>
              <w:rPr>
                <w:i/>
                <w:sz w:val="26"/>
                <w:szCs w:val="26"/>
              </w:rPr>
              <w:t xml:space="preserve">муниципального образования </w:t>
            </w:r>
            <w:proofErr w:type="spellStart"/>
            <w:r>
              <w:rPr>
                <w:i/>
                <w:sz w:val="26"/>
                <w:szCs w:val="26"/>
              </w:rPr>
              <w:t>Игринский</w:t>
            </w:r>
            <w:proofErr w:type="spellEnd"/>
            <w:r>
              <w:rPr>
                <w:i/>
                <w:sz w:val="26"/>
                <w:szCs w:val="26"/>
              </w:rPr>
              <w:t xml:space="preserve"> район от 18.07.2008 № 1030</w:t>
            </w:r>
            <w:r w:rsidR="00CE0D00">
              <w:rPr>
                <w:i/>
                <w:sz w:val="26"/>
                <w:szCs w:val="26"/>
              </w:rPr>
              <w:t xml:space="preserve"> «</w:t>
            </w:r>
            <w:r>
              <w:rPr>
                <w:i/>
                <w:sz w:val="26"/>
                <w:szCs w:val="26"/>
              </w:rPr>
              <w:t xml:space="preserve">О системе управления охраной труда в муниципальном образовании </w:t>
            </w:r>
            <w:proofErr w:type="spellStart"/>
            <w:r>
              <w:rPr>
                <w:i/>
                <w:sz w:val="26"/>
                <w:szCs w:val="26"/>
              </w:rPr>
              <w:t>Игринский</w:t>
            </w:r>
            <w:proofErr w:type="spellEnd"/>
            <w:r>
              <w:rPr>
                <w:i/>
                <w:sz w:val="26"/>
                <w:szCs w:val="26"/>
              </w:rPr>
              <w:t xml:space="preserve"> район»;</w:t>
            </w:r>
            <w:r w:rsidRPr="00A2460D">
              <w:rPr>
                <w:i/>
                <w:sz w:val="26"/>
                <w:szCs w:val="26"/>
              </w:rPr>
              <w:br/>
              <w:t xml:space="preserve">- </w:t>
            </w:r>
            <w:r w:rsidRPr="00A2460D">
              <w:rPr>
                <w:bCs/>
                <w:i/>
                <w:sz w:val="26"/>
                <w:szCs w:val="26"/>
              </w:rPr>
              <w:t xml:space="preserve">постановление администрации </w:t>
            </w:r>
            <w:proofErr w:type="spellStart"/>
            <w:r w:rsidRPr="00A2460D">
              <w:rPr>
                <w:bCs/>
                <w:i/>
                <w:sz w:val="26"/>
                <w:szCs w:val="26"/>
              </w:rPr>
              <w:t>Ельцовского</w:t>
            </w:r>
            <w:proofErr w:type="spellEnd"/>
            <w:r w:rsidRPr="00A2460D">
              <w:rPr>
                <w:bCs/>
                <w:i/>
                <w:sz w:val="26"/>
                <w:szCs w:val="26"/>
              </w:rPr>
              <w:t xml:space="preserve"> района от 18.12.2012 № 721 «О  системе муниципального </w:t>
            </w:r>
            <w:bookmarkStart w:id="0" w:name="bookmark1"/>
            <w:r w:rsidRPr="00A2460D">
              <w:rPr>
                <w:bCs/>
                <w:i/>
                <w:sz w:val="26"/>
                <w:szCs w:val="26"/>
              </w:rPr>
              <w:t xml:space="preserve">управления охраной труда в муниципальном образовании  </w:t>
            </w:r>
            <w:proofErr w:type="spellStart"/>
            <w:r w:rsidRPr="00A2460D">
              <w:rPr>
                <w:bCs/>
                <w:i/>
                <w:sz w:val="26"/>
                <w:szCs w:val="26"/>
              </w:rPr>
              <w:t>Ельцовский</w:t>
            </w:r>
            <w:proofErr w:type="spellEnd"/>
            <w:r w:rsidRPr="00A2460D">
              <w:rPr>
                <w:bCs/>
                <w:i/>
                <w:sz w:val="26"/>
                <w:szCs w:val="26"/>
              </w:rPr>
              <w:t xml:space="preserve">  район  Алтайского края</w:t>
            </w:r>
            <w:bookmarkEnd w:id="0"/>
            <w:r w:rsidRPr="00A2460D">
              <w:rPr>
                <w:bCs/>
                <w:i/>
                <w:sz w:val="26"/>
                <w:szCs w:val="26"/>
              </w:rPr>
              <w:t>»</w:t>
            </w:r>
            <w:r>
              <w:rPr>
                <w:bCs/>
                <w:i/>
                <w:sz w:val="26"/>
                <w:szCs w:val="26"/>
              </w:rPr>
              <w:t>.</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2.4. Выявление рисков, связанных с текущей ситуацией:</w:t>
            </w:r>
          </w:p>
          <w:p w:rsidR="00600F28" w:rsidRPr="0080171F" w:rsidRDefault="00CE0D00" w:rsidP="0080171F">
            <w:pPr>
              <w:jc w:val="both"/>
              <w:rPr>
                <w:i/>
                <w:sz w:val="26"/>
                <w:szCs w:val="26"/>
              </w:rPr>
            </w:pPr>
            <w:r w:rsidRPr="0080171F">
              <w:rPr>
                <w:i/>
                <w:sz w:val="26"/>
                <w:szCs w:val="26"/>
              </w:rPr>
              <w:t>Отсутствие актуального правового акта, принятого админи</w:t>
            </w:r>
            <w:r w:rsidR="0080171F" w:rsidRPr="0080171F">
              <w:rPr>
                <w:i/>
                <w:sz w:val="26"/>
                <w:szCs w:val="26"/>
              </w:rPr>
              <w:t xml:space="preserve">страцией Нефтеюганского района в данной области правового регулирования не позволяет систематизировать комплекс  взаимосвязанных и взаимодействующих элементов управления охраной труда в муниципальном образовании. </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2.5. Моделирование последствий, наступление которых возможно при отсутствии регулирования:</w:t>
            </w:r>
          </w:p>
          <w:p w:rsidR="00600F28" w:rsidRPr="00DB6322" w:rsidRDefault="004B1A19" w:rsidP="00E82EF7">
            <w:pPr>
              <w:jc w:val="both"/>
              <w:rPr>
                <w:i/>
                <w:sz w:val="26"/>
                <w:szCs w:val="26"/>
              </w:rPr>
            </w:pPr>
            <w:r>
              <w:rPr>
                <w:i/>
                <w:sz w:val="26"/>
                <w:szCs w:val="26"/>
              </w:rPr>
              <w:t>Отсутствие системы управления охраной  труда в муниципальном образовании Нефтеюганский район</w:t>
            </w:r>
            <w:r w:rsidR="0020300C">
              <w:rPr>
                <w:i/>
                <w:sz w:val="26"/>
                <w:szCs w:val="26"/>
              </w:rPr>
              <w:t xml:space="preserve"> </w:t>
            </w:r>
            <w:r w:rsidR="00E82EF7">
              <w:rPr>
                <w:i/>
                <w:sz w:val="26"/>
                <w:szCs w:val="26"/>
              </w:rPr>
              <w:t xml:space="preserve">ведет к </w:t>
            </w:r>
            <w:r>
              <w:rPr>
                <w:i/>
                <w:sz w:val="26"/>
                <w:szCs w:val="26"/>
              </w:rPr>
              <w:t xml:space="preserve"> </w:t>
            </w:r>
            <w:r w:rsidR="00E82EF7">
              <w:rPr>
                <w:i/>
                <w:sz w:val="26"/>
                <w:szCs w:val="26"/>
              </w:rPr>
              <w:t>отсутствию систематизации о согласованной деятельности органов местного самоуправления с работодателями, профессиональными союзами, их объединениями и иными представительными органами работников по вопросам охраны труда на территории Нефтеюганского района.</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2.6.</w:t>
            </w:r>
            <w:r w:rsidRPr="00AD0B8B">
              <w:rPr>
                <w:b/>
                <w:sz w:val="26"/>
                <w:szCs w:val="26"/>
              </w:rPr>
              <w:t> </w:t>
            </w:r>
            <w:r w:rsidRPr="00AD0B8B">
              <w:rPr>
                <w:sz w:val="26"/>
                <w:szCs w:val="26"/>
              </w:rPr>
              <w:t>Источники данных:</w:t>
            </w:r>
          </w:p>
          <w:p w:rsidR="00B26020" w:rsidRDefault="002D6812" w:rsidP="00B26020">
            <w:pPr>
              <w:jc w:val="both"/>
              <w:rPr>
                <w:i/>
                <w:sz w:val="26"/>
                <w:szCs w:val="26"/>
              </w:rPr>
            </w:pPr>
            <w:r w:rsidRPr="002D6812">
              <w:rPr>
                <w:i/>
                <w:sz w:val="26"/>
                <w:szCs w:val="26"/>
              </w:rPr>
              <w:t>Трудов</w:t>
            </w:r>
            <w:r>
              <w:rPr>
                <w:i/>
                <w:sz w:val="26"/>
                <w:szCs w:val="26"/>
              </w:rPr>
              <w:t>ой</w:t>
            </w:r>
            <w:r w:rsidRPr="002D6812">
              <w:rPr>
                <w:i/>
                <w:sz w:val="26"/>
                <w:szCs w:val="26"/>
              </w:rPr>
              <w:t xml:space="preserve"> кодекс </w:t>
            </w:r>
            <w:r w:rsidR="00B26020">
              <w:rPr>
                <w:i/>
                <w:sz w:val="26"/>
                <w:szCs w:val="26"/>
              </w:rPr>
              <w:t>РФ;</w:t>
            </w:r>
          </w:p>
          <w:p w:rsidR="00B26020" w:rsidRDefault="002D6812" w:rsidP="00B26020">
            <w:pPr>
              <w:jc w:val="both"/>
              <w:rPr>
                <w:i/>
                <w:sz w:val="26"/>
                <w:szCs w:val="26"/>
              </w:rPr>
            </w:pPr>
            <w:r w:rsidRPr="002D6812">
              <w:rPr>
                <w:i/>
                <w:sz w:val="26"/>
                <w:szCs w:val="26"/>
              </w:rPr>
              <w:t>З</w:t>
            </w:r>
            <w:r w:rsidR="00B26020">
              <w:rPr>
                <w:i/>
                <w:sz w:val="26"/>
                <w:szCs w:val="26"/>
              </w:rPr>
              <w:t>акон</w:t>
            </w:r>
            <w:r w:rsidRPr="002D6812">
              <w:rPr>
                <w:i/>
                <w:sz w:val="26"/>
                <w:szCs w:val="26"/>
              </w:rPr>
              <w:t xml:space="preserve"> Ханты-Мансийского автономного округа – Югры от 10.02.1998  № 2-оз «Об охране труда </w:t>
            </w:r>
            <w:proofErr w:type="gramStart"/>
            <w:r w:rsidRPr="002D6812">
              <w:rPr>
                <w:i/>
                <w:sz w:val="26"/>
                <w:szCs w:val="26"/>
              </w:rPr>
              <w:t>в</w:t>
            </w:r>
            <w:proofErr w:type="gramEnd"/>
            <w:r w:rsidRPr="002D6812">
              <w:rPr>
                <w:i/>
                <w:sz w:val="26"/>
                <w:szCs w:val="26"/>
              </w:rPr>
              <w:t xml:space="preserve"> </w:t>
            </w:r>
            <w:proofErr w:type="gramStart"/>
            <w:r w:rsidRPr="002D6812">
              <w:rPr>
                <w:i/>
                <w:sz w:val="26"/>
                <w:szCs w:val="26"/>
              </w:rPr>
              <w:t>Ханты-Мансийском</w:t>
            </w:r>
            <w:proofErr w:type="gramEnd"/>
            <w:r w:rsidRPr="002D6812">
              <w:rPr>
                <w:i/>
                <w:sz w:val="26"/>
                <w:szCs w:val="26"/>
              </w:rPr>
              <w:t xml:space="preserve"> автономном округ</w:t>
            </w:r>
            <w:r w:rsidR="00B26020">
              <w:rPr>
                <w:i/>
                <w:sz w:val="26"/>
                <w:szCs w:val="26"/>
              </w:rPr>
              <w:t>е – Югре»;</w:t>
            </w:r>
          </w:p>
          <w:p w:rsidR="00B26020" w:rsidRDefault="00B26020" w:rsidP="00B26020">
            <w:pPr>
              <w:jc w:val="both"/>
              <w:rPr>
                <w:i/>
                <w:sz w:val="26"/>
                <w:szCs w:val="26"/>
              </w:rPr>
            </w:pPr>
            <w:r>
              <w:rPr>
                <w:i/>
                <w:sz w:val="26"/>
                <w:szCs w:val="26"/>
              </w:rPr>
              <w:t>Закон</w:t>
            </w:r>
            <w:r w:rsidR="002D6812" w:rsidRPr="002D6812">
              <w:rPr>
                <w:i/>
                <w:sz w:val="26"/>
                <w:szCs w:val="26"/>
              </w:rPr>
              <w:t xml:space="preserve">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r>
              <w:rPr>
                <w:i/>
                <w:sz w:val="26"/>
                <w:szCs w:val="26"/>
              </w:rPr>
              <w:t>»;</w:t>
            </w:r>
          </w:p>
          <w:p w:rsidR="00600F28" w:rsidRPr="00DB6322" w:rsidRDefault="002D6812" w:rsidP="00B26020">
            <w:pPr>
              <w:jc w:val="both"/>
              <w:rPr>
                <w:i/>
                <w:sz w:val="26"/>
                <w:szCs w:val="26"/>
              </w:rPr>
            </w:pPr>
            <w:r w:rsidRPr="002D6812">
              <w:rPr>
                <w:i/>
                <w:sz w:val="26"/>
                <w:szCs w:val="26"/>
              </w:rPr>
              <w:t>Постановлени</w:t>
            </w:r>
            <w:r w:rsidR="00B26020">
              <w:rPr>
                <w:i/>
                <w:sz w:val="26"/>
                <w:szCs w:val="26"/>
              </w:rPr>
              <w:t>е</w:t>
            </w:r>
            <w:r w:rsidRPr="002D6812">
              <w:rPr>
                <w:i/>
                <w:sz w:val="26"/>
                <w:szCs w:val="26"/>
              </w:rPr>
              <w:t xml:space="preserve"> Правительства Ханты-Мансийского автономного округа – Югры от 13.05.2016 № 144-п «О системе управления охраной труда </w:t>
            </w:r>
            <w:proofErr w:type="gramStart"/>
            <w:r w:rsidRPr="002D6812">
              <w:rPr>
                <w:i/>
                <w:sz w:val="26"/>
                <w:szCs w:val="26"/>
              </w:rPr>
              <w:t>в</w:t>
            </w:r>
            <w:proofErr w:type="gramEnd"/>
            <w:r w:rsidRPr="002D6812">
              <w:rPr>
                <w:i/>
                <w:sz w:val="26"/>
                <w:szCs w:val="26"/>
              </w:rPr>
              <w:t xml:space="preserve"> </w:t>
            </w:r>
            <w:proofErr w:type="gramStart"/>
            <w:r w:rsidRPr="002D6812">
              <w:rPr>
                <w:i/>
                <w:sz w:val="26"/>
                <w:szCs w:val="26"/>
              </w:rPr>
              <w:t>Ханты-Мансийском</w:t>
            </w:r>
            <w:proofErr w:type="gramEnd"/>
            <w:r w:rsidRPr="002D6812">
              <w:rPr>
                <w:i/>
                <w:sz w:val="26"/>
                <w:szCs w:val="26"/>
              </w:rPr>
              <w:t xml:space="preserve"> автономном округе – Югре»</w:t>
            </w:r>
            <w:r w:rsidR="00B26020">
              <w:rPr>
                <w:i/>
                <w:sz w:val="26"/>
                <w:szCs w:val="26"/>
              </w:rPr>
              <w:t>.</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2.7.</w:t>
            </w:r>
            <w:r w:rsidRPr="00AD0B8B">
              <w:rPr>
                <w:b/>
                <w:sz w:val="26"/>
                <w:szCs w:val="26"/>
              </w:rPr>
              <w:t> </w:t>
            </w:r>
            <w:r w:rsidRPr="00AD0B8B">
              <w:rPr>
                <w:sz w:val="26"/>
                <w:szCs w:val="26"/>
              </w:rPr>
              <w:t>Иная информация о проблеме:</w:t>
            </w:r>
          </w:p>
          <w:p w:rsidR="00600F28" w:rsidRPr="00B26020" w:rsidRDefault="00B26020" w:rsidP="00B26020">
            <w:pPr>
              <w:rPr>
                <w:i/>
                <w:sz w:val="26"/>
                <w:szCs w:val="26"/>
              </w:rPr>
            </w:pPr>
            <w:r w:rsidRPr="00B26020">
              <w:rPr>
                <w:i/>
                <w:sz w:val="26"/>
                <w:szCs w:val="26"/>
              </w:rPr>
              <w:t>Отсутствует</w:t>
            </w:r>
          </w:p>
        </w:tc>
      </w:tr>
    </w:tbl>
    <w:p w:rsidR="00600F28" w:rsidRPr="00AD0B8B" w:rsidRDefault="00600F28" w:rsidP="00600F28">
      <w:pPr>
        <w:jc w:val="center"/>
        <w:rPr>
          <w:sz w:val="26"/>
        </w:rPr>
      </w:pPr>
    </w:p>
    <w:p w:rsidR="00600F28" w:rsidRPr="00AD0B8B" w:rsidRDefault="00600F28" w:rsidP="00600F28">
      <w:pPr>
        <w:contextualSpacing/>
        <w:jc w:val="center"/>
        <w:rPr>
          <w:sz w:val="26"/>
          <w:szCs w:val="26"/>
        </w:rPr>
      </w:pPr>
      <w:r w:rsidRPr="00AD0B8B">
        <w:rPr>
          <w:sz w:val="26"/>
          <w:szCs w:val="26"/>
        </w:rPr>
        <w:lastRenderedPageBreak/>
        <w:t>3. Цели предлагаемого регулирования</w:t>
      </w:r>
    </w:p>
    <w:p w:rsidR="00600F28" w:rsidRDefault="00600F28" w:rsidP="00600F28">
      <w:pPr>
        <w:contextualSpacing/>
        <w:jc w:val="center"/>
        <w:rPr>
          <w:sz w:val="26"/>
          <w:szCs w:val="26"/>
        </w:rPr>
      </w:pPr>
      <w:r w:rsidRPr="00AD0B8B">
        <w:rPr>
          <w:sz w:val="26"/>
          <w:szCs w:val="26"/>
        </w:rPr>
        <w:t xml:space="preserve">и их соответствие принципам правового регулирования, а также приоритетам развития, представленным в муниципальной программе </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600F28" w:rsidRPr="00AD0B8B" w:rsidTr="00527213">
        <w:tc>
          <w:tcPr>
            <w:tcW w:w="3794" w:type="dxa"/>
            <w:shd w:val="clear" w:color="auto" w:fill="auto"/>
          </w:tcPr>
          <w:p w:rsidR="00600F28" w:rsidRPr="00AD0B8B" w:rsidRDefault="00600F28" w:rsidP="00354997">
            <w:pPr>
              <w:contextualSpacing/>
              <w:jc w:val="both"/>
              <w:rPr>
                <w:sz w:val="26"/>
                <w:szCs w:val="26"/>
              </w:rPr>
            </w:pPr>
            <w:r w:rsidRPr="00AD0B8B">
              <w:rPr>
                <w:sz w:val="26"/>
                <w:szCs w:val="26"/>
              </w:rPr>
              <w:t xml:space="preserve">3.1. Цели </w:t>
            </w:r>
            <w:proofErr w:type="gramStart"/>
            <w:r w:rsidRPr="00AD0B8B">
              <w:rPr>
                <w:sz w:val="26"/>
                <w:szCs w:val="26"/>
              </w:rPr>
              <w:t>предлагаемого</w:t>
            </w:r>
            <w:proofErr w:type="gramEnd"/>
            <w:r w:rsidRPr="00AD0B8B">
              <w:rPr>
                <w:sz w:val="26"/>
                <w:szCs w:val="26"/>
              </w:rPr>
              <w:t xml:space="preserve"> </w:t>
            </w:r>
          </w:p>
          <w:p w:rsidR="00600F28" w:rsidRPr="00AD0B8B" w:rsidRDefault="00600F28" w:rsidP="00354997">
            <w:pPr>
              <w:contextualSpacing/>
              <w:jc w:val="both"/>
              <w:rPr>
                <w:sz w:val="26"/>
                <w:szCs w:val="26"/>
              </w:rPr>
            </w:pPr>
            <w:r w:rsidRPr="00AD0B8B">
              <w:rPr>
                <w:sz w:val="26"/>
                <w:szCs w:val="26"/>
              </w:rPr>
              <w:t xml:space="preserve"> регулирования:</w:t>
            </w:r>
          </w:p>
        </w:tc>
        <w:tc>
          <w:tcPr>
            <w:tcW w:w="5777" w:type="dxa"/>
            <w:shd w:val="clear" w:color="auto" w:fill="auto"/>
          </w:tcPr>
          <w:p w:rsidR="00600F28" w:rsidRPr="00AD0B8B" w:rsidRDefault="00600F28" w:rsidP="00354997">
            <w:pPr>
              <w:contextualSpacing/>
              <w:jc w:val="both"/>
              <w:rPr>
                <w:sz w:val="26"/>
                <w:szCs w:val="26"/>
              </w:rPr>
            </w:pPr>
            <w:r w:rsidRPr="00AD0B8B">
              <w:rPr>
                <w:sz w:val="26"/>
                <w:szCs w:val="26"/>
              </w:rPr>
              <w:t xml:space="preserve">3.2. Способ достижения целей и </w:t>
            </w:r>
            <w:proofErr w:type="gramStart"/>
            <w:r w:rsidRPr="00AD0B8B">
              <w:rPr>
                <w:sz w:val="26"/>
                <w:szCs w:val="26"/>
              </w:rPr>
              <w:t>решения проблемной ситуации</w:t>
            </w:r>
            <w:proofErr w:type="gramEnd"/>
            <w:r w:rsidRPr="00AD0B8B">
              <w:rPr>
                <w:sz w:val="26"/>
                <w:szCs w:val="26"/>
              </w:rPr>
              <w:t xml:space="preserve"> посредством предлагаемого регулирования:</w:t>
            </w:r>
          </w:p>
        </w:tc>
      </w:tr>
      <w:tr w:rsidR="007F6F64" w:rsidRPr="00AD0B8B" w:rsidTr="00527213">
        <w:trPr>
          <w:trHeight w:val="1495"/>
        </w:trPr>
        <w:tc>
          <w:tcPr>
            <w:tcW w:w="3794" w:type="dxa"/>
            <w:shd w:val="clear" w:color="auto" w:fill="auto"/>
          </w:tcPr>
          <w:p w:rsidR="007F6F64" w:rsidRPr="007F6F64" w:rsidRDefault="007F6F64" w:rsidP="00354997">
            <w:pPr>
              <w:contextualSpacing/>
              <w:rPr>
                <w:i/>
                <w:sz w:val="26"/>
                <w:szCs w:val="26"/>
              </w:rPr>
            </w:pPr>
            <w:r w:rsidRPr="007F6F64">
              <w:rPr>
                <w:i/>
                <w:sz w:val="26"/>
                <w:szCs w:val="26"/>
              </w:rPr>
              <w:t>Совершенствование управления охраной труда и предупреждения производственного травматизма и профессиональной заболеваемости на территории Нефтеюганского района</w:t>
            </w:r>
          </w:p>
        </w:tc>
        <w:tc>
          <w:tcPr>
            <w:tcW w:w="5777" w:type="dxa"/>
            <w:shd w:val="clear" w:color="auto" w:fill="auto"/>
          </w:tcPr>
          <w:p w:rsidR="007F6F64" w:rsidRPr="007F6F64" w:rsidRDefault="007F6F64" w:rsidP="007F6F64">
            <w:pPr>
              <w:contextualSpacing/>
              <w:rPr>
                <w:i/>
                <w:sz w:val="26"/>
                <w:szCs w:val="26"/>
              </w:rPr>
            </w:pPr>
            <w:r>
              <w:rPr>
                <w:i/>
                <w:sz w:val="26"/>
                <w:szCs w:val="26"/>
              </w:rPr>
              <w:t>О</w:t>
            </w:r>
            <w:r w:rsidRPr="007F6F64">
              <w:rPr>
                <w:i/>
                <w:sz w:val="26"/>
                <w:szCs w:val="26"/>
              </w:rPr>
              <w:t>беспечение выполнения предупредительных мер по сокращению производственного травматизма и профессиональных заболеваний;</w:t>
            </w:r>
          </w:p>
          <w:p w:rsidR="007F6F64" w:rsidRPr="007F6F64" w:rsidRDefault="007F6F64" w:rsidP="007F6F64">
            <w:pPr>
              <w:contextualSpacing/>
              <w:rPr>
                <w:i/>
                <w:sz w:val="26"/>
                <w:szCs w:val="26"/>
              </w:rPr>
            </w:pPr>
            <w:r w:rsidRPr="007F6F64">
              <w:rPr>
                <w:i/>
                <w:sz w:val="26"/>
                <w:szCs w:val="26"/>
              </w:rPr>
              <w:t>оказание консультационной и практической помощи работодателям в организации работы в области охраны труда;</w:t>
            </w:r>
          </w:p>
          <w:p w:rsidR="007F6F64" w:rsidRPr="007F6F64" w:rsidRDefault="007F6F64" w:rsidP="007F6F64">
            <w:pPr>
              <w:contextualSpacing/>
              <w:rPr>
                <w:i/>
                <w:sz w:val="26"/>
                <w:szCs w:val="26"/>
              </w:rPr>
            </w:pPr>
            <w:r w:rsidRPr="007F6F64">
              <w:rPr>
                <w:i/>
                <w:sz w:val="26"/>
                <w:szCs w:val="26"/>
              </w:rPr>
              <w:t>обеспечение гарантий прав работников на безопасный труд;</w:t>
            </w:r>
          </w:p>
          <w:p w:rsidR="007F6F64" w:rsidRPr="00AD0B8B" w:rsidRDefault="007F6F64" w:rsidP="00354997">
            <w:pPr>
              <w:contextualSpacing/>
              <w:rPr>
                <w:sz w:val="26"/>
                <w:szCs w:val="26"/>
              </w:rPr>
            </w:pPr>
            <w:r w:rsidRPr="007F6F64">
              <w:rPr>
                <w:i/>
                <w:sz w:val="26"/>
                <w:szCs w:val="26"/>
              </w:rPr>
              <w:t>организацию статистического наблюдения за состоянием условий труда и производственного травматизма.</w:t>
            </w:r>
          </w:p>
        </w:tc>
      </w:tr>
      <w:tr w:rsidR="00600F28" w:rsidRPr="00AD0B8B" w:rsidTr="007F6F64">
        <w:trPr>
          <w:trHeight w:val="1705"/>
        </w:trPr>
        <w:tc>
          <w:tcPr>
            <w:tcW w:w="9571" w:type="dxa"/>
            <w:gridSpan w:val="2"/>
            <w:shd w:val="clear" w:color="auto" w:fill="auto"/>
          </w:tcPr>
          <w:p w:rsidR="00600F28" w:rsidRPr="00AD0B8B" w:rsidRDefault="00600F28" w:rsidP="00354997">
            <w:pPr>
              <w:contextualSpacing/>
              <w:jc w:val="both"/>
              <w:rPr>
                <w:sz w:val="26"/>
                <w:szCs w:val="26"/>
              </w:rPr>
            </w:pPr>
            <w:r w:rsidRPr="00AD0B8B">
              <w:rPr>
                <w:sz w:val="26"/>
                <w:szCs w:val="26"/>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w:t>
            </w:r>
            <w:r>
              <w:rPr>
                <w:sz w:val="26"/>
                <w:szCs w:val="26"/>
              </w:rPr>
              <w:br/>
            </w:r>
            <w:r w:rsidRPr="00AD0B8B">
              <w:rPr>
                <w:sz w:val="26"/>
                <w:szCs w:val="26"/>
              </w:rPr>
              <w:t>в муниципальной программе:</w:t>
            </w:r>
          </w:p>
          <w:p w:rsidR="00600F28" w:rsidRPr="00CC5837" w:rsidRDefault="00CC5837" w:rsidP="00CC5837">
            <w:pPr>
              <w:contextualSpacing/>
              <w:jc w:val="both"/>
              <w:rPr>
                <w:i/>
                <w:sz w:val="26"/>
                <w:szCs w:val="26"/>
              </w:rPr>
            </w:pPr>
            <w:r w:rsidRPr="00CC5837">
              <w:rPr>
                <w:i/>
                <w:sz w:val="26"/>
                <w:szCs w:val="26"/>
              </w:rPr>
              <w:t>Цель предлагаемого регулирования соответствует приоритетам и целям, установленным муниципальной программой «Улучшение условий и охраны труда в муниципальном образовании Нефтеюганский район на 2017-2020 годы» - Улучшение условий и охраны труда работников Нефт</w:t>
            </w:r>
            <w:r w:rsidRPr="00CC5837">
              <w:rPr>
                <w:i/>
                <w:sz w:val="26"/>
                <w:szCs w:val="26"/>
              </w:rPr>
              <w:t>е</w:t>
            </w:r>
            <w:r w:rsidRPr="00CC5837">
              <w:rPr>
                <w:i/>
                <w:sz w:val="26"/>
                <w:szCs w:val="26"/>
              </w:rPr>
              <w:t>юганского района.</w:t>
            </w:r>
          </w:p>
        </w:tc>
      </w:tr>
      <w:tr w:rsidR="00600F28" w:rsidRPr="00AD0B8B" w:rsidTr="007F6F64">
        <w:tc>
          <w:tcPr>
            <w:tcW w:w="9571" w:type="dxa"/>
            <w:gridSpan w:val="2"/>
            <w:shd w:val="clear" w:color="auto" w:fill="auto"/>
          </w:tcPr>
          <w:p w:rsidR="00600F28" w:rsidRPr="00AD0B8B" w:rsidRDefault="00600F28" w:rsidP="00354997">
            <w:pPr>
              <w:contextualSpacing/>
              <w:jc w:val="both"/>
              <w:rPr>
                <w:sz w:val="26"/>
                <w:szCs w:val="26"/>
              </w:rPr>
            </w:pPr>
            <w:r w:rsidRPr="00AD0B8B">
              <w:rPr>
                <w:sz w:val="26"/>
                <w:szCs w:val="26"/>
              </w:rPr>
              <w:t>3.4. Иная информация о целях предлагаемого регулирования:</w:t>
            </w:r>
          </w:p>
          <w:p w:rsidR="00600F28" w:rsidRPr="00CC5837" w:rsidRDefault="00CC5837" w:rsidP="00CC5837">
            <w:pPr>
              <w:contextualSpacing/>
              <w:rPr>
                <w:i/>
                <w:sz w:val="26"/>
                <w:szCs w:val="26"/>
              </w:rPr>
            </w:pPr>
            <w:r w:rsidRPr="00CC5837">
              <w:rPr>
                <w:i/>
                <w:sz w:val="26"/>
                <w:szCs w:val="26"/>
              </w:rPr>
              <w:t>Отсутствует</w:t>
            </w:r>
          </w:p>
        </w:tc>
      </w:tr>
    </w:tbl>
    <w:p w:rsidR="00600F28" w:rsidRDefault="00600F28" w:rsidP="00600F28">
      <w:pPr>
        <w:contextualSpacing/>
        <w:jc w:val="center"/>
        <w:rPr>
          <w:sz w:val="26"/>
          <w:szCs w:val="26"/>
        </w:rPr>
      </w:pPr>
    </w:p>
    <w:p w:rsidR="00600F28" w:rsidRDefault="00600F28" w:rsidP="00600F28">
      <w:pPr>
        <w:contextualSpacing/>
        <w:jc w:val="center"/>
        <w:rPr>
          <w:sz w:val="26"/>
          <w:szCs w:val="26"/>
        </w:rPr>
      </w:pPr>
      <w:r w:rsidRPr="00AD0B8B">
        <w:rPr>
          <w:sz w:val="26"/>
          <w:szCs w:val="26"/>
        </w:rPr>
        <w:t>4. Описание предлагаемого регулирования</w:t>
      </w:r>
      <w:r w:rsidRPr="00AD0B8B">
        <w:rPr>
          <w:sz w:val="26"/>
          <w:szCs w:val="26"/>
        </w:rPr>
        <w:br/>
        <w:t>и иных возможных способов решения проблемы</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4.1. Описание предлагаемого способа решения проблемы и преодоления, связанных с ней негативных эффектов:</w:t>
            </w:r>
          </w:p>
          <w:p w:rsidR="00600F28" w:rsidRPr="00DB6322" w:rsidRDefault="00032C58" w:rsidP="00032C58">
            <w:pPr>
              <w:contextualSpacing/>
              <w:jc w:val="both"/>
              <w:rPr>
                <w:i/>
                <w:sz w:val="26"/>
                <w:szCs w:val="26"/>
              </w:rPr>
            </w:pPr>
            <w:r>
              <w:rPr>
                <w:i/>
                <w:sz w:val="26"/>
                <w:szCs w:val="26"/>
              </w:rPr>
              <w:t>Способ регулирования заключается в определении субъектов и объектов управления охраной труда в муниципальном образовании, их полномочия и обязанности.</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
          <w:p w:rsidR="00600F28" w:rsidRPr="00032C58" w:rsidRDefault="00032C58" w:rsidP="00032C58">
            <w:pPr>
              <w:contextualSpacing/>
              <w:rPr>
                <w:i/>
                <w:sz w:val="26"/>
                <w:szCs w:val="26"/>
              </w:rPr>
            </w:pPr>
            <w:r w:rsidRPr="00032C58">
              <w:rPr>
                <w:i/>
                <w:sz w:val="26"/>
                <w:szCs w:val="26"/>
              </w:rPr>
              <w:t>Иные способы регулирования отсутствуют</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4.3. Обоснование выбора предлагаемого способа решения проблемы:</w:t>
            </w:r>
          </w:p>
          <w:p w:rsidR="00D21BB1" w:rsidRPr="00DB6322" w:rsidRDefault="00D21BB1" w:rsidP="00D21BB1">
            <w:pPr>
              <w:contextualSpacing/>
              <w:jc w:val="both"/>
              <w:rPr>
                <w:i/>
                <w:sz w:val="26"/>
                <w:szCs w:val="26"/>
              </w:rPr>
            </w:pPr>
            <w:r>
              <w:rPr>
                <w:i/>
                <w:sz w:val="26"/>
                <w:szCs w:val="26"/>
              </w:rPr>
              <w:t xml:space="preserve">Статья 216 Трудового кодекса РФ, постановление Правительства Ханты-Мансийского автономного округа – Югры от 06.06.2014 №204-п «О Концепции улучшения условий и охраны труда </w:t>
            </w:r>
            <w:proofErr w:type="gramStart"/>
            <w:r>
              <w:rPr>
                <w:i/>
                <w:sz w:val="26"/>
                <w:szCs w:val="26"/>
              </w:rPr>
              <w:t>в</w:t>
            </w:r>
            <w:proofErr w:type="gramEnd"/>
            <w:r>
              <w:rPr>
                <w:i/>
                <w:sz w:val="26"/>
                <w:szCs w:val="26"/>
              </w:rPr>
              <w:t xml:space="preserve"> </w:t>
            </w:r>
            <w:proofErr w:type="gramStart"/>
            <w:r>
              <w:rPr>
                <w:i/>
                <w:sz w:val="26"/>
                <w:szCs w:val="26"/>
              </w:rPr>
              <w:t>Ханты-Мансийском</w:t>
            </w:r>
            <w:proofErr w:type="gramEnd"/>
            <w:r>
              <w:rPr>
                <w:i/>
                <w:sz w:val="26"/>
                <w:szCs w:val="26"/>
              </w:rPr>
              <w:t xml:space="preserve"> автономном округе – Югре до 2030 года».</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4.4. Иная информация о предлагаемом способе решения проблемы:</w:t>
            </w:r>
          </w:p>
          <w:p w:rsidR="00600F28" w:rsidRPr="00DB6322" w:rsidRDefault="00D21BB1" w:rsidP="00D21BB1">
            <w:pPr>
              <w:rPr>
                <w:i/>
                <w:sz w:val="26"/>
                <w:szCs w:val="26"/>
              </w:rPr>
            </w:pPr>
            <w:r w:rsidRPr="00D21BB1">
              <w:rPr>
                <w:i/>
                <w:sz w:val="26"/>
                <w:szCs w:val="26"/>
              </w:rPr>
              <w:t>Отсутствует</w:t>
            </w:r>
          </w:p>
        </w:tc>
      </w:tr>
    </w:tbl>
    <w:p w:rsidR="00600F28" w:rsidRPr="00AD0B8B" w:rsidRDefault="00600F28" w:rsidP="00D21BB1">
      <w:pPr>
        <w:contextualSpacing/>
        <w:rPr>
          <w:sz w:val="26"/>
          <w:szCs w:val="26"/>
        </w:rPr>
      </w:pPr>
    </w:p>
    <w:p w:rsidR="00600F28" w:rsidRPr="00AD0B8B" w:rsidRDefault="00600F28" w:rsidP="00600F28">
      <w:pPr>
        <w:contextualSpacing/>
        <w:jc w:val="center"/>
        <w:rPr>
          <w:sz w:val="26"/>
          <w:szCs w:val="26"/>
        </w:rPr>
      </w:pPr>
      <w:r w:rsidRPr="00AD0B8B">
        <w:rPr>
          <w:sz w:val="26"/>
          <w:szCs w:val="26"/>
        </w:rPr>
        <w:t xml:space="preserve">5. Анализ выгод и издержек от реализации, </w:t>
      </w:r>
      <w:proofErr w:type="gramStart"/>
      <w:r w:rsidRPr="00AD0B8B">
        <w:rPr>
          <w:sz w:val="26"/>
          <w:szCs w:val="26"/>
        </w:rPr>
        <w:t>предлагаемого</w:t>
      </w:r>
      <w:proofErr w:type="gramEnd"/>
    </w:p>
    <w:p w:rsidR="00600F28" w:rsidRDefault="00600F28" w:rsidP="00600F28">
      <w:pPr>
        <w:contextualSpacing/>
        <w:jc w:val="center"/>
        <w:rPr>
          <w:sz w:val="26"/>
          <w:szCs w:val="26"/>
        </w:rPr>
      </w:pPr>
      <w:r w:rsidRPr="00AD0B8B">
        <w:rPr>
          <w:sz w:val="26"/>
          <w:szCs w:val="26"/>
        </w:rPr>
        <w:t>способа регулирования</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5.1. Сектор экономики, группа субъектов предпринимательской и инвестиционной деятельности, (территория) ожидаемого воздействия:</w:t>
            </w:r>
          </w:p>
          <w:p w:rsidR="00600F28" w:rsidRPr="00AD0B8B" w:rsidRDefault="00600F28" w:rsidP="00354997">
            <w:pPr>
              <w:rPr>
                <w:sz w:val="26"/>
                <w:szCs w:val="26"/>
              </w:rPr>
            </w:pPr>
            <w:r w:rsidRPr="00AD0B8B">
              <w:rPr>
                <w:sz w:val="26"/>
                <w:szCs w:val="26"/>
              </w:rPr>
              <w:t>_____________________________________________________________________</w:t>
            </w:r>
          </w:p>
          <w:p w:rsidR="00600F28" w:rsidRPr="00DB6322" w:rsidRDefault="00600F28" w:rsidP="00354997">
            <w:pPr>
              <w:contextualSpacing/>
              <w:jc w:val="center"/>
              <w:rPr>
                <w:i/>
                <w:sz w:val="26"/>
                <w:szCs w:val="26"/>
              </w:rPr>
            </w:pPr>
            <w:r w:rsidRPr="00DB6322">
              <w:rPr>
                <w:i/>
                <w:sz w:val="26"/>
                <w:szCs w:val="26"/>
              </w:rPr>
              <w:t>(место для текстового описания)</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5.2. Качественное описание и количественная оценка ожидаемого негативного воздействия и период соответствующего воздействия:</w:t>
            </w:r>
          </w:p>
          <w:p w:rsidR="00600F28" w:rsidRPr="00801532" w:rsidRDefault="00801532" w:rsidP="00801532">
            <w:pPr>
              <w:contextualSpacing/>
              <w:jc w:val="both"/>
              <w:rPr>
                <w:i/>
                <w:sz w:val="26"/>
                <w:szCs w:val="26"/>
              </w:rPr>
            </w:pPr>
            <w:r w:rsidRPr="00801532">
              <w:rPr>
                <w:i/>
                <w:sz w:val="26"/>
                <w:szCs w:val="26"/>
              </w:rPr>
              <w:t>Юридические лица, индивидуальные предприниматели</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5.3. Качественное описание и количественная оценка ожидаемого позитивного воздействия и период соответствующего воздействия:</w:t>
            </w:r>
          </w:p>
          <w:p w:rsidR="00801532" w:rsidRPr="000E3F30" w:rsidRDefault="00801532" w:rsidP="00801532">
            <w:pPr>
              <w:rPr>
                <w:i/>
                <w:sz w:val="26"/>
                <w:szCs w:val="26"/>
              </w:rPr>
            </w:pPr>
            <w:r w:rsidRPr="000E3F30">
              <w:rPr>
                <w:i/>
                <w:sz w:val="26"/>
                <w:szCs w:val="26"/>
              </w:rPr>
              <w:t>Качественная оценка ожидаемого результата отразится на улучшении условий и повышения безопасности труда, снижении производственного травматизма и профессиональных заболеваний работающих.</w:t>
            </w:r>
          </w:p>
          <w:p w:rsidR="00600F28" w:rsidRPr="00DB6322" w:rsidRDefault="000E3F30" w:rsidP="000E3F30">
            <w:pPr>
              <w:rPr>
                <w:i/>
                <w:sz w:val="26"/>
                <w:szCs w:val="26"/>
              </w:rPr>
            </w:pPr>
            <w:r>
              <w:rPr>
                <w:i/>
                <w:sz w:val="26"/>
                <w:szCs w:val="26"/>
              </w:rPr>
              <w:t xml:space="preserve">Количественную оценку спрогнозировать не предоставляется </w:t>
            </w:r>
            <w:proofErr w:type="gramStart"/>
            <w:r>
              <w:rPr>
                <w:i/>
                <w:sz w:val="26"/>
                <w:szCs w:val="26"/>
              </w:rPr>
              <w:t>возможным</w:t>
            </w:r>
            <w:proofErr w:type="gramEnd"/>
            <w:r>
              <w:rPr>
                <w:i/>
                <w:sz w:val="26"/>
                <w:szCs w:val="26"/>
              </w:rPr>
              <w:t>.</w:t>
            </w:r>
          </w:p>
        </w:tc>
      </w:tr>
      <w:tr w:rsidR="00600F28" w:rsidRPr="00AD0B8B" w:rsidTr="00354997">
        <w:tc>
          <w:tcPr>
            <w:tcW w:w="9606" w:type="dxa"/>
            <w:shd w:val="clear" w:color="auto" w:fill="auto"/>
          </w:tcPr>
          <w:p w:rsidR="00600F28" w:rsidRPr="00AD0B8B" w:rsidRDefault="00600F28" w:rsidP="00354997">
            <w:pPr>
              <w:contextualSpacing/>
              <w:rPr>
                <w:sz w:val="26"/>
                <w:szCs w:val="26"/>
              </w:rPr>
            </w:pPr>
            <w:r w:rsidRPr="00AD0B8B">
              <w:rPr>
                <w:sz w:val="26"/>
                <w:szCs w:val="26"/>
              </w:rPr>
              <w:t>5.4. Источники данных:</w:t>
            </w:r>
          </w:p>
          <w:p w:rsidR="00600F28" w:rsidRPr="000E3F30" w:rsidRDefault="000E3F30" w:rsidP="000E3F30">
            <w:pPr>
              <w:contextualSpacing/>
              <w:jc w:val="both"/>
              <w:rPr>
                <w:i/>
                <w:sz w:val="26"/>
                <w:szCs w:val="26"/>
              </w:rPr>
            </w:pPr>
            <w:r w:rsidRPr="000E3F30">
              <w:rPr>
                <w:i/>
                <w:sz w:val="26"/>
                <w:szCs w:val="26"/>
              </w:rPr>
              <w:t>Отдел социально-трудовых отношений администрации Нефтеюганского района</w:t>
            </w:r>
          </w:p>
        </w:tc>
      </w:tr>
    </w:tbl>
    <w:p w:rsidR="00600F28" w:rsidRPr="00AD0B8B" w:rsidRDefault="00600F28" w:rsidP="00600F28">
      <w:pPr>
        <w:contextualSpacing/>
        <w:jc w:val="center"/>
        <w:rPr>
          <w:sz w:val="26"/>
          <w:szCs w:val="26"/>
        </w:rPr>
      </w:pPr>
    </w:p>
    <w:p w:rsidR="00600F28" w:rsidRPr="00AD0B8B" w:rsidRDefault="00600F28" w:rsidP="00600F28">
      <w:pPr>
        <w:contextualSpacing/>
        <w:jc w:val="center"/>
        <w:rPr>
          <w:sz w:val="26"/>
          <w:szCs w:val="26"/>
        </w:rPr>
      </w:pPr>
      <w:r w:rsidRPr="00AD0B8B">
        <w:rPr>
          <w:sz w:val="26"/>
          <w:szCs w:val="26"/>
        </w:rPr>
        <w:br w:type="page"/>
      </w:r>
      <w:r w:rsidRPr="00AD0B8B">
        <w:rPr>
          <w:sz w:val="26"/>
          <w:szCs w:val="26"/>
        </w:rPr>
        <w:lastRenderedPageBreak/>
        <w:t>6. Оценка соответствующих расходов (возможных поступлений)</w:t>
      </w:r>
    </w:p>
    <w:p w:rsidR="00600F28" w:rsidRPr="00AD0B8B" w:rsidRDefault="00600F28" w:rsidP="00600F28">
      <w:pPr>
        <w:contextualSpacing/>
        <w:jc w:val="center"/>
        <w:rPr>
          <w:sz w:val="26"/>
          <w:szCs w:val="26"/>
        </w:rPr>
      </w:pPr>
      <w:r w:rsidRPr="00AD0B8B">
        <w:rPr>
          <w:sz w:val="26"/>
          <w:szCs w:val="26"/>
        </w:rPr>
        <w:t>местного бюджета, а также расходов субъектов предпринимательской и инвестиционной деятельности, связанных с необходимостью соблюдения</w:t>
      </w:r>
    </w:p>
    <w:p w:rsidR="00600F28" w:rsidRDefault="00600F28" w:rsidP="00600F28">
      <w:pPr>
        <w:contextualSpacing/>
        <w:jc w:val="center"/>
        <w:rPr>
          <w:sz w:val="26"/>
          <w:szCs w:val="26"/>
        </w:rPr>
      </w:pPr>
      <w:r w:rsidRPr="00AD0B8B">
        <w:rPr>
          <w:sz w:val="26"/>
          <w:szCs w:val="26"/>
        </w:rPr>
        <w:t>устанавливаемых (изменяемых) обязанностей, ограничений или запретов</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343"/>
        <w:gridCol w:w="3197"/>
      </w:tblGrid>
      <w:tr w:rsidR="00600F28" w:rsidRPr="00AD0B8B" w:rsidTr="00354997">
        <w:tc>
          <w:tcPr>
            <w:tcW w:w="3095" w:type="dxa"/>
            <w:shd w:val="clear" w:color="auto" w:fill="auto"/>
          </w:tcPr>
          <w:p w:rsidR="00600F28" w:rsidRDefault="00600F28" w:rsidP="00354997">
            <w:pPr>
              <w:contextualSpacing/>
              <w:rPr>
                <w:sz w:val="26"/>
                <w:szCs w:val="26"/>
              </w:rPr>
            </w:pPr>
            <w:r w:rsidRPr="00AD0B8B">
              <w:rPr>
                <w:sz w:val="26"/>
                <w:szCs w:val="26"/>
              </w:rPr>
              <w:t>6.1. Наименование (новой или изменяемой) функции, полномочия, обязанности или права</w:t>
            </w:r>
          </w:p>
          <w:p w:rsidR="006E0F4A" w:rsidRPr="006E0F4A" w:rsidRDefault="006E0F4A" w:rsidP="00354997">
            <w:pPr>
              <w:contextualSpacing/>
              <w:rPr>
                <w:i/>
                <w:sz w:val="26"/>
                <w:szCs w:val="26"/>
              </w:rPr>
            </w:pPr>
            <w:r w:rsidRPr="006E0F4A">
              <w:rPr>
                <w:i/>
                <w:sz w:val="26"/>
                <w:szCs w:val="26"/>
              </w:rPr>
              <w:t>Принятие нормативно-правового акта не предусматривает изменение функций</w:t>
            </w:r>
            <w:r>
              <w:rPr>
                <w:i/>
                <w:sz w:val="26"/>
                <w:szCs w:val="26"/>
              </w:rPr>
              <w:t>, полномочий, обязанностей или прав</w:t>
            </w:r>
            <w:r w:rsidRPr="006E0F4A">
              <w:rPr>
                <w:i/>
                <w:sz w:val="26"/>
                <w:szCs w:val="26"/>
              </w:rPr>
              <w:t>.</w:t>
            </w:r>
          </w:p>
        </w:tc>
        <w:tc>
          <w:tcPr>
            <w:tcW w:w="3392" w:type="dxa"/>
            <w:shd w:val="clear" w:color="auto" w:fill="auto"/>
          </w:tcPr>
          <w:p w:rsidR="00600F28" w:rsidRDefault="00600F28" w:rsidP="00354997">
            <w:pPr>
              <w:contextualSpacing/>
              <w:rPr>
                <w:sz w:val="26"/>
                <w:szCs w:val="26"/>
              </w:rPr>
            </w:pPr>
            <w:r w:rsidRPr="00AD0B8B">
              <w:rPr>
                <w:sz w:val="26"/>
                <w:szCs w:val="26"/>
              </w:rPr>
              <w:t>6.2. Описание видов расходов, (возможных поступлений)</w:t>
            </w:r>
          </w:p>
          <w:p w:rsidR="006E0F4A" w:rsidRPr="006E0F4A" w:rsidRDefault="006E0F4A" w:rsidP="006E0F4A">
            <w:pPr>
              <w:contextualSpacing/>
              <w:rPr>
                <w:bCs/>
                <w:i/>
                <w:sz w:val="26"/>
                <w:szCs w:val="26"/>
              </w:rPr>
            </w:pPr>
            <w:r w:rsidRPr="006E0F4A">
              <w:rPr>
                <w:bCs/>
                <w:i/>
                <w:sz w:val="26"/>
                <w:szCs w:val="26"/>
              </w:rPr>
              <w:t xml:space="preserve">Финансирование из бюджета Нефтеюганского района предусматривается </w:t>
            </w:r>
            <w:r w:rsidRPr="006E0F4A">
              <w:rPr>
                <w:bCs/>
                <w:i/>
                <w:sz w:val="26"/>
                <w:szCs w:val="26"/>
              </w:rPr>
              <w:br/>
              <w:t xml:space="preserve">в пределах утвержденных </w:t>
            </w:r>
            <w:r w:rsidR="00D970DF">
              <w:rPr>
                <w:bCs/>
                <w:i/>
                <w:sz w:val="26"/>
                <w:szCs w:val="26"/>
              </w:rPr>
              <w:t>ассигнований</w:t>
            </w:r>
            <w:r w:rsidRPr="006E0F4A">
              <w:rPr>
                <w:bCs/>
                <w:i/>
                <w:sz w:val="26"/>
                <w:szCs w:val="26"/>
              </w:rPr>
              <w:t xml:space="preserve"> в соответствии с муниципальной программой «Улучшение условий и охраны труда в муниципальном образовании Нефтеюганский район на 2017-2020 годы». </w:t>
            </w:r>
          </w:p>
          <w:p w:rsidR="006E0F4A" w:rsidRPr="00D970DF" w:rsidRDefault="006E0F4A" w:rsidP="006E0F4A">
            <w:pPr>
              <w:contextualSpacing/>
              <w:rPr>
                <w:i/>
                <w:sz w:val="26"/>
                <w:szCs w:val="26"/>
              </w:rPr>
            </w:pPr>
            <w:r w:rsidRPr="00D970DF">
              <w:rPr>
                <w:i/>
                <w:sz w:val="26"/>
                <w:szCs w:val="26"/>
              </w:rPr>
              <w:t xml:space="preserve">Расходы для субъектов предпринимательской и инвестиционной деятельности не увеличились и составляют </w:t>
            </w:r>
            <w:r w:rsidR="00D970DF" w:rsidRPr="00D970DF">
              <w:rPr>
                <w:i/>
                <w:sz w:val="26"/>
                <w:szCs w:val="26"/>
              </w:rPr>
              <w:t>не менее 0,2% суммы затрат на производство продукции (работ, услуг) – ст.</w:t>
            </w:r>
            <w:r w:rsidR="00D970DF">
              <w:rPr>
                <w:i/>
                <w:sz w:val="26"/>
                <w:szCs w:val="26"/>
              </w:rPr>
              <w:t xml:space="preserve"> 226 Трудового кодекса</w:t>
            </w:r>
            <w:r w:rsidR="00D970DF" w:rsidRPr="00D970DF">
              <w:rPr>
                <w:i/>
                <w:sz w:val="26"/>
                <w:szCs w:val="26"/>
              </w:rPr>
              <w:t xml:space="preserve"> РФ</w:t>
            </w:r>
            <w:r w:rsidR="00D970DF">
              <w:rPr>
                <w:i/>
                <w:sz w:val="26"/>
                <w:szCs w:val="26"/>
              </w:rPr>
              <w:t>.</w:t>
            </w:r>
          </w:p>
        </w:tc>
        <w:tc>
          <w:tcPr>
            <w:tcW w:w="3260" w:type="dxa"/>
            <w:shd w:val="clear" w:color="auto" w:fill="auto"/>
          </w:tcPr>
          <w:p w:rsidR="00600F28" w:rsidRDefault="00600F28" w:rsidP="00354997">
            <w:pPr>
              <w:contextualSpacing/>
              <w:rPr>
                <w:sz w:val="26"/>
                <w:szCs w:val="26"/>
              </w:rPr>
            </w:pPr>
            <w:r w:rsidRPr="00AD0B8B">
              <w:rPr>
                <w:sz w:val="26"/>
                <w:szCs w:val="26"/>
              </w:rPr>
              <w:t>6.3. Количественная оценка расходов, (возможных поступлений)</w:t>
            </w:r>
          </w:p>
          <w:p w:rsidR="006E0F4A" w:rsidRPr="006E0F4A" w:rsidRDefault="00D970DF" w:rsidP="00354997">
            <w:pPr>
              <w:contextualSpacing/>
              <w:rPr>
                <w:i/>
                <w:sz w:val="26"/>
                <w:szCs w:val="26"/>
              </w:rPr>
            </w:pPr>
            <w:r>
              <w:rPr>
                <w:i/>
                <w:sz w:val="26"/>
                <w:szCs w:val="26"/>
              </w:rPr>
              <w:t>Н</w:t>
            </w:r>
            <w:r w:rsidRPr="00D970DF">
              <w:rPr>
                <w:i/>
                <w:sz w:val="26"/>
                <w:szCs w:val="26"/>
              </w:rPr>
              <w:t>е менее 0,2% суммы затрат на производство продукции (работ, услуг) – ст.</w:t>
            </w:r>
            <w:r>
              <w:rPr>
                <w:i/>
                <w:sz w:val="26"/>
                <w:szCs w:val="26"/>
              </w:rPr>
              <w:t xml:space="preserve"> 226 Трудового кодекса</w:t>
            </w:r>
            <w:r w:rsidRPr="00D970DF">
              <w:rPr>
                <w:i/>
                <w:sz w:val="26"/>
                <w:szCs w:val="26"/>
              </w:rPr>
              <w:t xml:space="preserve"> РФ</w:t>
            </w:r>
            <w:r>
              <w:rPr>
                <w:i/>
                <w:sz w:val="26"/>
                <w:szCs w:val="26"/>
              </w:rPr>
              <w:t>.</w:t>
            </w:r>
          </w:p>
        </w:tc>
      </w:tr>
      <w:tr w:rsidR="00600F28" w:rsidRPr="00AD0B8B" w:rsidTr="00354997">
        <w:trPr>
          <w:trHeight w:val="479"/>
        </w:trPr>
        <w:tc>
          <w:tcPr>
            <w:tcW w:w="9747" w:type="dxa"/>
            <w:gridSpan w:val="3"/>
            <w:shd w:val="clear" w:color="auto" w:fill="auto"/>
          </w:tcPr>
          <w:p w:rsidR="002921A0" w:rsidRDefault="00600F28" w:rsidP="002921A0">
            <w:pPr>
              <w:tabs>
                <w:tab w:val="left" w:pos="1134"/>
              </w:tabs>
              <w:rPr>
                <w:sz w:val="26"/>
                <w:szCs w:val="26"/>
              </w:rPr>
            </w:pPr>
            <w:r w:rsidRPr="00AD0B8B">
              <w:rPr>
                <w:sz w:val="26"/>
                <w:szCs w:val="26"/>
              </w:rPr>
              <w:t xml:space="preserve">6.4. Наименование органа местного самоуправления </w:t>
            </w:r>
            <w:r w:rsidRPr="00AD0B8B">
              <w:rPr>
                <w:rFonts w:eastAsia="Calibri"/>
                <w:bCs/>
                <w:sz w:val="26"/>
                <w:szCs w:val="26"/>
                <w:lang w:eastAsia="en-US"/>
              </w:rPr>
              <w:t>или структурное подразделение</w:t>
            </w:r>
            <w:r w:rsidRPr="00AD0B8B">
              <w:rPr>
                <w:sz w:val="26"/>
                <w:szCs w:val="26"/>
              </w:rPr>
              <w:t xml:space="preserve">: </w:t>
            </w:r>
          </w:p>
          <w:p w:rsidR="002921A0" w:rsidRPr="002921A0" w:rsidRDefault="002921A0" w:rsidP="002921A0">
            <w:pPr>
              <w:tabs>
                <w:tab w:val="left" w:pos="1134"/>
              </w:tabs>
              <w:rPr>
                <w:i/>
                <w:sz w:val="26"/>
                <w:szCs w:val="26"/>
              </w:rPr>
            </w:pPr>
            <w:r w:rsidRPr="002921A0">
              <w:rPr>
                <w:i/>
                <w:sz w:val="26"/>
                <w:szCs w:val="26"/>
              </w:rPr>
              <w:t>Отдел социально-трудовых отношений администрации Нефтеюганского района.</w:t>
            </w:r>
          </w:p>
          <w:p w:rsidR="00600F28" w:rsidRPr="00AD0B8B" w:rsidRDefault="002921A0" w:rsidP="002921A0">
            <w:pPr>
              <w:tabs>
                <w:tab w:val="left" w:pos="1134"/>
              </w:tabs>
              <w:rPr>
                <w:sz w:val="26"/>
                <w:szCs w:val="26"/>
              </w:rPr>
            </w:pPr>
            <w:r w:rsidRPr="002921A0">
              <w:rPr>
                <w:i/>
                <w:sz w:val="26"/>
                <w:szCs w:val="26"/>
              </w:rPr>
              <w:t>Принятие рассматриваемого правового акта увеличение расходных функций не влечет</w:t>
            </w:r>
            <w:r w:rsidRPr="002921A0">
              <w:rPr>
                <w:i/>
                <w:sz w:val="26"/>
                <w:szCs w:val="26"/>
              </w:rPr>
              <w:t>.</w:t>
            </w:r>
          </w:p>
        </w:tc>
      </w:tr>
      <w:tr w:rsidR="00600F28" w:rsidRPr="00AD0B8B" w:rsidTr="002921A0">
        <w:trPr>
          <w:trHeight w:val="1149"/>
        </w:trPr>
        <w:tc>
          <w:tcPr>
            <w:tcW w:w="3095" w:type="dxa"/>
            <w:vMerge w:val="restart"/>
            <w:shd w:val="clear" w:color="auto" w:fill="auto"/>
          </w:tcPr>
          <w:p w:rsidR="00600F28" w:rsidRPr="00AD0B8B" w:rsidRDefault="00600F28" w:rsidP="00354997">
            <w:pPr>
              <w:contextualSpacing/>
              <w:rPr>
                <w:sz w:val="26"/>
                <w:szCs w:val="26"/>
              </w:rPr>
            </w:pPr>
            <w:r w:rsidRPr="00AD0B8B">
              <w:rPr>
                <w:sz w:val="26"/>
                <w:szCs w:val="26"/>
              </w:rPr>
              <w:t>6.4.1.</w:t>
            </w:r>
            <w:r>
              <w:rPr>
                <w:sz w:val="26"/>
                <w:szCs w:val="26"/>
              </w:rPr>
              <w:t xml:space="preserve"> </w:t>
            </w:r>
            <w:r w:rsidRPr="00AD0B8B">
              <w:rPr>
                <w:sz w:val="26"/>
                <w:szCs w:val="26"/>
              </w:rPr>
              <w:t>(№)</w:t>
            </w:r>
          </w:p>
        </w:tc>
        <w:tc>
          <w:tcPr>
            <w:tcW w:w="3392" w:type="dxa"/>
            <w:shd w:val="clear" w:color="auto" w:fill="auto"/>
          </w:tcPr>
          <w:p w:rsidR="00600F28" w:rsidRPr="00AD0B8B" w:rsidRDefault="00600F28" w:rsidP="00354997">
            <w:pPr>
              <w:contextualSpacing/>
              <w:rPr>
                <w:sz w:val="26"/>
                <w:szCs w:val="26"/>
              </w:rPr>
            </w:pPr>
            <w:r w:rsidRPr="00AD0B8B">
              <w:rPr>
                <w:sz w:val="26"/>
                <w:szCs w:val="26"/>
              </w:rPr>
              <w:t>6.4.2. Единовременные расходы в _____ (год возникновения):</w:t>
            </w:r>
          </w:p>
        </w:tc>
        <w:tc>
          <w:tcPr>
            <w:tcW w:w="3260" w:type="dxa"/>
            <w:shd w:val="clear" w:color="auto" w:fill="auto"/>
            <w:vAlign w:val="center"/>
          </w:tcPr>
          <w:p w:rsidR="00600F28" w:rsidRPr="00AD0B8B" w:rsidRDefault="002921A0" w:rsidP="002921A0">
            <w:pPr>
              <w:contextualSpacing/>
              <w:jc w:val="center"/>
              <w:rPr>
                <w:sz w:val="26"/>
                <w:szCs w:val="26"/>
              </w:rPr>
            </w:pPr>
            <w:r>
              <w:rPr>
                <w:sz w:val="26"/>
                <w:szCs w:val="26"/>
              </w:rPr>
              <w:t>-</w:t>
            </w:r>
          </w:p>
        </w:tc>
      </w:tr>
      <w:tr w:rsidR="00600F28" w:rsidRPr="00AD0B8B" w:rsidTr="002921A0">
        <w:trPr>
          <w:trHeight w:val="1164"/>
        </w:trPr>
        <w:tc>
          <w:tcPr>
            <w:tcW w:w="3095" w:type="dxa"/>
            <w:vMerge/>
            <w:shd w:val="clear" w:color="auto" w:fill="auto"/>
          </w:tcPr>
          <w:p w:rsidR="00600F28" w:rsidRPr="00AD0B8B" w:rsidRDefault="00600F28" w:rsidP="00354997">
            <w:pPr>
              <w:contextualSpacing/>
              <w:jc w:val="center"/>
              <w:rPr>
                <w:sz w:val="26"/>
                <w:szCs w:val="26"/>
              </w:rPr>
            </w:pPr>
          </w:p>
        </w:tc>
        <w:tc>
          <w:tcPr>
            <w:tcW w:w="3392" w:type="dxa"/>
            <w:shd w:val="clear" w:color="auto" w:fill="auto"/>
          </w:tcPr>
          <w:p w:rsidR="00600F28" w:rsidRPr="00AD0B8B" w:rsidRDefault="00600F28" w:rsidP="00354997">
            <w:pPr>
              <w:contextualSpacing/>
              <w:rPr>
                <w:sz w:val="26"/>
                <w:szCs w:val="26"/>
              </w:rPr>
            </w:pPr>
            <w:r w:rsidRPr="00AD0B8B">
              <w:rPr>
                <w:sz w:val="26"/>
                <w:szCs w:val="26"/>
              </w:rPr>
              <w:t>6.4.3. Периодические расходы за период _______________:</w:t>
            </w:r>
          </w:p>
        </w:tc>
        <w:tc>
          <w:tcPr>
            <w:tcW w:w="3260" w:type="dxa"/>
            <w:shd w:val="clear" w:color="auto" w:fill="auto"/>
            <w:vAlign w:val="center"/>
          </w:tcPr>
          <w:p w:rsidR="00600F28" w:rsidRPr="00AD0B8B" w:rsidRDefault="002921A0" w:rsidP="002921A0">
            <w:pPr>
              <w:contextualSpacing/>
              <w:jc w:val="center"/>
              <w:rPr>
                <w:sz w:val="26"/>
                <w:szCs w:val="26"/>
              </w:rPr>
            </w:pPr>
            <w:r>
              <w:rPr>
                <w:sz w:val="26"/>
                <w:szCs w:val="26"/>
              </w:rPr>
              <w:t>-</w:t>
            </w:r>
          </w:p>
        </w:tc>
      </w:tr>
      <w:tr w:rsidR="00600F28" w:rsidRPr="00AD0B8B" w:rsidTr="002921A0">
        <w:trPr>
          <w:trHeight w:val="1036"/>
        </w:trPr>
        <w:tc>
          <w:tcPr>
            <w:tcW w:w="3095" w:type="dxa"/>
            <w:vMerge/>
            <w:shd w:val="clear" w:color="auto" w:fill="auto"/>
          </w:tcPr>
          <w:p w:rsidR="00600F28" w:rsidRPr="00AD0B8B" w:rsidRDefault="00600F28" w:rsidP="00354997">
            <w:pPr>
              <w:contextualSpacing/>
              <w:jc w:val="center"/>
              <w:rPr>
                <w:sz w:val="26"/>
                <w:szCs w:val="26"/>
              </w:rPr>
            </w:pPr>
          </w:p>
        </w:tc>
        <w:tc>
          <w:tcPr>
            <w:tcW w:w="3392" w:type="dxa"/>
            <w:shd w:val="clear" w:color="auto" w:fill="auto"/>
          </w:tcPr>
          <w:p w:rsidR="00600F28" w:rsidRPr="00AD0B8B" w:rsidRDefault="00600F28" w:rsidP="00354997">
            <w:pPr>
              <w:contextualSpacing/>
              <w:rPr>
                <w:sz w:val="26"/>
                <w:szCs w:val="26"/>
              </w:rPr>
            </w:pPr>
            <w:r w:rsidRPr="00AD0B8B">
              <w:rPr>
                <w:sz w:val="26"/>
                <w:szCs w:val="26"/>
              </w:rPr>
              <w:t>6.4.4. Возможные поступления за период___________:</w:t>
            </w:r>
          </w:p>
        </w:tc>
        <w:tc>
          <w:tcPr>
            <w:tcW w:w="3260" w:type="dxa"/>
            <w:shd w:val="clear" w:color="auto" w:fill="auto"/>
            <w:vAlign w:val="center"/>
          </w:tcPr>
          <w:p w:rsidR="00600F28" w:rsidRPr="00AD0B8B" w:rsidRDefault="002921A0" w:rsidP="002921A0">
            <w:pPr>
              <w:contextualSpacing/>
              <w:jc w:val="center"/>
              <w:rPr>
                <w:sz w:val="26"/>
                <w:szCs w:val="26"/>
              </w:rPr>
            </w:pPr>
            <w:r>
              <w:rPr>
                <w:sz w:val="26"/>
                <w:szCs w:val="26"/>
              </w:rPr>
              <w:t>-</w:t>
            </w:r>
          </w:p>
        </w:tc>
      </w:tr>
      <w:tr w:rsidR="00600F28" w:rsidRPr="00AD0B8B" w:rsidTr="00354997">
        <w:trPr>
          <w:trHeight w:val="424"/>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lastRenderedPageBreak/>
              <w:t>6.5. Итого единовременные расходы:</w:t>
            </w:r>
          </w:p>
        </w:tc>
        <w:tc>
          <w:tcPr>
            <w:tcW w:w="3260" w:type="dxa"/>
            <w:shd w:val="clear" w:color="auto" w:fill="auto"/>
          </w:tcPr>
          <w:p w:rsidR="00600F28" w:rsidRPr="002921A0" w:rsidRDefault="002921A0" w:rsidP="00354997">
            <w:pPr>
              <w:contextualSpacing/>
              <w:jc w:val="center"/>
              <w:rPr>
                <w:i/>
                <w:sz w:val="26"/>
                <w:szCs w:val="26"/>
              </w:rPr>
            </w:pPr>
            <w:r w:rsidRPr="002921A0">
              <w:rPr>
                <w:i/>
                <w:sz w:val="26"/>
                <w:szCs w:val="26"/>
              </w:rPr>
              <w:t>нет</w:t>
            </w:r>
          </w:p>
        </w:tc>
      </w:tr>
      <w:tr w:rsidR="00600F28" w:rsidRPr="00AD0B8B" w:rsidTr="00354997">
        <w:trPr>
          <w:trHeight w:val="448"/>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6.6. Итого периодические расходы за год:</w:t>
            </w:r>
          </w:p>
        </w:tc>
        <w:tc>
          <w:tcPr>
            <w:tcW w:w="3260" w:type="dxa"/>
            <w:shd w:val="clear" w:color="auto" w:fill="auto"/>
          </w:tcPr>
          <w:p w:rsidR="00600F28" w:rsidRPr="002921A0" w:rsidRDefault="002921A0" w:rsidP="00354997">
            <w:pPr>
              <w:contextualSpacing/>
              <w:jc w:val="center"/>
              <w:rPr>
                <w:i/>
                <w:sz w:val="26"/>
                <w:szCs w:val="26"/>
              </w:rPr>
            </w:pPr>
            <w:r w:rsidRPr="002921A0">
              <w:rPr>
                <w:i/>
                <w:sz w:val="26"/>
                <w:szCs w:val="26"/>
              </w:rPr>
              <w:t>нет</w:t>
            </w:r>
          </w:p>
        </w:tc>
      </w:tr>
      <w:tr w:rsidR="00600F28" w:rsidRPr="00AD0B8B" w:rsidTr="00354997">
        <w:trPr>
          <w:trHeight w:val="399"/>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6.7. Итого возможные поступления за год:</w:t>
            </w:r>
          </w:p>
        </w:tc>
        <w:tc>
          <w:tcPr>
            <w:tcW w:w="3260" w:type="dxa"/>
            <w:shd w:val="clear" w:color="auto" w:fill="auto"/>
          </w:tcPr>
          <w:p w:rsidR="00600F28" w:rsidRPr="002921A0" w:rsidRDefault="002921A0" w:rsidP="00354997">
            <w:pPr>
              <w:contextualSpacing/>
              <w:jc w:val="center"/>
              <w:rPr>
                <w:i/>
                <w:sz w:val="26"/>
                <w:szCs w:val="26"/>
              </w:rPr>
            </w:pPr>
            <w:r w:rsidRPr="002921A0">
              <w:rPr>
                <w:i/>
                <w:sz w:val="26"/>
                <w:szCs w:val="26"/>
              </w:rPr>
              <w:t>нет</w:t>
            </w:r>
          </w:p>
        </w:tc>
      </w:tr>
      <w:tr w:rsidR="00600F28" w:rsidRPr="00AD0B8B" w:rsidTr="00354997">
        <w:trPr>
          <w:trHeight w:val="479"/>
        </w:trPr>
        <w:tc>
          <w:tcPr>
            <w:tcW w:w="9747" w:type="dxa"/>
            <w:gridSpan w:val="3"/>
            <w:shd w:val="clear" w:color="auto" w:fill="auto"/>
          </w:tcPr>
          <w:p w:rsidR="00600F28" w:rsidRPr="00AD0B8B" w:rsidRDefault="00600F28" w:rsidP="00354997">
            <w:pPr>
              <w:contextualSpacing/>
              <w:jc w:val="both"/>
              <w:rPr>
                <w:sz w:val="26"/>
                <w:szCs w:val="26"/>
              </w:rPr>
            </w:pPr>
            <w:r w:rsidRPr="00AD0B8B">
              <w:rPr>
                <w:sz w:val="26"/>
                <w:szCs w:val="26"/>
              </w:rPr>
              <w:t>6.8. Наименование субъекта предпринимательской и инвестиционной деятельности: (субъект №)</w:t>
            </w:r>
          </w:p>
        </w:tc>
      </w:tr>
      <w:tr w:rsidR="00600F28" w:rsidRPr="00AD0B8B" w:rsidTr="002921A0">
        <w:trPr>
          <w:trHeight w:val="1149"/>
        </w:trPr>
        <w:tc>
          <w:tcPr>
            <w:tcW w:w="3095" w:type="dxa"/>
            <w:vMerge w:val="restart"/>
            <w:shd w:val="clear" w:color="auto" w:fill="auto"/>
          </w:tcPr>
          <w:p w:rsidR="00600F28" w:rsidRPr="00AD0B8B" w:rsidRDefault="00600F28" w:rsidP="00354997">
            <w:pPr>
              <w:contextualSpacing/>
              <w:rPr>
                <w:sz w:val="26"/>
                <w:szCs w:val="26"/>
              </w:rPr>
            </w:pPr>
            <w:r w:rsidRPr="00AD0B8B">
              <w:rPr>
                <w:sz w:val="26"/>
                <w:szCs w:val="26"/>
              </w:rPr>
              <w:t>6.8.1.</w:t>
            </w:r>
            <w:r>
              <w:rPr>
                <w:sz w:val="26"/>
                <w:szCs w:val="26"/>
              </w:rPr>
              <w:t xml:space="preserve"> </w:t>
            </w:r>
            <w:r w:rsidRPr="00AD0B8B">
              <w:rPr>
                <w:sz w:val="26"/>
                <w:szCs w:val="26"/>
              </w:rPr>
              <w:t>(№)</w:t>
            </w:r>
          </w:p>
        </w:tc>
        <w:tc>
          <w:tcPr>
            <w:tcW w:w="3392" w:type="dxa"/>
            <w:shd w:val="clear" w:color="auto" w:fill="auto"/>
          </w:tcPr>
          <w:p w:rsidR="00600F28" w:rsidRPr="00AD0B8B" w:rsidRDefault="00600F28" w:rsidP="00354997">
            <w:pPr>
              <w:contextualSpacing/>
              <w:rPr>
                <w:sz w:val="26"/>
                <w:szCs w:val="26"/>
              </w:rPr>
            </w:pPr>
            <w:r w:rsidRPr="00AD0B8B">
              <w:rPr>
                <w:sz w:val="26"/>
                <w:szCs w:val="26"/>
              </w:rPr>
              <w:t>6.8.2. Единовременные расходы в _____ (год возникновения):</w:t>
            </w:r>
          </w:p>
        </w:tc>
        <w:tc>
          <w:tcPr>
            <w:tcW w:w="3260" w:type="dxa"/>
            <w:shd w:val="clear" w:color="auto" w:fill="auto"/>
            <w:vAlign w:val="center"/>
          </w:tcPr>
          <w:p w:rsidR="00600F28" w:rsidRPr="00AD0B8B" w:rsidRDefault="002921A0" w:rsidP="002921A0">
            <w:pPr>
              <w:contextualSpacing/>
              <w:jc w:val="center"/>
              <w:rPr>
                <w:sz w:val="26"/>
                <w:szCs w:val="26"/>
              </w:rPr>
            </w:pPr>
            <w:r>
              <w:rPr>
                <w:sz w:val="26"/>
                <w:szCs w:val="26"/>
              </w:rPr>
              <w:t>-</w:t>
            </w:r>
          </w:p>
        </w:tc>
      </w:tr>
      <w:tr w:rsidR="00600F28" w:rsidRPr="00AD0B8B" w:rsidTr="002921A0">
        <w:trPr>
          <w:trHeight w:val="1164"/>
        </w:trPr>
        <w:tc>
          <w:tcPr>
            <w:tcW w:w="3095" w:type="dxa"/>
            <w:vMerge/>
            <w:shd w:val="clear" w:color="auto" w:fill="auto"/>
          </w:tcPr>
          <w:p w:rsidR="00600F28" w:rsidRPr="00AD0B8B" w:rsidRDefault="00600F28" w:rsidP="00354997">
            <w:pPr>
              <w:contextualSpacing/>
              <w:jc w:val="center"/>
              <w:rPr>
                <w:sz w:val="26"/>
                <w:szCs w:val="26"/>
              </w:rPr>
            </w:pPr>
          </w:p>
        </w:tc>
        <w:tc>
          <w:tcPr>
            <w:tcW w:w="3392" w:type="dxa"/>
            <w:shd w:val="clear" w:color="auto" w:fill="auto"/>
          </w:tcPr>
          <w:p w:rsidR="00600F28" w:rsidRPr="00AD0B8B" w:rsidRDefault="00600F28" w:rsidP="00354997">
            <w:pPr>
              <w:contextualSpacing/>
              <w:rPr>
                <w:sz w:val="26"/>
                <w:szCs w:val="26"/>
              </w:rPr>
            </w:pPr>
            <w:r w:rsidRPr="00AD0B8B">
              <w:rPr>
                <w:sz w:val="26"/>
                <w:szCs w:val="26"/>
              </w:rPr>
              <w:t>6.8.3. Периодические расходы за период _______________:</w:t>
            </w:r>
          </w:p>
        </w:tc>
        <w:tc>
          <w:tcPr>
            <w:tcW w:w="3260" w:type="dxa"/>
            <w:shd w:val="clear" w:color="auto" w:fill="auto"/>
            <w:vAlign w:val="center"/>
          </w:tcPr>
          <w:p w:rsidR="00600F28" w:rsidRPr="00AD0B8B" w:rsidRDefault="002921A0" w:rsidP="002921A0">
            <w:pPr>
              <w:contextualSpacing/>
              <w:jc w:val="center"/>
              <w:rPr>
                <w:sz w:val="26"/>
                <w:szCs w:val="26"/>
              </w:rPr>
            </w:pPr>
            <w:r>
              <w:rPr>
                <w:sz w:val="26"/>
                <w:szCs w:val="26"/>
              </w:rPr>
              <w:t>-</w:t>
            </w:r>
          </w:p>
        </w:tc>
      </w:tr>
      <w:tr w:rsidR="00600F28" w:rsidRPr="00AD0B8B" w:rsidTr="00354997">
        <w:trPr>
          <w:trHeight w:val="535"/>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6.9. Итого единовременные расходы:</w:t>
            </w:r>
          </w:p>
        </w:tc>
        <w:tc>
          <w:tcPr>
            <w:tcW w:w="3260" w:type="dxa"/>
            <w:shd w:val="clear" w:color="auto" w:fill="auto"/>
          </w:tcPr>
          <w:p w:rsidR="00600F28" w:rsidRPr="002921A0" w:rsidRDefault="002921A0" w:rsidP="00354997">
            <w:pPr>
              <w:contextualSpacing/>
              <w:jc w:val="center"/>
              <w:rPr>
                <w:i/>
                <w:sz w:val="26"/>
                <w:szCs w:val="26"/>
              </w:rPr>
            </w:pPr>
            <w:r w:rsidRPr="002921A0">
              <w:rPr>
                <w:i/>
                <w:sz w:val="26"/>
                <w:szCs w:val="26"/>
              </w:rPr>
              <w:t>нет</w:t>
            </w:r>
          </w:p>
        </w:tc>
      </w:tr>
      <w:tr w:rsidR="00600F28" w:rsidRPr="00AD0B8B" w:rsidTr="00354997">
        <w:trPr>
          <w:trHeight w:val="543"/>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6.10. Итого периодические расходы за год:</w:t>
            </w:r>
          </w:p>
        </w:tc>
        <w:tc>
          <w:tcPr>
            <w:tcW w:w="3260" w:type="dxa"/>
            <w:shd w:val="clear" w:color="auto" w:fill="auto"/>
          </w:tcPr>
          <w:p w:rsidR="00600F28" w:rsidRPr="002921A0" w:rsidRDefault="002921A0" w:rsidP="00354997">
            <w:pPr>
              <w:contextualSpacing/>
              <w:jc w:val="center"/>
              <w:rPr>
                <w:i/>
                <w:sz w:val="26"/>
                <w:szCs w:val="26"/>
              </w:rPr>
            </w:pPr>
            <w:r w:rsidRPr="002921A0">
              <w:rPr>
                <w:i/>
                <w:sz w:val="26"/>
                <w:szCs w:val="26"/>
              </w:rPr>
              <w:t>нет</w:t>
            </w:r>
          </w:p>
        </w:tc>
      </w:tr>
      <w:tr w:rsidR="00600F28" w:rsidRPr="00AD0B8B" w:rsidTr="00354997">
        <w:trPr>
          <w:trHeight w:val="1132"/>
        </w:trPr>
        <w:tc>
          <w:tcPr>
            <w:tcW w:w="9747" w:type="dxa"/>
            <w:gridSpan w:val="3"/>
            <w:shd w:val="clear" w:color="auto" w:fill="auto"/>
          </w:tcPr>
          <w:p w:rsidR="00600F28" w:rsidRPr="00AD0B8B" w:rsidRDefault="00600F28" w:rsidP="00354997">
            <w:pPr>
              <w:contextualSpacing/>
              <w:rPr>
                <w:sz w:val="26"/>
                <w:szCs w:val="26"/>
              </w:rPr>
            </w:pPr>
            <w:r w:rsidRPr="00AD0B8B">
              <w:rPr>
                <w:sz w:val="26"/>
                <w:szCs w:val="26"/>
              </w:rPr>
              <w:t>6.11. Иные сведения о расходах (возможных поступлениях) субъектов отношений:</w:t>
            </w:r>
          </w:p>
          <w:p w:rsidR="00600F28" w:rsidRPr="002921A0" w:rsidRDefault="002921A0" w:rsidP="002921A0">
            <w:pPr>
              <w:contextualSpacing/>
              <w:rPr>
                <w:i/>
                <w:sz w:val="26"/>
                <w:szCs w:val="26"/>
              </w:rPr>
            </w:pPr>
            <w:r w:rsidRPr="002921A0">
              <w:rPr>
                <w:i/>
                <w:sz w:val="26"/>
                <w:szCs w:val="26"/>
              </w:rPr>
              <w:t>Отсутствуют</w:t>
            </w:r>
          </w:p>
        </w:tc>
      </w:tr>
      <w:tr w:rsidR="00600F28" w:rsidRPr="00AD0B8B" w:rsidTr="00354997">
        <w:tc>
          <w:tcPr>
            <w:tcW w:w="9747" w:type="dxa"/>
            <w:gridSpan w:val="3"/>
            <w:shd w:val="clear" w:color="auto" w:fill="auto"/>
          </w:tcPr>
          <w:p w:rsidR="00600F28" w:rsidRPr="002921A0" w:rsidRDefault="00600F28" w:rsidP="002921A0">
            <w:pPr>
              <w:contextualSpacing/>
              <w:rPr>
                <w:sz w:val="26"/>
                <w:szCs w:val="26"/>
              </w:rPr>
            </w:pPr>
            <w:r w:rsidRPr="00AD0B8B">
              <w:rPr>
                <w:sz w:val="26"/>
                <w:szCs w:val="26"/>
              </w:rPr>
              <w:t>6.12. Источники данных:</w:t>
            </w:r>
            <w:r w:rsidR="002921A0">
              <w:rPr>
                <w:sz w:val="26"/>
                <w:szCs w:val="26"/>
              </w:rPr>
              <w:t xml:space="preserve"> </w:t>
            </w:r>
            <w:r w:rsidR="002921A0" w:rsidRPr="002921A0">
              <w:rPr>
                <w:i/>
                <w:sz w:val="26"/>
                <w:szCs w:val="26"/>
              </w:rPr>
              <w:t>анализ информации о состоянии условий и охраны труда у работодателей, осуществляющих деятельность на территории Нефтеюганского района с помощью автоматизированной информационной системы «Улучшение условий и охраны труда».</w:t>
            </w:r>
          </w:p>
        </w:tc>
      </w:tr>
    </w:tbl>
    <w:p w:rsidR="00600F28" w:rsidRPr="00AD0B8B" w:rsidRDefault="00600F28" w:rsidP="00600F28">
      <w:pPr>
        <w:contextualSpacing/>
        <w:rPr>
          <w:sz w:val="26"/>
          <w:szCs w:val="26"/>
        </w:rPr>
      </w:pPr>
    </w:p>
    <w:p w:rsidR="00600F28" w:rsidRPr="00AD0B8B" w:rsidRDefault="00600F28" w:rsidP="00600F28">
      <w:pPr>
        <w:contextualSpacing/>
        <w:rPr>
          <w:sz w:val="26"/>
          <w:szCs w:val="26"/>
        </w:rPr>
      </w:pPr>
    </w:p>
    <w:p w:rsidR="00600F28" w:rsidRPr="00AD0B8B" w:rsidRDefault="00600F28" w:rsidP="00600F28">
      <w:pPr>
        <w:contextualSpacing/>
        <w:jc w:val="center"/>
        <w:rPr>
          <w:sz w:val="26"/>
          <w:szCs w:val="26"/>
        </w:rPr>
      </w:pPr>
      <w:r w:rsidRPr="00AD0B8B">
        <w:rPr>
          <w:sz w:val="26"/>
          <w:szCs w:val="26"/>
        </w:rPr>
        <w:t>7. Индикативные показатели, программы мониторинга</w:t>
      </w:r>
    </w:p>
    <w:p w:rsidR="00600F28" w:rsidRPr="00AD0B8B" w:rsidRDefault="00600F28" w:rsidP="00600F28">
      <w:pPr>
        <w:contextualSpacing/>
        <w:jc w:val="center"/>
        <w:rPr>
          <w:sz w:val="26"/>
          <w:szCs w:val="26"/>
        </w:rPr>
      </w:pPr>
      <w:r w:rsidRPr="00AD0B8B">
        <w:rPr>
          <w:sz w:val="26"/>
          <w:szCs w:val="26"/>
        </w:rPr>
        <w:t>и иные способы (методы) оценки достижения</w:t>
      </w:r>
    </w:p>
    <w:p w:rsidR="00600F28" w:rsidRDefault="00600F28" w:rsidP="00600F28">
      <w:pPr>
        <w:contextualSpacing/>
        <w:jc w:val="center"/>
        <w:rPr>
          <w:sz w:val="26"/>
          <w:szCs w:val="26"/>
        </w:rPr>
      </w:pPr>
      <w:r w:rsidRPr="00AD0B8B">
        <w:rPr>
          <w:sz w:val="26"/>
          <w:szCs w:val="26"/>
        </w:rPr>
        <w:t>заявленных целей регулирования</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726"/>
        <w:gridCol w:w="931"/>
        <w:gridCol w:w="1195"/>
        <w:gridCol w:w="2237"/>
      </w:tblGrid>
      <w:tr w:rsidR="00600F28" w:rsidRPr="00AD0B8B" w:rsidTr="00354997">
        <w:tc>
          <w:tcPr>
            <w:tcW w:w="2229" w:type="dxa"/>
            <w:shd w:val="clear" w:color="auto" w:fill="auto"/>
          </w:tcPr>
          <w:p w:rsidR="00600F28" w:rsidRPr="00AD0B8B" w:rsidRDefault="00600F28" w:rsidP="00354997">
            <w:pPr>
              <w:contextualSpacing/>
              <w:rPr>
                <w:sz w:val="26"/>
                <w:szCs w:val="26"/>
              </w:rPr>
            </w:pPr>
            <w:r w:rsidRPr="00AD0B8B">
              <w:rPr>
                <w:sz w:val="26"/>
                <w:szCs w:val="26"/>
              </w:rPr>
              <w:t>7.1. Цели предлагаемого регулирования</w:t>
            </w:r>
            <w:proofErr w:type="gramStart"/>
            <w:r w:rsidRPr="00B91912">
              <w:rPr>
                <w:sz w:val="26"/>
                <w:szCs w:val="26"/>
                <w:vertAlign w:val="superscript"/>
              </w:rPr>
              <w:t>1</w:t>
            </w:r>
            <w:proofErr w:type="gramEnd"/>
          </w:p>
        </w:tc>
        <w:tc>
          <w:tcPr>
            <w:tcW w:w="2841" w:type="dxa"/>
            <w:shd w:val="clear" w:color="auto" w:fill="auto"/>
          </w:tcPr>
          <w:p w:rsidR="00600F28" w:rsidRPr="00AD0B8B" w:rsidRDefault="00600F28" w:rsidP="00354997">
            <w:pPr>
              <w:contextualSpacing/>
              <w:rPr>
                <w:sz w:val="26"/>
                <w:szCs w:val="26"/>
              </w:rPr>
            </w:pPr>
            <w:r w:rsidRPr="00AD0B8B">
              <w:rPr>
                <w:sz w:val="26"/>
                <w:szCs w:val="26"/>
              </w:rPr>
              <w:t>7.2. Индикативные показатели (</w:t>
            </w:r>
            <w:proofErr w:type="spellStart"/>
            <w:r w:rsidRPr="00AD0B8B">
              <w:rPr>
                <w:sz w:val="26"/>
                <w:szCs w:val="26"/>
              </w:rPr>
              <w:t>ед</w:t>
            </w:r>
            <w:proofErr w:type="gramStart"/>
            <w:r w:rsidRPr="00AD0B8B">
              <w:rPr>
                <w:sz w:val="26"/>
                <w:szCs w:val="26"/>
              </w:rPr>
              <w:t>.и</w:t>
            </w:r>
            <w:proofErr w:type="gramEnd"/>
            <w:r w:rsidRPr="00AD0B8B">
              <w:rPr>
                <w:sz w:val="26"/>
                <w:szCs w:val="26"/>
              </w:rPr>
              <w:t>зм</w:t>
            </w:r>
            <w:proofErr w:type="spellEnd"/>
            <w:r w:rsidRPr="00AD0B8B">
              <w:rPr>
                <w:sz w:val="26"/>
                <w:szCs w:val="26"/>
              </w:rPr>
              <w:t>.)</w:t>
            </w:r>
          </w:p>
        </w:tc>
        <w:tc>
          <w:tcPr>
            <w:tcW w:w="2220" w:type="dxa"/>
            <w:gridSpan w:val="2"/>
            <w:shd w:val="clear" w:color="auto" w:fill="auto"/>
          </w:tcPr>
          <w:p w:rsidR="00600F28" w:rsidRPr="00AD0B8B" w:rsidRDefault="00600F28" w:rsidP="00354997">
            <w:pPr>
              <w:contextualSpacing/>
              <w:rPr>
                <w:sz w:val="26"/>
                <w:szCs w:val="26"/>
              </w:rPr>
            </w:pPr>
            <w:r w:rsidRPr="00AD0B8B">
              <w:rPr>
                <w:sz w:val="26"/>
                <w:szCs w:val="26"/>
              </w:rPr>
              <w:t>7.3. Способы расчета индикативных показателей</w:t>
            </w:r>
          </w:p>
        </w:tc>
        <w:tc>
          <w:tcPr>
            <w:tcW w:w="2457" w:type="dxa"/>
            <w:shd w:val="clear" w:color="auto" w:fill="auto"/>
          </w:tcPr>
          <w:p w:rsidR="00600F28" w:rsidRPr="00AD0B8B" w:rsidRDefault="00600F28" w:rsidP="00354997">
            <w:pPr>
              <w:contextualSpacing/>
              <w:rPr>
                <w:sz w:val="26"/>
                <w:szCs w:val="26"/>
              </w:rPr>
            </w:pPr>
            <w:r w:rsidRPr="00AD0B8B">
              <w:rPr>
                <w:sz w:val="26"/>
                <w:szCs w:val="26"/>
              </w:rPr>
              <w:t>7.4. Сроки достижения целей</w:t>
            </w:r>
          </w:p>
        </w:tc>
      </w:tr>
      <w:tr w:rsidR="00600F28" w:rsidRPr="00AD0B8B" w:rsidTr="00354997">
        <w:trPr>
          <w:trHeight w:val="351"/>
        </w:trPr>
        <w:tc>
          <w:tcPr>
            <w:tcW w:w="2229" w:type="dxa"/>
            <w:vMerge w:val="restart"/>
            <w:shd w:val="clear" w:color="auto" w:fill="auto"/>
          </w:tcPr>
          <w:p w:rsidR="006236A9" w:rsidRPr="00AD0B8B" w:rsidRDefault="006236A9" w:rsidP="006236A9">
            <w:pPr>
              <w:contextualSpacing/>
              <w:jc w:val="both"/>
              <w:rPr>
                <w:sz w:val="26"/>
                <w:szCs w:val="26"/>
              </w:rPr>
            </w:pPr>
            <w:r w:rsidRPr="007F6F64">
              <w:rPr>
                <w:i/>
                <w:sz w:val="26"/>
                <w:szCs w:val="26"/>
              </w:rPr>
              <w:t>Совершенствование управления охраной труда и предупреждения производственного травматизма и профессиональной заболеваемости на территории Нефтеюганского района</w:t>
            </w:r>
          </w:p>
        </w:tc>
        <w:tc>
          <w:tcPr>
            <w:tcW w:w="2841" w:type="dxa"/>
            <w:shd w:val="clear" w:color="auto" w:fill="auto"/>
          </w:tcPr>
          <w:p w:rsidR="00600F28" w:rsidRPr="006236A9" w:rsidRDefault="006236A9" w:rsidP="006236A9">
            <w:pPr>
              <w:contextualSpacing/>
              <w:rPr>
                <w:i/>
                <w:sz w:val="26"/>
                <w:szCs w:val="26"/>
              </w:rPr>
            </w:pPr>
            <w:r w:rsidRPr="006236A9">
              <w:rPr>
                <w:i/>
                <w:sz w:val="26"/>
                <w:szCs w:val="26"/>
              </w:rPr>
              <w:t>Снижение уровня производственного травматизма</w:t>
            </w:r>
          </w:p>
        </w:tc>
        <w:tc>
          <w:tcPr>
            <w:tcW w:w="2220" w:type="dxa"/>
            <w:gridSpan w:val="2"/>
            <w:shd w:val="clear" w:color="auto" w:fill="auto"/>
          </w:tcPr>
          <w:p w:rsidR="00600F28" w:rsidRPr="00AD0B8B" w:rsidRDefault="00600F28" w:rsidP="00354997">
            <w:pPr>
              <w:contextualSpacing/>
              <w:jc w:val="both"/>
              <w:rPr>
                <w:sz w:val="26"/>
                <w:szCs w:val="26"/>
              </w:rPr>
            </w:pPr>
          </w:p>
        </w:tc>
        <w:tc>
          <w:tcPr>
            <w:tcW w:w="2457" w:type="dxa"/>
            <w:shd w:val="clear" w:color="auto" w:fill="auto"/>
          </w:tcPr>
          <w:p w:rsidR="00600F28" w:rsidRPr="006236A9" w:rsidRDefault="006236A9" w:rsidP="00354997">
            <w:pPr>
              <w:contextualSpacing/>
              <w:jc w:val="both"/>
              <w:rPr>
                <w:i/>
                <w:sz w:val="26"/>
                <w:szCs w:val="26"/>
              </w:rPr>
            </w:pPr>
            <w:r w:rsidRPr="006236A9">
              <w:rPr>
                <w:i/>
                <w:sz w:val="26"/>
                <w:szCs w:val="26"/>
              </w:rPr>
              <w:t>Постоянно</w:t>
            </w:r>
          </w:p>
        </w:tc>
      </w:tr>
      <w:tr w:rsidR="00600F28" w:rsidRPr="00AD0B8B" w:rsidTr="00354997">
        <w:trPr>
          <w:trHeight w:val="413"/>
        </w:trPr>
        <w:tc>
          <w:tcPr>
            <w:tcW w:w="2229" w:type="dxa"/>
            <w:vMerge/>
            <w:shd w:val="clear" w:color="auto" w:fill="auto"/>
          </w:tcPr>
          <w:p w:rsidR="00600F28" w:rsidRPr="00AD0B8B" w:rsidRDefault="00600F28" w:rsidP="00354997">
            <w:pPr>
              <w:contextualSpacing/>
              <w:jc w:val="both"/>
              <w:rPr>
                <w:sz w:val="26"/>
                <w:szCs w:val="26"/>
              </w:rPr>
            </w:pPr>
          </w:p>
        </w:tc>
        <w:tc>
          <w:tcPr>
            <w:tcW w:w="2841" w:type="dxa"/>
            <w:shd w:val="clear" w:color="auto" w:fill="auto"/>
          </w:tcPr>
          <w:p w:rsidR="00600F28" w:rsidRPr="006236A9" w:rsidRDefault="006236A9" w:rsidP="006236A9">
            <w:pPr>
              <w:contextualSpacing/>
              <w:rPr>
                <w:i/>
                <w:sz w:val="26"/>
                <w:szCs w:val="26"/>
              </w:rPr>
            </w:pPr>
            <w:r w:rsidRPr="006236A9">
              <w:rPr>
                <w:i/>
                <w:sz w:val="26"/>
                <w:szCs w:val="26"/>
              </w:rPr>
              <w:t>Снижение уровня профессиональной заболеваемости</w:t>
            </w:r>
          </w:p>
        </w:tc>
        <w:tc>
          <w:tcPr>
            <w:tcW w:w="2220" w:type="dxa"/>
            <w:gridSpan w:val="2"/>
            <w:shd w:val="clear" w:color="auto" w:fill="auto"/>
          </w:tcPr>
          <w:p w:rsidR="00600F28" w:rsidRPr="00AD0B8B" w:rsidRDefault="00600F28" w:rsidP="00354997">
            <w:pPr>
              <w:contextualSpacing/>
              <w:jc w:val="both"/>
              <w:rPr>
                <w:sz w:val="26"/>
                <w:szCs w:val="26"/>
              </w:rPr>
            </w:pPr>
          </w:p>
        </w:tc>
        <w:tc>
          <w:tcPr>
            <w:tcW w:w="2457" w:type="dxa"/>
            <w:shd w:val="clear" w:color="auto" w:fill="auto"/>
          </w:tcPr>
          <w:p w:rsidR="00600F28" w:rsidRPr="006236A9" w:rsidRDefault="006236A9" w:rsidP="00354997">
            <w:pPr>
              <w:contextualSpacing/>
              <w:jc w:val="both"/>
              <w:rPr>
                <w:i/>
                <w:sz w:val="26"/>
                <w:szCs w:val="26"/>
              </w:rPr>
            </w:pPr>
            <w:r w:rsidRPr="006236A9">
              <w:rPr>
                <w:i/>
                <w:sz w:val="26"/>
                <w:szCs w:val="26"/>
              </w:rPr>
              <w:t>Постоянно</w:t>
            </w:r>
          </w:p>
        </w:tc>
      </w:tr>
      <w:tr w:rsidR="00600F28" w:rsidRPr="00AD0B8B" w:rsidTr="00354997">
        <w:tc>
          <w:tcPr>
            <w:tcW w:w="9747" w:type="dxa"/>
            <w:gridSpan w:val="5"/>
            <w:shd w:val="clear" w:color="auto" w:fill="auto"/>
          </w:tcPr>
          <w:p w:rsidR="00600F28" w:rsidRPr="006236A9" w:rsidRDefault="00600F28" w:rsidP="006236A9">
            <w:pPr>
              <w:contextualSpacing/>
              <w:jc w:val="both"/>
              <w:rPr>
                <w:sz w:val="26"/>
                <w:szCs w:val="26"/>
              </w:rPr>
            </w:pPr>
            <w:r w:rsidRPr="00AD0B8B">
              <w:rPr>
                <w:sz w:val="26"/>
                <w:szCs w:val="26"/>
              </w:rPr>
              <w:t xml:space="preserve">7.5. Информация о программах мониторинга и иных способах (методах) оценки </w:t>
            </w:r>
            <w:r w:rsidRPr="00AD0B8B">
              <w:rPr>
                <w:sz w:val="26"/>
                <w:szCs w:val="26"/>
              </w:rPr>
              <w:lastRenderedPageBreak/>
              <w:t>достижения заявленных целей регулирования:</w:t>
            </w:r>
            <w:r w:rsidR="006236A9" w:rsidRPr="002921A0">
              <w:rPr>
                <w:i/>
                <w:sz w:val="26"/>
                <w:szCs w:val="26"/>
              </w:rPr>
              <w:t xml:space="preserve"> </w:t>
            </w:r>
            <w:r w:rsidR="006236A9" w:rsidRPr="002921A0">
              <w:rPr>
                <w:i/>
                <w:sz w:val="26"/>
                <w:szCs w:val="26"/>
              </w:rPr>
              <w:t>автоматизированн</w:t>
            </w:r>
            <w:r w:rsidR="006236A9">
              <w:rPr>
                <w:i/>
                <w:sz w:val="26"/>
                <w:szCs w:val="26"/>
              </w:rPr>
              <w:t>ая</w:t>
            </w:r>
            <w:r w:rsidR="006236A9" w:rsidRPr="002921A0">
              <w:rPr>
                <w:i/>
                <w:sz w:val="26"/>
                <w:szCs w:val="26"/>
              </w:rPr>
              <w:t xml:space="preserve"> информационн</w:t>
            </w:r>
            <w:r w:rsidR="006236A9">
              <w:rPr>
                <w:i/>
                <w:sz w:val="26"/>
                <w:szCs w:val="26"/>
              </w:rPr>
              <w:t>ая система</w:t>
            </w:r>
            <w:r w:rsidR="006236A9" w:rsidRPr="002921A0">
              <w:rPr>
                <w:i/>
                <w:sz w:val="26"/>
                <w:szCs w:val="26"/>
              </w:rPr>
              <w:t xml:space="preserve"> «Улучшение условий и охраны труда»</w:t>
            </w:r>
            <w:r w:rsidR="008971FB">
              <w:rPr>
                <w:i/>
                <w:sz w:val="26"/>
                <w:szCs w:val="26"/>
              </w:rPr>
              <w:t>.</w:t>
            </w:r>
          </w:p>
        </w:tc>
      </w:tr>
      <w:tr w:rsidR="00600F28" w:rsidRPr="00AD0B8B" w:rsidTr="00354997">
        <w:trPr>
          <w:trHeight w:val="818"/>
        </w:trPr>
        <w:tc>
          <w:tcPr>
            <w:tcW w:w="6001" w:type="dxa"/>
            <w:gridSpan w:val="3"/>
            <w:shd w:val="clear" w:color="auto" w:fill="auto"/>
          </w:tcPr>
          <w:p w:rsidR="00600F28" w:rsidRPr="00AD0B8B" w:rsidRDefault="00600F28" w:rsidP="00354997">
            <w:pPr>
              <w:contextualSpacing/>
              <w:rPr>
                <w:sz w:val="26"/>
                <w:szCs w:val="26"/>
              </w:rPr>
            </w:pPr>
            <w:r w:rsidRPr="00AD0B8B">
              <w:rPr>
                <w:sz w:val="26"/>
                <w:szCs w:val="26"/>
              </w:rPr>
              <w:lastRenderedPageBreak/>
              <w:t>7.6. Оценка затрат на осуществление мониторинга (в среднем в год):</w:t>
            </w:r>
            <w:r w:rsidR="006236A9">
              <w:rPr>
                <w:sz w:val="26"/>
                <w:szCs w:val="26"/>
              </w:rPr>
              <w:t xml:space="preserve"> </w:t>
            </w:r>
            <w:r w:rsidR="008971FB">
              <w:rPr>
                <w:sz w:val="26"/>
                <w:szCs w:val="26"/>
              </w:rPr>
              <w:t xml:space="preserve">Затраты на осуществление мониторинга в рамках переданных </w:t>
            </w:r>
            <w:r w:rsidR="008971FB" w:rsidRPr="00272849">
              <w:rPr>
                <w:sz w:val="26"/>
                <w:szCs w:val="26"/>
              </w:rPr>
              <w:t>полномочий, определенных Законом Ханты-Мансийского автономного округа – Югры от 27.05.2011 № 57-оз «</w:t>
            </w:r>
            <w:r w:rsidR="008971FB" w:rsidRPr="005D7CF5">
              <w:rPr>
                <w:sz w:val="26"/>
                <w:szCs w:val="26"/>
              </w:rPr>
              <w:t>О наделении органов местного самоуправл</w:t>
            </w:r>
            <w:r w:rsidR="008971FB">
              <w:rPr>
                <w:sz w:val="26"/>
                <w:szCs w:val="26"/>
              </w:rPr>
              <w:t>ения мун</w:t>
            </w:r>
            <w:r w:rsidR="008971FB">
              <w:rPr>
                <w:sz w:val="26"/>
                <w:szCs w:val="26"/>
              </w:rPr>
              <w:t>и</w:t>
            </w:r>
            <w:r w:rsidR="008971FB">
              <w:rPr>
                <w:sz w:val="26"/>
                <w:szCs w:val="26"/>
              </w:rPr>
              <w:t>ципальных образований Ханты-М</w:t>
            </w:r>
            <w:r w:rsidR="008971FB" w:rsidRPr="005D7CF5">
              <w:rPr>
                <w:sz w:val="26"/>
                <w:szCs w:val="26"/>
              </w:rPr>
              <w:t>а</w:t>
            </w:r>
            <w:r w:rsidR="008971FB">
              <w:rPr>
                <w:sz w:val="26"/>
                <w:szCs w:val="26"/>
              </w:rPr>
              <w:t>нсийского автономного округа - Ю</w:t>
            </w:r>
            <w:r w:rsidR="008971FB" w:rsidRPr="005D7CF5">
              <w:rPr>
                <w:sz w:val="26"/>
                <w:szCs w:val="26"/>
              </w:rPr>
              <w:t>гры отдельн</w:t>
            </w:r>
            <w:r w:rsidR="008971FB" w:rsidRPr="005D7CF5">
              <w:rPr>
                <w:sz w:val="26"/>
                <w:szCs w:val="26"/>
              </w:rPr>
              <w:t>ы</w:t>
            </w:r>
            <w:r w:rsidR="008971FB" w:rsidRPr="005D7CF5">
              <w:rPr>
                <w:sz w:val="26"/>
                <w:szCs w:val="26"/>
              </w:rPr>
              <w:t>ми государственными полномочиями в сфере трудовых отношений и государственн</w:t>
            </w:r>
            <w:r w:rsidR="008971FB" w:rsidRPr="005D7CF5">
              <w:rPr>
                <w:sz w:val="26"/>
                <w:szCs w:val="26"/>
              </w:rPr>
              <w:t>о</w:t>
            </w:r>
            <w:r w:rsidR="008971FB" w:rsidRPr="005D7CF5">
              <w:rPr>
                <w:sz w:val="26"/>
                <w:szCs w:val="26"/>
              </w:rPr>
              <w:t>го управления охраной труда</w:t>
            </w:r>
            <w:r w:rsidR="008971FB">
              <w:rPr>
                <w:sz w:val="26"/>
                <w:szCs w:val="26"/>
              </w:rPr>
              <w:t>»</w:t>
            </w:r>
            <w:r w:rsidR="008971FB">
              <w:rPr>
                <w:sz w:val="26"/>
                <w:szCs w:val="26"/>
              </w:rPr>
              <w:t>.</w:t>
            </w:r>
          </w:p>
        </w:tc>
        <w:tc>
          <w:tcPr>
            <w:tcW w:w="3746" w:type="dxa"/>
            <w:gridSpan w:val="2"/>
            <w:shd w:val="clear" w:color="auto" w:fill="auto"/>
          </w:tcPr>
          <w:p w:rsidR="00600F28" w:rsidRPr="00AD0B8B" w:rsidRDefault="00600F28" w:rsidP="00354997">
            <w:pPr>
              <w:contextualSpacing/>
              <w:jc w:val="both"/>
              <w:rPr>
                <w:sz w:val="26"/>
                <w:szCs w:val="26"/>
              </w:rPr>
            </w:pPr>
          </w:p>
          <w:p w:rsidR="00600F28" w:rsidRPr="00AD0B8B" w:rsidRDefault="008971FB" w:rsidP="008971FB">
            <w:pPr>
              <w:contextualSpacing/>
              <w:jc w:val="both"/>
              <w:rPr>
                <w:sz w:val="26"/>
                <w:szCs w:val="26"/>
              </w:rPr>
            </w:pPr>
            <w:r>
              <w:rPr>
                <w:sz w:val="26"/>
                <w:szCs w:val="26"/>
              </w:rPr>
              <w:t xml:space="preserve">3 045 700 </w:t>
            </w:r>
            <w:r w:rsidR="00600F28" w:rsidRPr="00AD0B8B">
              <w:rPr>
                <w:sz w:val="26"/>
                <w:szCs w:val="26"/>
              </w:rPr>
              <w:t>руб.</w:t>
            </w:r>
          </w:p>
        </w:tc>
      </w:tr>
      <w:tr w:rsidR="00600F28" w:rsidRPr="00AD0B8B" w:rsidTr="00354997">
        <w:tc>
          <w:tcPr>
            <w:tcW w:w="9747" w:type="dxa"/>
            <w:gridSpan w:val="5"/>
            <w:shd w:val="clear" w:color="auto" w:fill="auto"/>
          </w:tcPr>
          <w:p w:rsidR="00600F28" w:rsidRPr="00AD0B8B" w:rsidRDefault="00600F28" w:rsidP="00354997">
            <w:pPr>
              <w:contextualSpacing/>
              <w:jc w:val="both"/>
              <w:rPr>
                <w:sz w:val="26"/>
                <w:szCs w:val="26"/>
              </w:rPr>
            </w:pPr>
            <w:r w:rsidRPr="00AD0B8B">
              <w:rPr>
                <w:sz w:val="26"/>
                <w:szCs w:val="26"/>
              </w:rPr>
              <w:t>7.7. Описание источников информации для расчета показателей (индикаторов):</w:t>
            </w:r>
          </w:p>
          <w:p w:rsidR="00600F28" w:rsidRPr="008971FB" w:rsidRDefault="008971FB" w:rsidP="008971FB">
            <w:pPr>
              <w:contextualSpacing/>
              <w:jc w:val="both"/>
              <w:rPr>
                <w:i/>
                <w:sz w:val="26"/>
                <w:szCs w:val="26"/>
              </w:rPr>
            </w:pPr>
            <w:r w:rsidRPr="008971FB">
              <w:rPr>
                <w:i/>
                <w:sz w:val="26"/>
                <w:szCs w:val="26"/>
              </w:rPr>
              <w:t xml:space="preserve">Ежегодный отчет о сборе и обработке </w:t>
            </w:r>
            <w:r w:rsidRPr="008971FB">
              <w:rPr>
                <w:i/>
                <w:sz w:val="26"/>
                <w:szCs w:val="26"/>
              </w:rPr>
              <w:t>информации о состоянии условий и охраны труда у работодателей, осуществляющих деятельность на территории Нефтеюганского района</w:t>
            </w:r>
            <w:r>
              <w:rPr>
                <w:i/>
                <w:sz w:val="26"/>
                <w:szCs w:val="26"/>
              </w:rPr>
              <w:t>, подготавливаемый отделом социально-трудовых отношений администрации Нефтеюганского района.</w:t>
            </w:r>
          </w:p>
        </w:tc>
      </w:tr>
    </w:tbl>
    <w:p w:rsidR="00600F28" w:rsidRPr="00AD0B8B" w:rsidRDefault="00600F28" w:rsidP="00600F28">
      <w:pPr>
        <w:contextualSpacing/>
        <w:jc w:val="center"/>
        <w:rPr>
          <w:sz w:val="26"/>
          <w:szCs w:val="26"/>
        </w:rPr>
      </w:pPr>
    </w:p>
    <w:p w:rsidR="00600F28" w:rsidRPr="00AD0B8B" w:rsidRDefault="00600F28" w:rsidP="00600F28">
      <w:pPr>
        <w:contextualSpacing/>
        <w:jc w:val="center"/>
        <w:rPr>
          <w:sz w:val="26"/>
          <w:szCs w:val="26"/>
        </w:rPr>
      </w:pPr>
      <w:r w:rsidRPr="00AD0B8B">
        <w:rPr>
          <w:sz w:val="26"/>
          <w:szCs w:val="26"/>
        </w:rPr>
        <w:t>8. Иные сведения, которые, по мнению регулирующего органа,</w:t>
      </w:r>
    </w:p>
    <w:p w:rsidR="00600F28" w:rsidRPr="00AD0B8B" w:rsidRDefault="00600F28" w:rsidP="00600F28">
      <w:pPr>
        <w:contextualSpacing/>
        <w:jc w:val="center"/>
        <w:rPr>
          <w:sz w:val="26"/>
          <w:szCs w:val="26"/>
        </w:rPr>
      </w:pPr>
      <w:r w:rsidRPr="00AD0B8B">
        <w:rPr>
          <w:sz w:val="26"/>
          <w:szCs w:val="26"/>
        </w:rPr>
        <w:t>позволяют оценить обоснованность предлагаемого регулирования</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0F28" w:rsidRPr="00AD0B8B" w:rsidTr="00354997">
        <w:tc>
          <w:tcPr>
            <w:tcW w:w="9747" w:type="dxa"/>
            <w:shd w:val="clear" w:color="auto" w:fill="auto"/>
          </w:tcPr>
          <w:p w:rsidR="00600F28" w:rsidRPr="00AD0B8B" w:rsidRDefault="00600F28" w:rsidP="00354997">
            <w:pPr>
              <w:contextualSpacing/>
              <w:jc w:val="both"/>
              <w:rPr>
                <w:sz w:val="26"/>
                <w:szCs w:val="26"/>
              </w:rPr>
            </w:pPr>
            <w:r w:rsidRPr="00AD0B8B">
              <w:rPr>
                <w:sz w:val="26"/>
                <w:szCs w:val="26"/>
              </w:rPr>
              <w:t>8.1. Иные необходимые, по мнению разработчика, сведения:</w:t>
            </w:r>
          </w:p>
          <w:p w:rsidR="00600F28" w:rsidRPr="00CA4F52" w:rsidRDefault="00CA4F52" w:rsidP="00CA4F52">
            <w:pPr>
              <w:contextualSpacing/>
              <w:rPr>
                <w:i/>
                <w:sz w:val="26"/>
                <w:szCs w:val="26"/>
              </w:rPr>
            </w:pPr>
            <w:r w:rsidRPr="00CA4F52">
              <w:rPr>
                <w:i/>
                <w:sz w:val="26"/>
                <w:szCs w:val="26"/>
              </w:rPr>
              <w:t>Отсутствуют</w:t>
            </w:r>
          </w:p>
        </w:tc>
      </w:tr>
      <w:tr w:rsidR="00600F28" w:rsidRPr="00AD0B8B" w:rsidTr="00354997">
        <w:tc>
          <w:tcPr>
            <w:tcW w:w="9747" w:type="dxa"/>
            <w:shd w:val="clear" w:color="auto" w:fill="auto"/>
          </w:tcPr>
          <w:p w:rsidR="00600F28" w:rsidRPr="00AD0B8B" w:rsidRDefault="00600F28" w:rsidP="00354997">
            <w:pPr>
              <w:contextualSpacing/>
              <w:jc w:val="both"/>
              <w:rPr>
                <w:sz w:val="26"/>
                <w:szCs w:val="26"/>
              </w:rPr>
            </w:pPr>
            <w:r w:rsidRPr="00AD0B8B">
              <w:rPr>
                <w:sz w:val="26"/>
                <w:szCs w:val="26"/>
              </w:rPr>
              <w:t>8.2. Источники данных:</w:t>
            </w:r>
          </w:p>
          <w:p w:rsidR="00600F28" w:rsidRPr="00CA4F52" w:rsidRDefault="00CA4F52" w:rsidP="00CA4F52">
            <w:pPr>
              <w:contextualSpacing/>
              <w:rPr>
                <w:i/>
                <w:sz w:val="26"/>
                <w:szCs w:val="26"/>
              </w:rPr>
            </w:pPr>
            <w:r w:rsidRPr="00CA4F52">
              <w:rPr>
                <w:i/>
                <w:sz w:val="26"/>
                <w:szCs w:val="26"/>
              </w:rPr>
              <w:t>Отсутствуют</w:t>
            </w:r>
          </w:p>
        </w:tc>
      </w:tr>
    </w:tbl>
    <w:p w:rsidR="00600F28" w:rsidRPr="00AD0B8B" w:rsidRDefault="00600F28" w:rsidP="00600F28">
      <w:pPr>
        <w:contextualSpacing/>
        <w:jc w:val="center"/>
        <w:rPr>
          <w:sz w:val="26"/>
          <w:szCs w:val="26"/>
        </w:rPr>
      </w:pPr>
    </w:p>
    <w:p w:rsidR="00600F28" w:rsidRPr="00AD0B8B" w:rsidRDefault="006B4585" w:rsidP="00600F28">
      <w:pPr>
        <w:contextualSpacing/>
        <w:rPr>
          <w:sz w:val="26"/>
          <w:szCs w:val="26"/>
        </w:rPr>
      </w:pPr>
      <w:r>
        <w:rPr>
          <w:sz w:val="26"/>
          <w:szCs w:val="26"/>
        </w:rPr>
        <w:t>22.12.2016</w:t>
      </w:r>
    </w:p>
    <w:p w:rsidR="00600F28" w:rsidRPr="00AD0B8B" w:rsidRDefault="00600F28" w:rsidP="00600F28">
      <w:pPr>
        <w:contextualSpacing/>
        <w:rPr>
          <w:sz w:val="26"/>
          <w:szCs w:val="26"/>
        </w:rPr>
      </w:pPr>
    </w:p>
    <w:p w:rsidR="006B4585" w:rsidRDefault="00600F28" w:rsidP="00600F28">
      <w:pPr>
        <w:contextualSpacing/>
        <w:rPr>
          <w:sz w:val="26"/>
          <w:szCs w:val="26"/>
        </w:rPr>
      </w:pPr>
      <w:r w:rsidRPr="00AD0B8B">
        <w:rPr>
          <w:sz w:val="26"/>
          <w:szCs w:val="26"/>
        </w:rPr>
        <w:t>Руководитель регулирующего органа</w:t>
      </w:r>
      <w:r w:rsidR="006B4585">
        <w:rPr>
          <w:sz w:val="26"/>
          <w:szCs w:val="26"/>
        </w:rPr>
        <w:t>,</w:t>
      </w:r>
    </w:p>
    <w:p w:rsidR="006B4585" w:rsidRDefault="006B4585" w:rsidP="00600F28">
      <w:pPr>
        <w:contextualSpacing/>
        <w:rPr>
          <w:sz w:val="26"/>
          <w:szCs w:val="26"/>
        </w:rPr>
      </w:pPr>
      <w:r>
        <w:rPr>
          <w:sz w:val="26"/>
          <w:szCs w:val="26"/>
        </w:rPr>
        <w:t>начальник отдела социально-трудовых отношений</w:t>
      </w:r>
    </w:p>
    <w:p w:rsidR="00600F28" w:rsidRPr="008A7754" w:rsidRDefault="006B4585" w:rsidP="006B4585">
      <w:pPr>
        <w:contextualSpacing/>
        <w:rPr>
          <w:sz w:val="20"/>
          <w:szCs w:val="20"/>
        </w:rPr>
      </w:pPr>
      <w:r>
        <w:rPr>
          <w:sz w:val="26"/>
          <w:szCs w:val="26"/>
        </w:rPr>
        <w:t>администрации Нефтеюганского района</w:t>
      </w:r>
      <w:r w:rsidR="00600F28">
        <w:rPr>
          <w:sz w:val="26"/>
          <w:szCs w:val="28"/>
        </w:rPr>
        <w:t xml:space="preserve"> </w:t>
      </w:r>
      <w:r>
        <w:rPr>
          <w:sz w:val="26"/>
          <w:szCs w:val="28"/>
        </w:rPr>
        <w:t xml:space="preserve">                                                 А.А. Захаров</w:t>
      </w:r>
    </w:p>
    <w:p w:rsidR="00600F28" w:rsidRPr="00AD0B8B" w:rsidRDefault="00600F28" w:rsidP="00600F28">
      <w:pPr>
        <w:contextualSpacing/>
        <w:rPr>
          <w:sz w:val="26"/>
          <w:szCs w:val="28"/>
        </w:rPr>
      </w:pPr>
      <w:r w:rsidRPr="00AD0B8B">
        <w:rPr>
          <w:sz w:val="26"/>
          <w:szCs w:val="28"/>
        </w:rPr>
        <w:t>_____________________________</w:t>
      </w:r>
    </w:p>
    <w:p w:rsidR="00600F28" w:rsidRPr="008A7754" w:rsidRDefault="00600F28" w:rsidP="00600F28">
      <w:pPr>
        <w:autoSpaceDE w:val="0"/>
        <w:autoSpaceDN w:val="0"/>
        <w:adjustRightInd w:val="0"/>
        <w:jc w:val="both"/>
        <w:rPr>
          <w:sz w:val="20"/>
          <w:szCs w:val="20"/>
        </w:rPr>
      </w:pPr>
      <w:bookmarkStart w:id="1" w:name="Par607"/>
      <w:bookmarkStart w:id="2" w:name="Par608"/>
      <w:bookmarkEnd w:id="1"/>
      <w:bookmarkEnd w:id="2"/>
      <w:r w:rsidRPr="008A7754">
        <w:rPr>
          <w:sz w:val="20"/>
          <w:szCs w:val="20"/>
        </w:rPr>
        <w:t>&lt;1</w:t>
      </w:r>
      <w:proofErr w:type="gramStart"/>
      <w:r w:rsidRPr="008A7754">
        <w:rPr>
          <w:sz w:val="20"/>
          <w:szCs w:val="20"/>
        </w:rPr>
        <w:t>&gt; У</w:t>
      </w:r>
      <w:proofErr w:type="gramEnd"/>
      <w:r w:rsidRPr="008A7754">
        <w:rPr>
          <w:sz w:val="20"/>
          <w:szCs w:val="20"/>
        </w:rPr>
        <w:t xml:space="preserve">казываются данные из </w:t>
      </w:r>
      <w:hyperlink w:anchor="Par259" w:history="1">
        <w:r w:rsidRPr="008A7754">
          <w:rPr>
            <w:sz w:val="20"/>
            <w:szCs w:val="20"/>
          </w:rPr>
          <w:t>раздела 3</w:t>
        </w:r>
      </w:hyperlink>
      <w:r w:rsidRPr="008A7754">
        <w:rPr>
          <w:sz w:val="20"/>
          <w:szCs w:val="20"/>
        </w:rPr>
        <w:t xml:space="preserve"> сводного отчета</w:t>
      </w:r>
      <w:bookmarkStart w:id="3" w:name="Par609"/>
      <w:bookmarkEnd w:id="3"/>
    </w:p>
    <w:p w:rsidR="006B4585" w:rsidRDefault="006B4585"/>
    <w:p w:rsidR="006B4585" w:rsidRPr="006B4585" w:rsidRDefault="006B4585" w:rsidP="006B4585"/>
    <w:p w:rsidR="006B4585" w:rsidRPr="006B4585" w:rsidRDefault="006B4585" w:rsidP="006B4585"/>
    <w:p w:rsidR="006B4585" w:rsidRDefault="006B4585" w:rsidP="006B4585"/>
    <w:p w:rsidR="00D311EC" w:rsidRPr="006B4585" w:rsidRDefault="006B4585" w:rsidP="006B4585">
      <w:pPr>
        <w:tabs>
          <w:tab w:val="left" w:pos="2178"/>
        </w:tabs>
      </w:pPr>
      <w:r>
        <w:tab/>
      </w:r>
      <w:bookmarkStart w:id="4" w:name="_GoBack"/>
      <w:bookmarkEnd w:id="4"/>
    </w:p>
    <w:sectPr w:rsidR="00D311EC" w:rsidRPr="006B4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28"/>
    <w:rsid w:val="00032C58"/>
    <w:rsid w:val="000E3F30"/>
    <w:rsid w:val="0020300C"/>
    <w:rsid w:val="002921A0"/>
    <w:rsid w:val="002D6812"/>
    <w:rsid w:val="00466B3D"/>
    <w:rsid w:val="004B1A19"/>
    <w:rsid w:val="00527213"/>
    <w:rsid w:val="00600F28"/>
    <w:rsid w:val="006236A9"/>
    <w:rsid w:val="006B4585"/>
    <w:rsid w:val="006E0F4A"/>
    <w:rsid w:val="00761DCB"/>
    <w:rsid w:val="00775190"/>
    <w:rsid w:val="007F6F64"/>
    <w:rsid w:val="00801532"/>
    <w:rsid w:val="0080171F"/>
    <w:rsid w:val="008971FB"/>
    <w:rsid w:val="008F00C2"/>
    <w:rsid w:val="008F4DAE"/>
    <w:rsid w:val="00A2460D"/>
    <w:rsid w:val="00B26020"/>
    <w:rsid w:val="00B35F89"/>
    <w:rsid w:val="00BB28D1"/>
    <w:rsid w:val="00CA4F52"/>
    <w:rsid w:val="00CC5837"/>
    <w:rsid w:val="00CE0D00"/>
    <w:rsid w:val="00D21BB1"/>
    <w:rsid w:val="00D311EC"/>
    <w:rsid w:val="00D970DF"/>
    <w:rsid w:val="00E82EF7"/>
    <w:rsid w:val="00F3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71FB"/>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71F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9681">
      <w:bodyDiv w:val="1"/>
      <w:marLeft w:val="0"/>
      <w:marRight w:val="0"/>
      <w:marTop w:val="0"/>
      <w:marBottom w:val="0"/>
      <w:divBdr>
        <w:top w:val="none" w:sz="0" w:space="0" w:color="auto"/>
        <w:left w:val="none" w:sz="0" w:space="0" w:color="auto"/>
        <w:bottom w:val="none" w:sz="0" w:space="0" w:color="auto"/>
        <w:right w:val="none" w:sz="0" w:space="0" w:color="auto"/>
      </w:divBdr>
    </w:div>
    <w:div w:id="20347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Изида Фаритовна</dc:creator>
  <cp:lastModifiedBy>Докукина Изида Фаритовна</cp:lastModifiedBy>
  <cp:revision>20</cp:revision>
  <cp:lastPrinted>2016-12-21T07:55:00Z</cp:lastPrinted>
  <dcterms:created xsi:type="dcterms:W3CDTF">2016-12-20T12:03:00Z</dcterms:created>
  <dcterms:modified xsi:type="dcterms:W3CDTF">2016-12-21T07:59:00Z</dcterms:modified>
</cp:coreProperties>
</file>