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28" w:rsidRPr="00AD0B8B" w:rsidRDefault="00466B3D" w:rsidP="00600F28">
      <w:pPr>
        <w:jc w:val="center"/>
        <w:rPr>
          <w:b/>
          <w:sz w:val="26"/>
          <w:szCs w:val="26"/>
        </w:rPr>
      </w:pPr>
      <w:r>
        <w:rPr>
          <w:b/>
          <w:sz w:val="26"/>
          <w:szCs w:val="26"/>
        </w:rPr>
        <w:t>Сводный</w:t>
      </w:r>
      <w:r w:rsidR="00600F28" w:rsidRPr="00AD0B8B">
        <w:rPr>
          <w:b/>
          <w:sz w:val="26"/>
          <w:szCs w:val="26"/>
        </w:rPr>
        <w:t xml:space="preserve"> </w:t>
      </w:r>
      <w:r>
        <w:rPr>
          <w:b/>
          <w:sz w:val="26"/>
          <w:szCs w:val="26"/>
        </w:rPr>
        <w:t>отчет</w:t>
      </w:r>
      <w:r w:rsidR="00600F28" w:rsidRPr="00AD0B8B">
        <w:rPr>
          <w:b/>
          <w:sz w:val="26"/>
          <w:szCs w:val="26"/>
        </w:rPr>
        <w:t xml:space="preserve"> об оценке регулирующего воздействия</w:t>
      </w:r>
    </w:p>
    <w:p w:rsidR="00466B3D" w:rsidRPr="00AD0B8B" w:rsidRDefault="00600F28" w:rsidP="00466B3D">
      <w:pPr>
        <w:jc w:val="center"/>
        <w:rPr>
          <w:b/>
          <w:sz w:val="26"/>
          <w:szCs w:val="26"/>
        </w:rPr>
      </w:pPr>
      <w:r w:rsidRPr="00AD0B8B">
        <w:rPr>
          <w:b/>
          <w:sz w:val="26"/>
          <w:szCs w:val="26"/>
        </w:rPr>
        <w:t>проекта муниципального нормативного правового акта</w:t>
      </w:r>
    </w:p>
    <w:p w:rsidR="00600F28" w:rsidRPr="00AD0B8B" w:rsidRDefault="00600F28" w:rsidP="00600F28">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5"/>
      </w:tblGrid>
      <w:tr w:rsidR="00600F28" w:rsidRPr="00AD0B8B" w:rsidTr="00354997">
        <w:trPr>
          <w:trHeight w:val="1409"/>
        </w:trPr>
        <w:tc>
          <w:tcPr>
            <w:tcW w:w="3936" w:type="dxa"/>
            <w:shd w:val="clear" w:color="auto" w:fill="auto"/>
          </w:tcPr>
          <w:p w:rsidR="00600F28" w:rsidRPr="00AD0B8B" w:rsidRDefault="00600F28" w:rsidP="00354997">
            <w:pPr>
              <w:rPr>
                <w:sz w:val="26"/>
                <w:szCs w:val="26"/>
              </w:rPr>
            </w:pPr>
            <w:r w:rsidRPr="00DB6322">
              <w:rPr>
                <w:sz w:val="26"/>
                <w:szCs w:val="26"/>
              </w:rPr>
              <w:t>№</w:t>
            </w:r>
            <w:r w:rsidRPr="00AD0B8B">
              <w:rPr>
                <w:sz w:val="26"/>
                <w:szCs w:val="26"/>
              </w:rPr>
              <w:t xml:space="preserve"> </w:t>
            </w:r>
            <w:r w:rsidR="00FC0D6A">
              <w:rPr>
                <w:sz w:val="26"/>
                <w:szCs w:val="26"/>
              </w:rPr>
              <w:t>2</w:t>
            </w:r>
          </w:p>
          <w:p w:rsidR="00600F28" w:rsidRPr="00DB6322" w:rsidRDefault="00600F28" w:rsidP="00354997">
            <w:pPr>
              <w:jc w:val="center"/>
              <w:rPr>
                <w:i/>
              </w:rPr>
            </w:pPr>
            <w:r w:rsidRPr="00DB6322">
              <w:rPr>
                <w:i/>
              </w:rPr>
              <w:t>присваивается регулирующим</w:t>
            </w:r>
          </w:p>
          <w:p w:rsidR="00600F28" w:rsidRPr="00AD0B8B" w:rsidRDefault="00600F28" w:rsidP="00354997">
            <w:pPr>
              <w:jc w:val="center"/>
              <w:rPr>
                <w:sz w:val="26"/>
                <w:szCs w:val="26"/>
              </w:rPr>
            </w:pPr>
            <w:r w:rsidRPr="00DB6322">
              <w:rPr>
                <w:i/>
              </w:rPr>
              <w:t>органом</w:t>
            </w:r>
          </w:p>
        </w:tc>
        <w:tc>
          <w:tcPr>
            <w:tcW w:w="5635" w:type="dxa"/>
            <w:shd w:val="clear" w:color="auto" w:fill="auto"/>
          </w:tcPr>
          <w:p w:rsidR="00600F28" w:rsidRPr="00AD0B8B" w:rsidRDefault="00600F28" w:rsidP="00354997">
            <w:pPr>
              <w:rPr>
                <w:sz w:val="26"/>
                <w:szCs w:val="26"/>
              </w:rPr>
            </w:pPr>
            <w:r w:rsidRPr="00AD0B8B">
              <w:rPr>
                <w:sz w:val="26"/>
                <w:szCs w:val="26"/>
              </w:rPr>
              <w:t>Сроки проведения публичного обсуждения:</w:t>
            </w:r>
          </w:p>
          <w:p w:rsidR="00600F28" w:rsidRPr="00AD0B8B" w:rsidRDefault="00600F28" w:rsidP="00354997">
            <w:pPr>
              <w:rPr>
                <w:sz w:val="26"/>
                <w:szCs w:val="26"/>
              </w:rPr>
            </w:pPr>
          </w:p>
          <w:p w:rsidR="00600F28" w:rsidRPr="00AD0B8B" w:rsidRDefault="00466B3D" w:rsidP="00354997">
            <w:pPr>
              <w:autoSpaceDE w:val="0"/>
              <w:autoSpaceDN w:val="0"/>
              <w:adjustRightInd w:val="0"/>
              <w:rPr>
                <w:sz w:val="26"/>
                <w:szCs w:val="26"/>
              </w:rPr>
            </w:pPr>
            <w:r>
              <w:rPr>
                <w:sz w:val="26"/>
                <w:szCs w:val="26"/>
              </w:rPr>
              <w:t>начало: «01</w:t>
            </w:r>
            <w:r w:rsidR="00600F28" w:rsidRPr="00AD0B8B">
              <w:rPr>
                <w:sz w:val="26"/>
                <w:szCs w:val="26"/>
              </w:rPr>
              <w:t>»</w:t>
            </w:r>
            <w:r>
              <w:rPr>
                <w:sz w:val="26"/>
                <w:szCs w:val="26"/>
              </w:rPr>
              <w:t xml:space="preserve">  </w:t>
            </w:r>
            <w:r w:rsidR="00FC0D6A">
              <w:rPr>
                <w:sz w:val="26"/>
                <w:szCs w:val="26"/>
              </w:rPr>
              <w:t xml:space="preserve">февраля  2017 </w:t>
            </w:r>
            <w:r w:rsidR="00600F28" w:rsidRPr="00AD0B8B">
              <w:rPr>
                <w:sz w:val="26"/>
                <w:szCs w:val="26"/>
              </w:rPr>
              <w:t>г.;</w:t>
            </w:r>
          </w:p>
          <w:p w:rsidR="00600F28" w:rsidRPr="00AD0B8B" w:rsidRDefault="00600F28" w:rsidP="00FC0D6A">
            <w:pPr>
              <w:rPr>
                <w:sz w:val="26"/>
                <w:szCs w:val="26"/>
              </w:rPr>
            </w:pPr>
            <w:r w:rsidRPr="00AD0B8B">
              <w:rPr>
                <w:sz w:val="26"/>
                <w:szCs w:val="26"/>
              </w:rPr>
              <w:t>окончание: «</w:t>
            </w:r>
            <w:r w:rsidR="00466B3D">
              <w:rPr>
                <w:sz w:val="26"/>
                <w:szCs w:val="26"/>
              </w:rPr>
              <w:t>21</w:t>
            </w:r>
            <w:r w:rsidRPr="00AD0B8B">
              <w:rPr>
                <w:sz w:val="26"/>
                <w:szCs w:val="26"/>
              </w:rPr>
              <w:t>»</w:t>
            </w:r>
            <w:r w:rsidR="00466B3D">
              <w:rPr>
                <w:sz w:val="26"/>
                <w:szCs w:val="26"/>
              </w:rPr>
              <w:t xml:space="preserve"> </w:t>
            </w:r>
            <w:r w:rsidR="00FC0D6A">
              <w:rPr>
                <w:sz w:val="26"/>
                <w:szCs w:val="26"/>
              </w:rPr>
              <w:t>февраля</w:t>
            </w:r>
            <w:r w:rsidR="00466B3D">
              <w:rPr>
                <w:sz w:val="26"/>
                <w:szCs w:val="26"/>
              </w:rPr>
              <w:t xml:space="preserve"> </w:t>
            </w:r>
            <w:r w:rsidRPr="00AD0B8B">
              <w:rPr>
                <w:sz w:val="26"/>
                <w:szCs w:val="26"/>
              </w:rPr>
              <w:t xml:space="preserve"> 20</w:t>
            </w:r>
            <w:r w:rsidR="00FC0D6A">
              <w:rPr>
                <w:sz w:val="26"/>
                <w:szCs w:val="26"/>
              </w:rPr>
              <w:t>17</w:t>
            </w:r>
            <w:r w:rsidR="00466B3D">
              <w:rPr>
                <w:sz w:val="26"/>
                <w:szCs w:val="26"/>
              </w:rPr>
              <w:t xml:space="preserve"> </w:t>
            </w:r>
            <w:r w:rsidRPr="00AD0B8B">
              <w:rPr>
                <w:sz w:val="26"/>
                <w:szCs w:val="26"/>
              </w:rPr>
              <w:t>г.</w:t>
            </w:r>
          </w:p>
        </w:tc>
      </w:tr>
    </w:tbl>
    <w:p w:rsidR="00600F28" w:rsidRPr="00AD0B8B" w:rsidRDefault="00600F28" w:rsidP="00600F28">
      <w:pPr>
        <w:jc w:val="center"/>
        <w:rPr>
          <w:sz w:val="26"/>
          <w:szCs w:val="26"/>
        </w:rPr>
      </w:pPr>
    </w:p>
    <w:p w:rsidR="00600F28" w:rsidRPr="00AD0B8B" w:rsidRDefault="00600F28" w:rsidP="00600F28">
      <w:pPr>
        <w:contextualSpacing/>
        <w:jc w:val="center"/>
        <w:rPr>
          <w:sz w:val="26"/>
          <w:szCs w:val="26"/>
        </w:rPr>
      </w:pPr>
      <w:r w:rsidRPr="00AD0B8B">
        <w:rPr>
          <w:sz w:val="26"/>
          <w:szCs w:val="26"/>
        </w:rPr>
        <w:t>1. Общая информация</w:t>
      </w:r>
    </w:p>
    <w:p w:rsidR="00600F28" w:rsidRPr="00AD0B8B" w:rsidRDefault="00600F28" w:rsidP="00600F28">
      <w:pPr>
        <w:ind w:left="720"/>
        <w:contextualSpacing/>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600F28" w:rsidRPr="00AD0B8B" w:rsidTr="00354997">
        <w:tc>
          <w:tcPr>
            <w:tcW w:w="9640" w:type="dxa"/>
            <w:shd w:val="clear" w:color="auto" w:fill="auto"/>
          </w:tcPr>
          <w:p w:rsidR="00600F28" w:rsidRPr="00466B3D" w:rsidRDefault="00600F28" w:rsidP="00466B3D">
            <w:pPr>
              <w:jc w:val="both"/>
              <w:rPr>
                <w:sz w:val="26"/>
                <w:szCs w:val="26"/>
              </w:rPr>
            </w:pPr>
            <w:r w:rsidRPr="00AD0B8B">
              <w:rPr>
                <w:sz w:val="26"/>
                <w:szCs w:val="26"/>
              </w:rPr>
              <w:t>1.1.</w:t>
            </w:r>
            <w:r>
              <w:rPr>
                <w:sz w:val="26"/>
                <w:szCs w:val="26"/>
              </w:rPr>
              <w:t xml:space="preserve"> </w:t>
            </w:r>
            <w:r w:rsidR="00466B3D">
              <w:rPr>
                <w:sz w:val="26"/>
                <w:szCs w:val="26"/>
              </w:rPr>
              <w:t>Регулирующий орган</w:t>
            </w:r>
            <w:r w:rsidRPr="00AD0B8B">
              <w:rPr>
                <w:sz w:val="26"/>
                <w:szCs w:val="26"/>
              </w:rPr>
              <w:t>, являющийся разработчиком проекта</w:t>
            </w:r>
            <w:r w:rsidR="00466B3D">
              <w:rPr>
                <w:sz w:val="26"/>
                <w:szCs w:val="26"/>
              </w:rPr>
              <w:t xml:space="preserve"> </w:t>
            </w:r>
            <w:r w:rsidR="00466B3D" w:rsidRPr="00AD0B8B">
              <w:rPr>
                <w:sz w:val="26"/>
                <w:szCs w:val="26"/>
              </w:rPr>
              <w:t>муниципального нормативного правового акта</w:t>
            </w:r>
            <w:r w:rsidRPr="00466B3D">
              <w:rPr>
                <w:sz w:val="26"/>
                <w:szCs w:val="26"/>
              </w:rPr>
              <w:t>,</w:t>
            </w:r>
            <w:r w:rsidRPr="00AD0B8B">
              <w:rPr>
                <w:sz w:val="26"/>
                <w:szCs w:val="26"/>
              </w:rPr>
              <w:t xml:space="preserve"> затрагивающего вопросы осуществления предпринимательской и инвестиционной деятельности (далее – регулирующий орган):</w:t>
            </w:r>
            <w:r w:rsidR="00466B3D">
              <w:rPr>
                <w:sz w:val="26"/>
                <w:szCs w:val="26"/>
              </w:rPr>
              <w:t xml:space="preserve"> </w:t>
            </w:r>
            <w:r w:rsidR="00466B3D" w:rsidRPr="00466B3D">
              <w:rPr>
                <w:i/>
                <w:sz w:val="26"/>
                <w:szCs w:val="26"/>
              </w:rPr>
              <w:t>отдел социально-трудовых отношений администрации Нефтеюганского района.</w:t>
            </w:r>
          </w:p>
        </w:tc>
      </w:tr>
      <w:tr w:rsidR="00600F28" w:rsidRPr="00AD0B8B" w:rsidTr="00354997">
        <w:tc>
          <w:tcPr>
            <w:tcW w:w="9640" w:type="dxa"/>
            <w:shd w:val="clear" w:color="auto" w:fill="auto"/>
          </w:tcPr>
          <w:p w:rsidR="00600F28" w:rsidRDefault="00600F28" w:rsidP="00354997">
            <w:pPr>
              <w:jc w:val="both"/>
              <w:rPr>
                <w:sz w:val="26"/>
                <w:szCs w:val="26"/>
              </w:rPr>
            </w:pPr>
            <w:r w:rsidRPr="00AD0B8B">
              <w:rPr>
                <w:sz w:val="26"/>
                <w:szCs w:val="26"/>
              </w:rPr>
              <w:t>1.2. Сведения о  соисполнителях:</w:t>
            </w:r>
          </w:p>
          <w:p w:rsidR="00600F28" w:rsidRPr="00466B3D" w:rsidRDefault="00466B3D" w:rsidP="00466B3D">
            <w:pPr>
              <w:rPr>
                <w:i/>
                <w:sz w:val="26"/>
                <w:szCs w:val="26"/>
              </w:rPr>
            </w:pPr>
            <w:r w:rsidRPr="00466B3D">
              <w:rPr>
                <w:i/>
                <w:sz w:val="26"/>
                <w:szCs w:val="26"/>
              </w:rPr>
              <w:t>Соисполнители отсутствуют</w:t>
            </w:r>
          </w:p>
        </w:tc>
      </w:tr>
      <w:tr w:rsidR="00600F28" w:rsidRPr="00AD0B8B" w:rsidTr="00354997">
        <w:tc>
          <w:tcPr>
            <w:tcW w:w="9640" w:type="dxa"/>
            <w:shd w:val="clear" w:color="auto" w:fill="auto"/>
          </w:tcPr>
          <w:p w:rsidR="00600F28" w:rsidRPr="00AD0B8B" w:rsidRDefault="00600F28" w:rsidP="00354997">
            <w:pPr>
              <w:jc w:val="both"/>
              <w:rPr>
                <w:b/>
                <w:sz w:val="26"/>
                <w:szCs w:val="26"/>
              </w:rPr>
            </w:pPr>
            <w:r w:rsidRPr="00AD0B8B">
              <w:rPr>
                <w:sz w:val="26"/>
                <w:szCs w:val="26"/>
              </w:rPr>
              <w:t>1.3. Вид и наименование проекта муниципального нормативного правового акта:</w:t>
            </w:r>
          </w:p>
          <w:p w:rsidR="00600F28" w:rsidRPr="00DB6322" w:rsidRDefault="00466B3D" w:rsidP="00FC0D6A">
            <w:pPr>
              <w:rPr>
                <w:i/>
                <w:sz w:val="26"/>
                <w:szCs w:val="26"/>
              </w:rPr>
            </w:pPr>
            <w:r w:rsidRPr="00466B3D">
              <w:rPr>
                <w:i/>
                <w:sz w:val="26"/>
                <w:szCs w:val="26"/>
              </w:rPr>
              <w:t>Проект постановления администрации Нефтеюганского района «</w:t>
            </w:r>
            <w:r w:rsidR="00FC0D6A" w:rsidRPr="00FC0D6A">
              <w:rPr>
                <w:bCs/>
                <w:i/>
                <w:sz w:val="26"/>
                <w:szCs w:val="26"/>
              </w:rPr>
              <w:t>О</w:t>
            </w:r>
            <w:r w:rsidR="00FC0D6A">
              <w:rPr>
                <w:bCs/>
                <w:i/>
                <w:sz w:val="26"/>
                <w:szCs w:val="26"/>
              </w:rPr>
              <w:t xml:space="preserve">б </w:t>
            </w:r>
            <w:r w:rsidR="00FC0D6A" w:rsidRPr="00FC0D6A">
              <w:rPr>
                <w:bCs/>
                <w:i/>
                <w:sz w:val="26"/>
                <w:szCs w:val="26"/>
              </w:rPr>
              <w:t xml:space="preserve">утверждении порядка предоставления Грантов в форме субсидий победителям смотра-конкурса на лучшую организацию работы в области охраны труда и регулирования социально-трудовых отношений среди организаций </w:t>
            </w:r>
            <w:r w:rsidR="00FC0D6A">
              <w:rPr>
                <w:bCs/>
                <w:i/>
                <w:sz w:val="26"/>
                <w:szCs w:val="26"/>
              </w:rPr>
              <w:t>Нефтеюганского района</w:t>
            </w:r>
            <w:r w:rsidRPr="00466B3D">
              <w:rPr>
                <w:i/>
                <w:sz w:val="26"/>
                <w:szCs w:val="26"/>
              </w:rPr>
              <w:t>»</w:t>
            </w:r>
          </w:p>
        </w:tc>
      </w:tr>
      <w:tr w:rsidR="00600F28" w:rsidRPr="00AD0B8B" w:rsidTr="00354997">
        <w:tc>
          <w:tcPr>
            <w:tcW w:w="9640" w:type="dxa"/>
            <w:shd w:val="clear" w:color="auto" w:fill="auto"/>
          </w:tcPr>
          <w:p w:rsidR="00FC0D6A" w:rsidRPr="00FC0D6A" w:rsidRDefault="00600F28" w:rsidP="00FC0D6A">
            <w:pPr>
              <w:tabs>
                <w:tab w:val="left" w:pos="1162"/>
              </w:tabs>
              <w:autoSpaceDE w:val="0"/>
              <w:autoSpaceDN w:val="0"/>
              <w:adjustRightInd w:val="0"/>
              <w:ind w:firstLine="567"/>
              <w:contextualSpacing/>
              <w:jc w:val="both"/>
              <w:rPr>
                <w:i/>
                <w:sz w:val="26"/>
                <w:szCs w:val="26"/>
                <w:lang w:eastAsia="en-US"/>
              </w:rPr>
            </w:pPr>
            <w:r w:rsidRPr="00AD0B8B">
              <w:rPr>
                <w:sz w:val="26"/>
                <w:szCs w:val="26"/>
              </w:rPr>
              <w:t xml:space="preserve">1.4. Основание для разработки проекта муниципального нормативного правового акта: </w:t>
            </w:r>
            <w:r w:rsidR="008F4DAE" w:rsidRPr="008F4DAE">
              <w:rPr>
                <w:rFonts w:eastAsiaTheme="minorHAnsi"/>
                <w:i/>
                <w:sz w:val="26"/>
                <w:szCs w:val="26"/>
                <w:lang w:eastAsia="en-US"/>
              </w:rPr>
              <w:t xml:space="preserve">Разработка проекта постановления потребовалась </w:t>
            </w:r>
            <w:r w:rsidR="00FC0D6A" w:rsidRPr="00FC0D6A">
              <w:rPr>
                <w:i/>
                <w:sz w:val="26"/>
                <w:szCs w:val="26"/>
              </w:rPr>
              <w:t xml:space="preserve">в целях оказания финансовой поддержки победителям смотра-конкурса на лучшую </w:t>
            </w:r>
            <w:r w:rsidR="00FC0D6A" w:rsidRPr="00FC0D6A">
              <w:rPr>
                <w:rFonts w:eastAsiaTheme="minorHAnsi"/>
                <w:bCs/>
                <w:i/>
                <w:sz w:val="26"/>
                <w:lang w:eastAsia="en-US"/>
              </w:rPr>
              <w:t xml:space="preserve">организацию работы в области охраны труда и регулирования социально-трудовых отношений среди организаций Нефтеюганского район, которые являются </w:t>
            </w:r>
            <w:r w:rsidR="00FC0D6A" w:rsidRPr="00FC0D6A">
              <w:rPr>
                <w:rFonts w:eastAsiaTheme="minorHAnsi" w:cstheme="minorBidi"/>
                <w:i/>
                <w:sz w:val="26"/>
                <w:szCs w:val="26"/>
                <w:lang w:eastAsia="en-US"/>
              </w:rPr>
              <w:t>юридическими лицами (</w:t>
            </w:r>
            <w:r w:rsidR="00FC0D6A" w:rsidRPr="00FC0D6A">
              <w:rPr>
                <w:i/>
                <w:sz w:val="26"/>
                <w:szCs w:val="26"/>
                <w:lang w:eastAsia="en-US"/>
              </w:rPr>
              <w:t>за исключением государственных (муниципальных) учреждений</w:t>
            </w:r>
            <w:r w:rsidR="00FC0D6A" w:rsidRPr="00FC0D6A">
              <w:rPr>
                <w:rFonts w:eastAsiaTheme="minorHAnsi" w:cstheme="minorBidi"/>
                <w:i/>
                <w:sz w:val="26"/>
                <w:szCs w:val="26"/>
                <w:lang w:eastAsia="en-US"/>
              </w:rPr>
              <w:t>)</w:t>
            </w:r>
            <w:r w:rsidR="00FC0D6A" w:rsidRPr="00FC0D6A">
              <w:rPr>
                <w:i/>
                <w:sz w:val="26"/>
                <w:szCs w:val="26"/>
                <w:lang w:eastAsia="en-US"/>
              </w:rPr>
              <w:t>, индивидуальными предпринимателями.</w:t>
            </w:r>
          </w:p>
          <w:p w:rsidR="00600F28" w:rsidRPr="00FC0D6A" w:rsidRDefault="00FC0D6A" w:rsidP="00FC0D6A">
            <w:pPr>
              <w:tabs>
                <w:tab w:val="left" w:pos="1162"/>
              </w:tabs>
              <w:autoSpaceDE w:val="0"/>
              <w:autoSpaceDN w:val="0"/>
              <w:adjustRightInd w:val="0"/>
              <w:ind w:firstLine="567"/>
              <w:contextualSpacing/>
              <w:jc w:val="both"/>
              <w:rPr>
                <w:i/>
                <w:sz w:val="26"/>
                <w:szCs w:val="26"/>
              </w:rPr>
            </w:pPr>
            <w:r w:rsidRPr="00FC0D6A">
              <w:rPr>
                <w:i/>
                <w:sz w:val="26"/>
                <w:szCs w:val="26"/>
                <w:lang w:eastAsia="en-US"/>
              </w:rPr>
              <w:t>Мероприятие</w:t>
            </w:r>
            <w:r w:rsidRPr="00FC0D6A">
              <w:rPr>
                <w:i/>
                <w:sz w:val="26"/>
                <w:szCs w:val="26"/>
              </w:rPr>
              <w:t xml:space="preserve"> проводится в рамках муниципальной программы «Улучшение условий и охраны труда в муниципальном образовании Нефтеюганский район на 2017-2020 годы», утвержденной постановлением администрации Нефтеюганского района от 31.10.2016 № 1788-па-нпа. </w:t>
            </w:r>
          </w:p>
        </w:tc>
      </w:tr>
      <w:tr w:rsidR="00600F28" w:rsidRPr="00AD0B8B" w:rsidTr="00354997">
        <w:trPr>
          <w:trHeight w:val="2224"/>
        </w:trPr>
        <w:tc>
          <w:tcPr>
            <w:tcW w:w="9640" w:type="dxa"/>
            <w:shd w:val="clear" w:color="auto" w:fill="auto"/>
          </w:tcPr>
          <w:p w:rsidR="00600F28" w:rsidRPr="00AD0B8B" w:rsidRDefault="00600F28" w:rsidP="00354997">
            <w:pPr>
              <w:rPr>
                <w:sz w:val="26"/>
                <w:szCs w:val="26"/>
              </w:rPr>
            </w:pPr>
            <w:r w:rsidRPr="00AD0B8B">
              <w:rPr>
                <w:sz w:val="26"/>
                <w:szCs w:val="26"/>
              </w:rPr>
              <w:t>1.5. Контактная информация исполнителя регулирующего органа:</w:t>
            </w:r>
          </w:p>
          <w:p w:rsidR="00600F28" w:rsidRPr="00AD0B8B" w:rsidRDefault="00600F28" w:rsidP="00354997">
            <w:pPr>
              <w:rPr>
                <w:sz w:val="26"/>
                <w:szCs w:val="26"/>
              </w:rPr>
            </w:pPr>
          </w:p>
          <w:p w:rsidR="00600F28" w:rsidRPr="008F4DAE" w:rsidRDefault="00600F28" w:rsidP="00354997">
            <w:pPr>
              <w:rPr>
                <w:i/>
                <w:sz w:val="26"/>
                <w:szCs w:val="26"/>
              </w:rPr>
            </w:pPr>
            <w:r w:rsidRPr="00AD0B8B">
              <w:rPr>
                <w:sz w:val="26"/>
                <w:szCs w:val="26"/>
              </w:rPr>
              <w:t xml:space="preserve">Ф.И.О.: </w:t>
            </w:r>
            <w:r w:rsidR="00710767">
              <w:rPr>
                <w:i/>
                <w:sz w:val="26"/>
                <w:szCs w:val="26"/>
              </w:rPr>
              <w:t>Кытманова Дина Михайловна</w:t>
            </w:r>
          </w:p>
          <w:p w:rsidR="00600F28" w:rsidRPr="00AD0B8B" w:rsidRDefault="00600F28" w:rsidP="00354997">
            <w:pPr>
              <w:rPr>
                <w:sz w:val="26"/>
                <w:szCs w:val="26"/>
              </w:rPr>
            </w:pPr>
            <w:r w:rsidRPr="00AD0B8B">
              <w:rPr>
                <w:sz w:val="26"/>
                <w:szCs w:val="26"/>
              </w:rPr>
              <w:t xml:space="preserve">Должность: </w:t>
            </w:r>
            <w:r w:rsidR="00710767">
              <w:rPr>
                <w:i/>
                <w:sz w:val="26"/>
                <w:szCs w:val="26"/>
              </w:rPr>
              <w:t>главный специалист</w:t>
            </w:r>
          </w:p>
          <w:p w:rsidR="00600F28" w:rsidRPr="00AD0B8B" w:rsidRDefault="00600F28" w:rsidP="00354997">
            <w:pPr>
              <w:rPr>
                <w:sz w:val="26"/>
                <w:szCs w:val="26"/>
              </w:rPr>
            </w:pPr>
            <w:r w:rsidRPr="00AD0B8B">
              <w:rPr>
                <w:sz w:val="26"/>
                <w:szCs w:val="26"/>
              </w:rPr>
              <w:t xml:space="preserve">Тел: </w:t>
            </w:r>
            <w:r w:rsidR="008F4DAE" w:rsidRPr="008F4DAE">
              <w:rPr>
                <w:i/>
                <w:sz w:val="26"/>
                <w:szCs w:val="26"/>
              </w:rPr>
              <w:t>8(3463)2</w:t>
            </w:r>
            <w:r w:rsidR="00710767">
              <w:rPr>
                <w:i/>
                <w:sz w:val="26"/>
                <w:szCs w:val="26"/>
              </w:rPr>
              <w:t>25561</w:t>
            </w:r>
          </w:p>
          <w:p w:rsidR="00600F28" w:rsidRPr="008F4DAE" w:rsidRDefault="00600F28" w:rsidP="008F4DAE">
            <w:pPr>
              <w:framePr w:hSpace="180" w:wrap="around" w:vAnchor="text" w:hAnchor="margin" w:xAlign="center" w:y="212"/>
              <w:tabs>
                <w:tab w:val="left" w:pos="225"/>
              </w:tabs>
              <w:rPr>
                <w:sz w:val="26"/>
                <w:szCs w:val="26"/>
              </w:rPr>
            </w:pPr>
            <w:r w:rsidRPr="00AD0B8B">
              <w:rPr>
                <w:sz w:val="26"/>
                <w:szCs w:val="26"/>
              </w:rPr>
              <w:t xml:space="preserve">Адрес электронной почты: </w:t>
            </w:r>
            <w:proofErr w:type="spellStart"/>
            <w:r w:rsidR="008F4DAE" w:rsidRPr="008F4DAE">
              <w:rPr>
                <w:i/>
                <w:sz w:val="26"/>
                <w:szCs w:val="26"/>
                <w:lang w:val="en-US"/>
              </w:rPr>
              <w:t>ot</w:t>
            </w:r>
            <w:proofErr w:type="spellEnd"/>
            <w:r w:rsidR="008F4DAE" w:rsidRPr="008F4DAE">
              <w:rPr>
                <w:i/>
                <w:sz w:val="26"/>
                <w:szCs w:val="26"/>
              </w:rPr>
              <w:t>@</w:t>
            </w:r>
            <w:proofErr w:type="spellStart"/>
            <w:r w:rsidR="008F4DAE" w:rsidRPr="008F4DAE">
              <w:rPr>
                <w:i/>
                <w:sz w:val="26"/>
                <w:szCs w:val="26"/>
                <w:lang w:val="en-US"/>
              </w:rPr>
              <w:t>admoil</w:t>
            </w:r>
            <w:proofErr w:type="spellEnd"/>
            <w:r w:rsidR="008F4DAE" w:rsidRPr="008F4DAE">
              <w:rPr>
                <w:i/>
                <w:sz w:val="26"/>
                <w:szCs w:val="26"/>
              </w:rPr>
              <w:t>.</w:t>
            </w:r>
            <w:proofErr w:type="spellStart"/>
            <w:r w:rsidR="008F4DAE" w:rsidRPr="008F4DAE">
              <w:rPr>
                <w:i/>
                <w:sz w:val="26"/>
                <w:szCs w:val="26"/>
                <w:lang w:val="en-US"/>
              </w:rPr>
              <w:t>ru</w:t>
            </w:r>
            <w:proofErr w:type="spellEnd"/>
          </w:p>
        </w:tc>
      </w:tr>
    </w:tbl>
    <w:p w:rsidR="00600F28" w:rsidRPr="008F4DAE" w:rsidRDefault="00600F28" w:rsidP="00600F28">
      <w:pPr>
        <w:rPr>
          <w:sz w:val="26"/>
          <w:szCs w:val="26"/>
        </w:rPr>
      </w:pPr>
    </w:p>
    <w:p w:rsidR="00600F28" w:rsidRDefault="00600F28" w:rsidP="00600F28">
      <w:pPr>
        <w:jc w:val="center"/>
        <w:rPr>
          <w:sz w:val="26"/>
          <w:szCs w:val="26"/>
        </w:rPr>
      </w:pPr>
      <w:bookmarkStart w:id="0" w:name="_GoBack"/>
      <w:bookmarkEnd w:id="0"/>
      <w:r w:rsidRPr="00AD0B8B">
        <w:rPr>
          <w:sz w:val="26"/>
          <w:szCs w:val="26"/>
        </w:rPr>
        <w:br w:type="page"/>
      </w:r>
      <w:r w:rsidRPr="00AD0B8B">
        <w:rPr>
          <w:sz w:val="26"/>
          <w:szCs w:val="26"/>
        </w:rPr>
        <w:lastRenderedPageBreak/>
        <w:t>2. Характеристика существующей проблемной ситуации</w:t>
      </w:r>
    </w:p>
    <w:p w:rsidR="00600F28" w:rsidRPr="00AD0B8B" w:rsidRDefault="00600F28" w:rsidP="00600F28">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00F28" w:rsidRPr="00AD0B8B" w:rsidTr="00354997">
        <w:trPr>
          <w:trHeight w:val="1542"/>
        </w:trPr>
        <w:tc>
          <w:tcPr>
            <w:tcW w:w="9606" w:type="dxa"/>
            <w:shd w:val="clear" w:color="auto" w:fill="auto"/>
          </w:tcPr>
          <w:p w:rsidR="00600F28" w:rsidRDefault="00600F28" w:rsidP="008F4DAE">
            <w:pPr>
              <w:jc w:val="both"/>
              <w:rPr>
                <w:sz w:val="26"/>
                <w:szCs w:val="26"/>
              </w:rPr>
            </w:pPr>
            <w:r w:rsidRPr="00AD0B8B">
              <w:rPr>
                <w:sz w:val="26"/>
                <w:szCs w:val="26"/>
              </w:rPr>
              <w:t>2.1. Описание содержания проблемной ситуации, на решение которой направлен предлагаемый проектом муниципального нормативного право</w:t>
            </w:r>
            <w:r w:rsidR="008F4DAE">
              <w:rPr>
                <w:sz w:val="26"/>
                <w:szCs w:val="26"/>
              </w:rPr>
              <w:t>вого акта способ регулирования:</w:t>
            </w:r>
          </w:p>
          <w:p w:rsidR="008F4DAE" w:rsidRPr="00FC0D6A" w:rsidRDefault="00FC0D6A" w:rsidP="00FC0D6A">
            <w:pPr>
              <w:tabs>
                <w:tab w:val="left" w:pos="1162"/>
              </w:tabs>
              <w:autoSpaceDE w:val="0"/>
              <w:autoSpaceDN w:val="0"/>
              <w:adjustRightInd w:val="0"/>
              <w:ind w:firstLine="567"/>
              <w:contextualSpacing/>
              <w:jc w:val="both"/>
              <w:rPr>
                <w:i/>
                <w:sz w:val="26"/>
                <w:szCs w:val="26"/>
                <w:lang w:eastAsia="en-US"/>
              </w:rPr>
            </w:pPr>
            <w:r w:rsidRPr="00FC0D6A">
              <w:rPr>
                <w:i/>
                <w:sz w:val="26"/>
                <w:szCs w:val="26"/>
              </w:rPr>
              <w:t xml:space="preserve">Определение порядка оказания финансовой поддержки победителям смотра-конкурса на лучшую </w:t>
            </w:r>
            <w:r w:rsidRPr="00FC0D6A">
              <w:rPr>
                <w:rFonts w:eastAsiaTheme="minorHAnsi"/>
                <w:bCs/>
                <w:i/>
                <w:sz w:val="26"/>
                <w:lang w:eastAsia="en-US"/>
              </w:rPr>
              <w:t>организацию работы в области охраны труда и регулирования социально-трудовых отношений среди организаций Нефтеюганского район</w:t>
            </w:r>
            <w:r w:rsidR="003A100B">
              <w:rPr>
                <w:rFonts w:eastAsiaTheme="minorHAnsi"/>
                <w:bCs/>
                <w:i/>
                <w:sz w:val="26"/>
                <w:lang w:eastAsia="en-US"/>
              </w:rPr>
              <w:t>а</w:t>
            </w:r>
            <w:r w:rsidRPr="00FC0D6A">
              <w:rPr>
                <w:rFonts w:eastAsiaTheme="minorHAnsi"/>
                <w:bCs/>
                <w:i/>
                <w:sz w:val="26"/>
                <w:lang w:eastAsia="en-US"/>
              </w:rPr>
              <w:t xml:space="preserve">, которые являются </w:t>
            </w:r>
            <w:r w:rsidRPr="00FC0D6A">
              <w:rPr>
                <w:rFonts w:eastAsiaTheme="minorHAnsi" w:cstheme="minorBidi"/>
                <w:i/>
                <w:sz w:val="26"/>
                <w:szCs w:val="26"/>
                <w:lang w:eastAsia="en-US"/>
              </w:rPr>
              <w:t>юридическими лицами (</w:t>
            </w:r>
            <w:r w:rsidRPr="00FC0D6A">
              <w:rPr>
                <w:i/>
                <w:sz w:val="26"/>
                <w:szCs w:val="26"/>
                <w:lang w:eastAsia="en-US"/>
              </w:rPr>
              <w:t>за исключением государственных (муниципальных) учреждений</w:t>
            </w:r>
            <w:r w:rsidRPr="00FC0D6A">
              <w:rPr>
                <w:rFonts w:eastAsiaTheme="minorHAnsi" w:cstheme="minorBidi"/>
                <w:i/>
                <w:sz w:val="26"/>
                <w:szCs w:val="26"/>
                <w:lang w:eastAsia="en-US"/>
              </w:rPr>
              <w:t>)</w:t>
            </w:r>
            <w:r w:rsidRPr="00FC0D6A">
              <w:rPr>
                <w:i/>
                <w:sz w:val="26"/>
                <w:szCs w:val="26"/>
                <w:lang w:eastAsia="en-US"/>
              </w:rPr>
              <w:t>, индивидуальными предпринимателями.</w:t>
            </w:r>
          </w:p>
        </w:tc>
      </w:tr>
      <w:tr w:rsidR="00600F28" w:rsidRPr="00AD0B8B" w:rsidTr="00354997">
        <w:tc>
          <w:tcPr>
            <w:tcW w:w="9606" w:type="dxa"/>
            <w:shd w:val="clear" w:color="auto" w:fill="auto"/>
          </w:tcPr>
          <w:p w:rsidR="00600F28" w:rsidRPr="00AD0B8B" w:rsidRDefault="00600F28" w:rsidP="00354997">
            <w:pPr>
              <w:jc w:val="both"/>
              <w:rPr>
                <w:sz w:val="26"/>
                <w:szCs w:val="26"/>
              </w:rPr>
            </w:pPr>
            <w:r w:rsidRPr="00AD0B8B">
              <w:rPr>
                <w:sz w:val="26"/>
                <w:szCs w:val="26"/>
              </w:rPr>
              <w:t>2.2. Перечень действующих муниципальных нормативных правовых актов (их положений), устанавливающих правовое регулирование:</w:t>
            </w:r>
          </w:p>
          <w:p w:rsidR="00600F28" w:rsidRPr="00FC0D6A" w:rsidRDefault="00FC0D6A" w:rsidP="00FC0D6A">
            <w:pPr>
              <w:tabs>
                <w:tab w:val="left" w:pos="1162"/>
              </w:tabs>
              <w:autoSpaceDE w:val="0"/>
              <w:autoSpaceDN w:val="0"/>
              <w:adjustRightInd w:val="0"/>
              <w:ind w:firstLine="567"/>
              <w:contextualSpacing/>
              <w:jc w:val="both"/>
              <w:rPr>
                <w:i/>
                <w:sz w:val="26"/>
                <w:szCs w:val="26"/>
              </w:rPr>
            </w:pPr>
            <w:r>
              <w:rPr>
                <w:i/>
                <w:sz w:val="26"/>
                <w:szCs w:val="26"/>
              </w:rPr>
              <w:t>П</w:t>
            </w:r>
            <w:r w:rsidRPr="00FC0D6A">
              <w:rPr>
                <w:i/>
                <w:sz w:val="26"/>
                <w:szCs w:val="26"/>
              </w:rPr>
              <w:t>остановление администрации Нефтеюганского района от 31.10.2016 № 1788-па-нпа «Об утверждении муниципальной программы Нефтеюганского района «Улучшение условий и охраны труда в муниципальном образовании Нефтеюганский район на 2017-2020 годы».</w:t>
            </w:r>
          </w:p>
        </w:tc>
      </w:tr>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t>2.3. Опыт муниципальных образований в соответствующих сферах деятельности:</w:t>
            </w:r>
          </w:p>
          <w:p w:rsidR="00600F28" w:rsidRPr="00A2460D" w:rsidRDefault="003A100B" w:rsidP="003A100B">
            <w:pPr>
              <w:ind w:firstLine="567"/>
              <w:rPr>
                <w:bCs/>
                <w:i/>
                <w:sz w:val="26"/>
                <w:szCs w:val="26"/>
              </w:rPr>
            </w:pPr>
            <w:r>
              <w:rPr>
                <w:bCs/>
                <w:i/>
                <w:sz w:val="26"/>
                <w:szCs w:val="26"/>
              </w:rPr>
              <w:t>Нет</w:t>
            </w:r>
          </w:p>
        </w:tc>
      </w:tr>
      <w:tr w:rsidR="00600F28" w:rsidRPr="00AD0B8B" w:rsidTr="00354997">
        <w:tc>
          <w:tcPr>
            <w:tcW w:w="9606" w:type="dxa"/>
            <w:shd w:val="clear" w:color="auto" w:fill="auto"/>
          </w:tcPr>
          <w:p w:rsidR="00600F28" w:rsidRPr="00AD0B8B" w:rsidRDefault="00600F28" w:rsidP="00354997">
            <w:pPr>
              <w:jc w:val="both"/>
              <w:rPr>
                <w:sz w:val="26"/>
                <w:szCs w:val="26"/>
              </w:rPr>
            </w:pPr>
            <w:r w:rsidRPr="00AD0B8B">
              <w:rPr>
                <w:sz w:val="26"/>
                <w:szCs w:val="26"/>
              </w:rPr>
              <w:t>2.4. Выявление рисков, связанных с текущей ситуацией:</w:t>
            </w:r>
          </w:p>
          <w:p w:rsidR="00600F28" w:rsidRPr="0080171F" w:rsidRDefault="00CE0D00" w:rsidP="00BA24FA">
            <w:pPr>
              <w:ind w:firstLine="567"/>
              <w:jc w:val="both"/>
              <w:rPr>
                <w:i/>
                <w:sz w:val="26"/>
                <w:szCs w:val="26"/>
              </w:rPr>
            </w:pPr>
            <w:r w:rsidRPr="0080171F">
              <w:rPr>
                <w:i/>
                <w:sz w:val="26"/>
                <w:szCs w:val="26"/>
              </w:rPr>
              <w:t>Отсутствие актуального правового акта, принятого админи</w:t>
            </w:r>
            <w:r w:rsidR="0080171F" w:rsidRPr="0080171F">
              <w:rPr>
                <w:i/>
                <w:sz w:val="26"/>
                <w:szCs w:val="26"/>
              </w:rPr>
              <w:t>страцией Нефтеюганского района в данной области правового регулирования не позволяет</w:t>
            </w:r>
            <w:r w:rsidR="003A100B">
              <w:rPr>
                <w:i/>
                <w:sz w:val="26"/>
                <w:szCs w:val="26"/>
              </w:rPr>
              <w:t xml:space="preserve"> оказывать материальную поддержку победителям смотра-конкурса</w:t>
            </w:r>
            <w:r w:rsidR="0080171F" w:rsidRPr="0080171F">
              <w:rPr>
                <w:i/>
                <w:sz w:val="26"/>
                <w:szCs w:val="26"/>
              </w:rPr>
              <w:t xml:space="preserve"> </w:t>
            </w:r>
            <w:r w:rsidR="003A100B" w:rsidRPr="00FC0D6A">
              <w:rPr>
                <w:i/>
                <w:sz w:val="26"/>
                <w:szCs w:val="26"/>
              </w:rPr>
              <w:t xml:space="preserve">на лучшую </w:t>
            </w:r>
            <w:r w:rsidR="003A100B" w:rsidRPr="00FC0D6A">
              <w:rPr>
                <w:rFonts w:eastAsiaTheme="minorHAnsi"/>
                <w:bCs/>
                <w:i/>
                <w:sz w:val="26"/>
                <w:lang w:eastAsia="en-US"/>
              </w:rPr>
              <w:t>организацию работы в области охраны труда и регулирования социально-трудовых отношений среди организаций Нефтеюганского район</w:t>
            </w:r>
            <w:r w:rsidR="003A100B">
              <w:rPr>
                <w:rFonts w:eastAsiaTheme="minorHAnsi"/>
                <w:bCs/>
                <w:i/>
                <w:sz w:val="26"/>
                <w:lang w:eastAsia="en-US"/>
              </w:rPr>
              <w:t>а.</w:t>
            </w:r>
            <w:r w:rsidR="003A100B">
              <w:rPr>
                <w:i/>
                <w:sz w:val="26"/>
                <w:szCs w:val="26"/>
              </w:rPr>
              <w:t xml:space="preserve"> </w:t>
            </w:r>
          </w:p>
        </w:tc>
      </w:tr>
      <w:tr w:rsidR="00600F28" w:rsidRPr="00AD0B8B" w:rsidTr="00354997">
        <w:tc>
          <w:tcPr>
            <w:tcW w:w="9606" w:type="dxa"/>
            <w:shd w:val="clear" w:color="auto" w:fill="auto"/>
          </w:tcPr>
          <w:p w:rsidR="00600F28" w:rsidRPr="00AD0B8B" w:rsidRDefault="00600F28" w:rsidP="00354997">
            <w:pPr>
              <w:jc w:val="both"/>
              <w:rPr>
                <w:sz w:val="26"/>
                <w:szCs w:val="26"/>
              </w:rPr>
            </w:pPr>
            <w:r w:rsidRPr="00AD0B8B">
              <w:rPr>
                <w:sz w:val="26"/>
                <w:szCs w:val="26"/>
              </w:rPr>
              <w:t>2.5. Моделирование последствий, наступление которых возможно при отсутствии регулирования:</w:t>
            </w:r>
          </w:p>
          <w:p w:rsidR="00600F28" w:rsidRPr="00DB6322" w:rsidRDefault="00BA24FA" w:rsidP="00BA24FA">
            <w:pPr>
              <w:ind w:firstLine="567"/>
              <w:jc w:val="both"/>
              <w:rPr>
                <w:i/>
                <w:sz w:val="26"/>
                <w:szCs w:val="26"/>
              </w:rPr>
            </w:pPr>
            <w:r>
              <w:rPr>
                <w:i/>
                <w:sz w:val="26"/>
                <w:szCs w:val="26"/>
              </w:rPr>
              <w:t xml:space="preserve">Снижение интереса заявителей к участию в смотре-конкурсе  </w:t>
            </w:r>
            <w:r w:rsidRPr="00FC0D6A">
              <w:rPr>
                <w:i/>
                <w:sz w:val="26"/>
                <w:szCs w:val="26"/>
              </w:rPr>
              <w:t xml:space="preserve">на лучшую </w:t>
            </w:r>
            <w:r w:rsidRPr="00FC0D6A">
              <w:rPr>
                <w:rFonts w:eastAsiaTheme="minorHAnsi"/>
                <w:bCs/>
                <w:i/>
                <w:sz w:val="26"/>
                <w:lang w:eastAsia="en-US"/>
              </w:rPr>
              <w:t>организацию работы в области охраны труда и регулирования социально-трудовых отношений среди организаций Нефтеюганского район</w:t>
            </w:r>
            <w:r>
              <w:rPr>
                <w:rFonts w:eastAsiaTheme="minorHAnsi"/>
                <w:bCs/>
                <w:i/>
                <w:sz w:val="26"/>
                <w:lang w:eastAsia="en-US"/>
              </w:rPr>
              <w:t>а</w:t>
            </w:r>
            <w:r w:rsidR="0054494F">
              <w:rPr>
                <w:rFonts w:eastAsiaTheme="minorHAnsi"/>
                <w:bCs/>
                <w:i/>
                <w:sz w:val="26"/>
                <w:lang w:eastAsia="en-US"/>
              </w:rPr>
              <w:t>.</w:t>
            </w:r>
          </w:p>
        </w:tc>
      </w:tr>
      <w:tr w:rsidR="00600F28" w:rsidRPr="00AD0B8B" w:rsidTr="00354997">
        <w:tc>
          <w:tcPr>
            <w:tcW w:w="9606" w:type="dxa"/>
            <w:shd w:val="clear" w:color="auto" w:fill="auto"/>
          </w:tcPr>
          <w:p w:rsidR="00600F28" w:rsidRPr="00AD0B8B" w:rsidRDefault="00600F28" w:rsidP="00354997">
            <w:pPr>
              <w:jc w:val="both"/>
              <w:rPr>
                <w:sz w:val="26"/>
                <w:szCs w:val="26"/>
              </w:rPr>
            </w:pPr>
            <w:r w:rsidRPr="00AD0B8B">
              <w:rPr>
                <w:sz w:val="26"/>
                <w:szCs w:val="26"/>
              </w:rPr>
              <w:t>2.6.</w:t>
            </w:r>
            <w:r w:rsidRPr="00AD0B8B">
              <w:rPr>
                <w:b/>
                <w:sz w:val="26"/>
                <w:szCs w:val="26"/>
              </w:rPr>
              <w:t> </w:t>
            </w:r>
            <w:r w:rsidRPr="00AD0B8B">
              <w:rPr>
                <w:sz w:val="26"/>
                <w:szCs w:val="26"/>
              </w:rPr>
              <w:t>Источники данных:</w:t>
            </w:r>
          </w:p>
          <w:p w:rsidR="00B26020" w:rsidRDefault="00BA24FA" w:rsidP="00B26020">
            <w:pPr>
              <w:jc w:val="both"/>
              <w:rPr>
                <w:i/>
                <w:sz w:val="26"/>
                <w:szCs w:val="26"/>
              </w:rPr>
            </w:pPr>
            <w:r>
              <w:rPr>
                <w:i/>
                <w:sz w:val="26"/>
                <w:szCs w:val="26"/>
              </w:rPr>
              <w:t>Бюджетный кодекс</w:t>
            </w:r>
            <w:r w:rsidR="002D6812" w:rsidRPr="002D6812">
              <w:rPr>
                <w:i/>
                <w:sz w:val="26"/>
                <w:szCs w:val="26"/>
              </w:rPr>
              <w:t xml:space="preserve"> </w:t>
            </w:r>
            <w:r w:rsidR="00B26020">
              <w:rPr>
                <w:i/>
                <w:sz w:val="26"/>
                <w:szCs w:val="26"/>
              </w:rPr>
              <w:t>РФ;</w:t>
            </w:r>
          </w:p>
          <w:p w:rsidR="00600F28" w:rsidRPr="00DB6322" w:rsidRDefault="0054494F" w:rsidP="00B26020">
            <w:pPr>
              <w:jc w:val="both"/>
              <w:rPr>
                <w:i/>
                <w:sz w:val="26"/>
                <w:szCs w:val="26"/>
              </w:rPr>
            </w:pPr>
            <w:r w:rsidRPr="0054494F">
              <w:rPr>
                <w:i/>
                <w:sz w:val="26"/>
                <w:szCs w:val="26"/>
              </w:rPr>
              <w:t>Постановление Правительства РФ от 06.09.2</w:t>
            </w:r>
            <w:r>
              <w:rPr>
                <w:i/>
                <w:sz w:val="26"/>
                <w:szCs w:val="26"/>
              </w:rPr>
              <w:t>016 N 887 (ред. от 19.11.2016) «</w:t>
            </w:r>
            <w:r w:rsidRPr="0054494F">
              <w:rPr>
                <w:i/>
                <w:sz w:val="26"/>
                <w:szCs w:val="26"/>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Pr>
                <w:i/>
                <w:sz w:val="26"/>
                <w:szCs w:val="26"/>
              </w:rPr>
              <w:t>водителям товаров, работ, услуг»</w:t>
            </w:r>
          </w:p>
        </w:tc>
      </w:tr>
      <w:tr w:rsidR="00600F28" w:rsidRPr="00AD0B8B" w:rsidTr="00354997">
        <w:tc>
          <w:tcPr>
            <w:tcW w:w="9606" w:type="dxa"/>
            <w:shd w:val="clear" w:color="auto" w:fill="auto"/>
          </w:tcPr>
          <w:p w:rsidR="00600F28" w:rsidRPr="00AD0B8B" w:rsidRDefault="00600F28" w:rsidP="00354997">
            <w:pPr>
              <w:jc w:val="both"/>
              <w:rPr>
                <w:sz w:val="26"/>
                <w:szCs w:val="26"/>
              </w:rPr>
            </w:pPr>
            <w:r w:rsidRPr="00AD0B8B">
              <w:rPr>
                <w:sz w:val="26"/>
                <w:szCs w:val="26"/>
              </w:rPr>
              <w:t>2.7.</w:t>
            </w:r>
            <w:r w:rsidRPr="00AD0B8B">
              <w:rPr>
                <w:b/>
                <w:sz w:val="26"/>
                <w:szCs w:val="26"/>
              </w:rPr>
              <w:t> </w:t>
            </w:r>
            <w:r w:rsidRPr="00AD0B8B">
              <w:rPr>
                <w:sz w:val="26"/>
                <w:szCs w:val="26"/>
              </w:rPr>
              <w:t>Иная информация о проблеме:</w:t>
            </w:r>
          </w:p>
          <w:p w:rsidR="00600F28" w:rsidRPr="00B26020" w:rsidRDefault="00B26020" w:rsidP="00B26020">
            <w:pPr>
              <w:rPr>
                <w:i/>
                <w:sz w:val="26"/>
                <w:szCs w:val="26"/>
              </w:rPr>
            </w:pPr>
            <w:r w:rsidRPr="00B26020">
              <w:rPr>
                <w:i/>
                <w:sz w:val="26"/>
                <w:szCs w:val="26"/>
              </w:rPr>
              <w:t>Отсутствует</w:t>
            </w:r>
          </w:p>
        </w:tc>
      </w:tr>
    </w:tbl>
    <w:p w:rsidR="00600F28" w:rsidRPr="00AD0B8B" w:rsidRDefault="00600F28" w:rsidP="00600F28">
      <w:pPr>
        <w:jc w:val="center"/>
        <w:rPr>
          <w:sz w:val="26"/>
        </w:rPr>
      </w:pPr>
    </w:p>
    <w:p w:rsidR="00600F28" w:rsidRPr="00AD0B8B" w:rsidRDefault="00600F28" w:rsidP="00600F28">
      <w:pPr>
        <w:contextualSpacing/>
        <w:jc w:val="center"/>
        <w:rPr>
          <w:sz w:val="26"/>
          <w:szCs w:val="26"/>
        </w:rPr>
      </w:pPr>
      <w:r w:rsidRPr="00AD0B8B">
        <w:rPr>
          <w:sz w:val="26"/>
          <w:szCs w:val="26"/>
        </w:rPr>
        <w:t>3. Цели предлагаемого регулирования</w:t>
      </w:r>
    </w:p>
    <w:p w:rsidR="00600F28" w:rsidRDefault="00600F28" w:rsidP="00600F28">
      <w:pPr>
        <w:contextualSpacing/>
        <w:jc w:val="center"/>
        <w:rPr>
          <w:sz w:val="26"/>
          <w:szCs w:val="26"/>
        </w:rPr>
      </w:pPr>
      <w:r w:rsidRPr="00AD0B8B">
        <w:rPr>
          <w:sz w:val="26"/>
          <w:szCs w:val="26"/>
        </w:rPr>
        <w:t xml:space="preserve">и их соответствие принципам правового регулирования, а также приоритетам развития, представленным в муниципальной программе </w:t>
      </w:r>
    </w:p>
    <w:p w:rsidR="00600F28" w:rsidRPr="00AD0B8B" w:rsidRDefault="00600F28" w:rsidP="00600F2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600F28" w:rsidRPr="00AD0B8B" w:rsidTr="00527213">
        <w:tc>
          <w:tcPr>
            <w:tcW w:w="3794" w:type="dxa"/>
            <w:shd w:val="clear" w:color="auto" w:fill="auto"/>
          </w:tcPr>
          <w:p w:rsidR="00600F28" w:rsidRPr="00AD0B8B" w:rsidRDefault="00600F28" w:rsidP="00354997">
            <w:pPr>
              <w:contextualSpacing/>
              <w:jc w:val="both"/>
              <w:rPr>
                <w:sz w:val="26"/>
                <w:szCs w:val="26"/>
              </w:rPr>
            </w:pPr>
            <w:r w:rsidRPr="00AD0B8B">
              <w:rPr>
                <w:sz w:val="26"/>
                <w:szCs w:val="26"/>
              </w:rPr>
              <w:t xml:space="preserve">3.1. Цели </w:t>
            </w:r>
            <w:proofErr w:type="gramStart"/>
            <w:r w:rsidRPr="00AD0B8B">
              <w:rPr>
                <w:sz w:val="26"/>
                <w:szCs w:val="26"/>
              </w:rPr>
              <w:t>предлагаемого</w:t>
            </w:r>
            <w:proofErr w:type="gramEnd"/>
            <w:r w:rsidRPr="00AD0B8B">
              <w:rPr>
                <w:sz w:val="26"/>
                <w:szCs w:val="26"/>
              </w:rPr>
              <w:t xml:space="preserve"> </w:t>
            </w:r>
          </w:p>
          <w:p w:rsidR="00600F28" w:rsidRPr="00AD0B8B" w:rsidRDefault="00600F28" w:rsidP="00354997">
            <w:pPr>
              <w:contextualSpacing/>
              <w:jc w:val="both"/>
              <w:rPr>
                <w:sz w:val="26"/>
                <w:szCs w:val="26"/>
              </w:rPr>
            </w:pPr>
            <w:r w:rsidRPr="00AD0B8B">
              <w:rPr>
                <w:sz w:val="26"/>
                <w:szCs w:val="26"/>
              </w:rPr>
              <w:t xml:space="preserve"> регулирования:</w:t>
            </w:r>
          </w:p>
        </w:tc>
        <w:tc>
          <w:tcPr>
            <w:tcW w:w="5777" w:type="dxa"/>
            <w:shd w:val="clear" w:color="auto" w:fill="auto"/>
          </w:tcPr>
          <w:p w:rsidR="00600F28" w:rsidRPr="00AD0B8B" w:rsidRDefault="00600F28" w:rsidP="00354997">
            <w:pPr>
              <w:contextualSpacing/>
              <w:jc w:val="both"/>
              <w:rPr>
                <w:sz w:val="26"/>
                <w:szCs w:val="26"/>
              </w:rPr>
            </w:pPr>
            <w:r w:rsidRPr="00AD0B8B">
              <w:rPr>
                <w:sz w:val="26"/>
                <w:szCs w:val="26"/>
              </w:rPr>
              <w:t xml:space="preserve">3.2. Способ достижения целей и </w:t>
            </w:r>
            <w:proofErr w:type="gramStart"/>
            <w:r w:rsidRPr="00AD0B8B">
              <w:rPr>
                <w:sz w:val="26"/>
                <w:szCs w:val="26"/>
              </w:rPr>
              <w:t>решения проблемной ситуации</w:t>
            </w:r>
            <w:proofErr w:type="gramEnd"/>
            <w:r w:rsidRPr="00AD0B8B">
              <w:rPr>
                <w:sz w:val="26"/>
                <w:szCs w:val="26"/>
              </w:rPr>
              <w:t xml:space="preserve"> посредством предлагаемого регулирования:</w:t>
            </w:r>
          </w:p>
        </w:tc>
      </w:tr>
      <w:tr w:rsidR="007F6F64" w:rsidRPr="00AD0B8B" w:rsidTr="00527213">
        <w:trPr>
          <w:trHeight w:val="1495"/>
        </w:trPr>
        <w:tc>
          <w:tcPr>
            <w:tcW w:w="3794" w:type="dxa"/>
            <w:shd w:val="clear" w:color="auto" w:fill="auto"/>
          </w:tcPr>
          <w:p w:rsidR="007F6F64" w:rsidRPr="007F6F64" w:rsidRDefault="0054494F" w:rsidP="0054494F">
            <w:pPr>
              <w:contextualSpacing/>
              <w:rPr>
                <w:i/>
                <w:sz w:val="26"/>
                <w:szCs w:val="26"/>
              </w:rPr>
            </w:pPr>
            <w:r w:rsidRPr="0054494F">
              <w:rPr>
                <w:i/>
                <w:sz w:val="26"/>
                <w:szCs w:val="26"/>
              </w:rPr>
              <w:lastRenderedPageBreak/>
              <w:t xml:space="preserve">Регулирование отношений, возникающих в связи с  предоставлением </w:t>
            </w:r>
            <w:r>
              <w:rPr>
                <w:i/>
                <w:sz w:val="26"/>
                <w:szCs w:val="26"/>
              </w:rPr>
              <w:t xml:space="preserve">грантов в форме субсидий победителям  смотра-конкурса  </w:t>
            </w:r>
            <w:r w:rsidRPr="00FC0D6A">
              <w:rPr>
                <w:i/>
                <w:sz w:val="26"/>
                <w:szCs w:val="26"/>
              </w:rPr>
              <w:t xml:space="preserve">на лучшую </w:t>
            </w:r>
            <w:r w:rsidRPr="00FC0D6A">
              <w:rPr>
                <w:rFonts w:eastAsiaTheme="minorHAnsi"/>
                <w:bCs/>
                <w:i/>
                <w:sz w:val="26"/>
                <w:lang w:eastAsia="en-US"/>
              </w:rPr>
              <w:t xml:space="preserve">организацию работы в области охраны труда и регулирования социально-трудовых отношений среди организаций </w:t>
            </w:r>
            <w:r w:rsidRPr="0054494F">
              <w:rPr>
                <w:i/>
                <w:sz w:val="26"/>
                <w:szCs w:val="26"/>
              </w:rPr>
              <w:t>Нефтеюганского района</w:t>
            </w:r>
          </w:p>
        </w:tc>
        <w:tc>
          <w:tcPr>
            <w:tcW w:w="5777" w:type="dxa"/>
            <w:shd w:val="clear" w:color="auto" w:fill="auto"/>
          </w:tcPr>
          <w:p w:rsidR="0054494F" w:rsidRPr="0054494F" w:rsidRDefault="0054494F" w:rsidP="0054494F">
            <w:pPr>
              <w:pStyle w:val="FORMATTEXT"/>
              <w:tabs>
                <w:tab w:val="left" w:pos="1134"/>
              </w:tabs>
              <w:ind w:left="34"/>
              <w:rPr>
                <w:rFonts w:ascii="Times New Roman" w:hAnsi="Times New Roman" w:cs="Times New Roman"/>
                <w:i/>
                <w:sz w:val="26"/>
                <w:szCs w:val="26"/>
              </w:rPr>
            </w:pPr>
            <w:r w:rsidRPr="0054494F">
              <w:rPr>
                <w:rFonts w:ascii="Times New Roman" w:hAnsi="Times New Roman" w:cs="Times New Roman"/>
                <w:i/>
                <w:sz w:val="26"/>
                <w:szCs w:val="26"/>
              </w:rPr>
              <w:t xml:space="preserve">Определение условий и порядка предоставления грантов в форме субсидий победителям  смотра-конкурса  на лучшую </w:t>
            </w:r>
            <w:r w:rsidRPr="0054494F">
              <w:rPr>
                <w:rFonts w:ascii="Times New Roman" w:eastAsiaTheme="minorHAnsi" w:hAnsi="Times New Roman" w:cs="Times New Roman"/>
                <w:bCs/>
                <w:i/>
                <w:sz w:val="26"/>
                <w:lang w:eastAsia="en-US"/>
              </w:rPr>
              <w:t xml:space="preserve">организацию работы в области охраны труда и регулирования социально-трудовых отношений среди организаций </w:t>
            </w:r>
            <w:r w:rsidRPr="0054494F">
              <w:rPr>
                <w:rFonts w:ascii="Times New Roman" w:hAnsi="Times New Roman" w:cs="Times New Roman"/>
                <w:i/>
                <w:sz w:val="26"/>
                <w:szCs w:val="26"/>
              </w:rPr>
              <w:t>Нефтеюганского района</w:t>
            </w:r>
            <w:r>
              <w:rPr>
                <w:rFonts w:ascii="Times New Roman" w:hAnsi="Times New Roman" w:cs="Times New Roman"/>
                <w:i/>
                <w:sz w:val="26"/>
                <w:szCs w:val="26"/>
              </w:rPr>
              <w:t xml:space="preserve"> (далее – Грант)</w:t>
            </w:r>
          </w:p>
          <w:p w:rsidR="007F6F64" w:rsidRPr="00AD0B8B" w:rsidRDefault="007F6F64" w:rsidP="00354997">
            <w:pPr>
              <w:contextualSpacing/>
              <w:rPr>
                <w:sz w:val="26"/>
                <w:szCs w:val="26"/>
              </w:rPr>
            </w:pPr>
          </w:p>
        </w:tc>
      </w:tr>
      <w:tr w:rsidR="00600F28" w:rsidRPr="00AD0B8B" w:rsidTr="007F6F64">
        <w:trPr>
          <w:trHeight w:val="1705"/>
        </w:trPr>
        <w:tc>
          <w:tcPr>
            <w:tcW w:w="9571" w:type="dxa"/>
            <w:gridSpan w:val="2"/>
            <w:shd w:val="clear" w:color="auto" w:fill="auto"/>
          </w:tcPr>
          <w:p w:rsidR="00600F28" w:rsidRDefault="00600F28" w:rsidP="00354997">
            <w:pPr>
              <w:contextualSpacing/>
              <w:jc w:val="both"/>
              <w:rPr>
                <w:sz w:val="26"/>
                <w:szCs w:val="26"/>
              </w:rPr>
            </w:pPr>
            <w:r w:rsidRPr="00AD0B8B">
              <w:rPr>
                <w:sz w:val="26"/>
                <w:szCs w:val="26"/>
              </w:rPr>
              <w:t xml:space="preserve">3.3. Обоснование соответствия целей предлагаемого регулирования принципам правового регулирования, а также приоритетам развития, представленным </w:t>
            </w:r>
            <w:r>
              <w:rPr>
                <w:sz w:val="26"/>
                <w:szCs w:val="26"/>
              </w:rPr>
              <w:br/>
            </w:r>
            <w:r w:rsidRPr="00AD0B8B">
              <w:rPr>
                <w:sz w:val="26"/>
                <w:szCs w:val="26"/>
              </w:rPr>
              <w:t>в муниципальной программе:</w:t>
            </w:r>
          </w:p>
          <w:p w:rsidR="0054494F" w:rsidRPr="0054494F" w:rsidRDefault="0054494F" w:rsidP="00354997">
            <w:pPr>
              <w:contextualSpacing/>
              <w:jc w:val="both"/>
              <w:rPr>
                <w:i/>
                <w:sz w:val="26"/>
                <w:szCs w:val="26"/>
              </w:rPr>
            </w:pPr>
            <w:r>
              <w:rPr>
                <w:i/>
                <w:sz w:val="26"/>
                <w:szCs w:val="26"/>
              </w:rPr>
              <w:t>П</w:t>
            </w:r>
            <w:r w:rsidRPr="0054494F">
              <w:rPr>
                <w:i/>
                <w:sz w:val="26"/>
                <w:szCs w:val="26"/>
              </w:rPr>
              <w:t xml:space="preserve">роект постановления администрации Нефтеюганского района определяет цели, условия и порядок предоставления </w:t>
            </w:r>
            <w:r>
              <w:rPr>
                <w:i/>
                <w:sz w:val="26"/>
                <w:szCs w:val="26"/>
              </w:rPr>
              <w:t>Гранта</w:t>
            </w:r>
            <w:r w:rsidRPr="0054494F">
              <w:rPr>
                <w:i/>
                <w:sz w:val="26"/>
                <w:szCs w:val="26"/>
              </w:rPr>
              <w:t xml:space="preserve"> и иные условия установленные статьей 78 Бюджетного кодекса Российской Федерации.</w:t>
            </w:r>
          </w:p>
          <w:p w:rsidR="00600F28" w:rsidRPr="00CC5837" w:rsidRDefault="00CC5837" w:rsidP="00CC5837">
            <w:pPr>
              <w:contextualSpacing/>
              <w:jc w:val="both"/>
              <w:rPr>
                <w:i/>
                <w:sz w:val="26"/>
                <w:szCs w:val="26"/>
              </w:rPr>
            </w:pPr>
            <w:r w:rsidRPr="00CC5837">
              <w:rPr>
                <w:i/>
                <w:sz w:val="26"/>
                <w:szCs w:val="26"/>
              </w:rPr>
              <w:t>Цель предлагаемого регулирования соответствует приоритетам и целям, установленным муниципальной программой «Улучшение условий и охраны труда в муниципальном образовании Нефтеюганский район на 2017-2020 годы» - Улучшение условий и охраны труда работников Нефтеюганского района.</w:t>
            </w:r>
          </w:p>
        </w:tc>
      </w:tr>
      <w:tr w:rsidR="00600F28" w:rsidRPr="00AD0B8B" w:rsidTr="007F6F64">
        <w:tc>
          <w:tcPr>
            <w:tcW w:w="9571" w:type="dxa"/>
            <w:gridSpan w:val="2"/>
            <w:shd w:val="clear" w:color="auto" w:fill="auto"/>
          </w:tcPr>
          <w:p w:rsidR="00600F28" w:rsidRPr="00AD0B8B" w:rsidRDefault="00600F28" w:rsidP="00354997">
            <w:pPr>
              <w:contextualSpacing/>
              <w:jc w:val="both"/>
              <w:rPr>
                <w:sz w:val="26"/>
                <w:szCs w:val="26"/>
              </w:rPr>
            </w:pPr>
            <w:r w:rsidRPr="00AD0B8B">
              <w:rPr>
                <w:sz w:val="26"/>
                <w:szCs w:val="26"/>
              </w:rPr>
              <w:t>3.4. Иная информация о целях предлагаемого регулирования:</w:t>
            </w:r>
          </w:p>
          <w:p w:rsidR="00600F28" w:rsidRPr="00CC5837" w:rsidRDefault="00CC5837" w:rsidP="00CC5837">
            <w:pPr>
              <w:contextualSpacing/>
              <w:rPr>
                <w:i/>
                <w:sz w:val="26"/>
                <w:szCs w:val="26"/>
              </w:rPr>
            </w:pPr>
            <w:r w:rsidRPr="00CC5837">
              <w:rPr>
                <w:i/>
                <w:sz w:val="26"/>
                <w:szCs w:val="26"/>
              </w:rPr>
              <w:t>Отсутствует</w:t>
            </w:r>
          </w:p>
        </w:tc>
      </w:tr>
    </w:tbl>
    <w:p w:rsidR="00600F28" w:rsidRDefault="00600F28" w:rsidP="00600F28">
      <w:pPr>
        <w:contextualSpacing/>
        <w:jc w:val="center"/>
        <w:rPr>
          <w:sz w:val="26"/>
          <w:szCs w:val="26"/>
        </w:rPr>
      </w:pPr>
    </w:p>
    <w:p w:rsidR="00600F28" w:rsidRDefault="00600F28" w:rsidP="00600F28">
      <w:pPr>
        <w:contextualSpacing/>
        <w:jc w:val="center"/>
        <w:rPr>
          <w:sz w:val="26"/>
          <w:szCs w:val="26"/>
        </w:rPr>
      </w:pPr>
      <w:r w:rsidRPr="00AD0B8B">
        <w:rPr>
          <w:sz w:val="26"/>
          <w:szCs w:val="26"/>
        </w:rPr>
        <w:t>4. Описание предлагаемого регулирования</w:t>
      </w:r>
      <w:r w:rsidRPr="00AD0B8B">
        <w:rPr>
          <w:sz w:val="26"/>
          <w:szCs w:val="26"/>
        </w:rPr>
        <w:br/>
        <w:t>и иных возможных способов решения проблемы</w:t>
      </w:r>
    </w:p>
    <w:p w:rsidR="00600F28" w:rsidRPr="00AD0B8B" w:rsidRDefault="00600F28" w:rsidP="00600F2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t>4.1. Описание предлагаемого способа</w:t>
            </w:r>
            <w:r w:rsidR="00107AEA">
              <w:rPr>
                <w:sz w:val="26"/>
                <w:szCs w:val="26"/>
              </w:rPr>
              <w:t xml:space="preserve"> решения проблемы и преодоления</w:t>
            </w:r>
            <w:r w:rsidRPr="00AD0B8B">
              <w:rPr>
                <w:sz w:val="26"/>
                <w:szCs w:val="26"/>
              </w:rPr>
              <w:t xml:space="preserve"> связанных с ней негативных эффектов:</w:t>
            </w:r>
          </w:p>
          <w:p w:rsidR="00600F28" w:rsidRPr="00DB6322" w:rsidRDefault="00032C58" w:rsidP="005B5475">
            <w:pPr>
              <w:contextualSpacing/>
              <w:jc w:val="both"/>
              <w:rPr>
                <w:i/>
                <w:sz w:val="26"/>
                <w:szCs w:val="26"/>
              </w:rPr>
            </w:pPr>
            <w:r>
              <w:rPr>
                <w:i/>
                <w:sz w:val="26"/>
                <w:szCs w:val="26"/>
              </w:rPr>
              <w:t xml:space="preserve">Способ регулирования заключается в определении </w:t>
            </w:r>
            <w:r w:rsidR="00107AEA" w:rsidRPr="00107AEA">
              <w:rPr>
                <w:i/>
                <w:sz w:val="26"/>
                <w:szCs w:val="26"/>
              </w:rPr>
              <w:t>общи</w:t>
            </w:r>
            <w:r w:rsidR="00107AEA">
              <w:rPr>
                <w:i/>
                <w:sz w:val="26"/>
                <w:szCs w:val="26"/>
              </w:rPr>
              <w:t>х</w:t>
            </w:r>
            <w:r w:rsidR="00107AEA" w:rsidRPr="00107AEA">
              <w:rPr>
                <w:i/>
                <w:sz w:val="26"/>
                <w:szCs w:val="26"/>
              </w:rPr>
              <w:t xml:space="preserve"> положени</w:t>
            </w:r>
            <w:r w:rsidR="00107AEA">
              <w:rPr>
                <w:i/>
                <w:sz w:val="26"/>
                <w:szCs w:val="26"/>
              </w:rPr>
              <w:t>й</w:t>
            </w:r>
            <w:r w:rsidR="00107AEA" w:rsidRPr="00107AEA">
              <w:rPr>
                <w:i/>
                <w:sz w:val="26"/>
                <w:szCs w:val="26"/>
              </w:rPr>
              <w:t xml:space="preserve"> о предоставлении </w:t>
            </w:r>
            <w:r w:rsidR="00107AEA">
              <w:rPr>
                <w:i/>
                <w:sz w:val="26"/>
                <w:szCs w:val="26"/>
              </w:rPr>
              <w:t xml:space="preserve">Гранта, </w:t>
            </w:r>
            <w:r w:rsidR="00107AEA" w:rsidRPr="00107AEA">
              <w:rPr>
                <w:i/>
                <w:sz w:val="26"/>
                <w:szCs w:val="26"/>
              </w:rPr>
              <w:t>услови</w:t>
            </w:r>
            <w:r w:rsidR="00107AEA">
              <w:rPr>
                <w:i/>
                <w:sz w:val="26"/>
                <w:szCs w:val="26"/>
              </w:rPr>
              <w:t>й</w:t>
            </w:r>
            <w:r w:rsidR="00107AEA" w:rsidRPr="00107AEA">
              <w:rPr>
                <w:i/>
                <w:sz w:val="26"/>
                <w:szCs w:val="26"/>
              </w:rPr>
              <w:t xml:space="preserve"> и п</w:t>
            </w:r>
            <w:r w:rsidR="00107AEA">
              <w:rPr>
                <w:i/>
                <w:sz w:val="26"/>
                <w:szCs w:val="26"/>
              </w:rPr>
              <w:t>орядка предоставления Гранта</w:t>
            </w:r>
            <w:r w:rsidR="005B5475">
              <w:rPr>
                <w:i/>
                <w:sz w:val="26"/>
                <w:szCs w:val="26"/>
              </w:rPr>
              <w:t>, требований</w:t>
            </w:r>
            <w:r w:rsidR="00107AEA">
              <w:rPr>
                <w:i/>
                <w:sz w:val="26"/>
                <w:szCs w:val="26"/>
              </w:rPr>
              <w:t xml:space="preserve"> к отчетности, </w:t>
            </w:r>
            <w:r w:rsidR="00107AEA" w:rsidRPr="00107AEA">
              <w:rPr>
                <w:i/>
                <w:sz w:val="26"/>
                <w:szCs w:val="26"/>
              </w:rPr>
              <w:t>требовани</w:t>
            </w:r>
            <w:r w:rsidR="005B5475">
              <w:rPr>
                <w:i/>
                <w:sz w:val="26"/>
                <w:szCs w:val="26"/>
              </w:rPr>
              <w:t>й</w:t>
            </w:r>
            <w:r w:rsidR="00107AEA" w:rsidRPr="00107AEA">
              <w:rPr>
                <w:i/>
                <w:sz w:val="26"/>
                <w:szCs w:val="26"/>
              </w:rPr>
              <w:t xml:space="preserve"> об осуществлении </w:t>
            </w:r>
            <w:proofErr w:type="gramStart"/>
            <w:r w:rsidR="00107AEA" w:rsidRPr="00107AEA">
              <w:rPr>
                <w:i/>
                <w:sz w:val="26"/>
                <w:szCs w:val="26"/>
              </w:rPr>
              <w:t>контроля за</w:t>
            </w:r>
            <w:proofErr w:type="gramEnd"/>
            <w:r w:rsidR="00107AEA" w:rsidRPr="00107AEA">
              <w:rPr>
                <w:i/>
                <w:sz w:val="26"/>
                <w:szCs w:val="26"/>
              </w:rPr>
              <w:t xml:space="preserve"> соблюдением условий, целей и порядка предоставления </w:t>
            </w:r>
            <w:r w:rsidR="005B5475">
              <w:rPr>
                <w:i/>
                <w:sz w:val="26"/>
                <w:szCs w:val="26"/>
              </w:rPr>
              <w:t>Гранта</w:t>
            </w:r>
            <w:r w:rsidR="00107AEA" w:rsidRPr="00107AEA">
              <w:rPr>
                <w:i/>
                <w:sz w:val="26"/>
                <w:szCs w:val="26"/>
              </w:rPr>
              <w:t xml:space="preserve"> и о</w:t>
            </w:r>
            <w:r w:rsidR="00107AEA">
              <w:rPr>
                <w:i/>
                <w:sz w:val="26"/>
                <w:szCs w:val="26"/>
              </w:rPr>
              <w:t>тветственности за их нарушение.</w:t>
            </w:r>
          </w:p>
        </w:tc>
      </w:tr>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600F28" w:rsidRPr="00032C58" w:rsidRDefault="00032C58" w:rsidP="00032C58">
            <w:pPr>
              <w:contextualSpacing/>
              <w:rPr>
                <w:i/>
                <w:sz w:val="26"/>
                <w:szCs w:val="26"/>
              </w:rPr>
            </w:pPr>
            <w:r w:rsidRPr="00032C58">
              <w:rPr>
                <w:i/>
                <w:sz w:val="26"/>
                <w:szCs w:val="26"/>
              </w:rPr>
              <w:t>Иные способы регулирования отсутствуют</w:t>
            </w:r>
          </w:p>
        </w:tc>
      </w:tr>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t>4.3. Обоснование выбора предлагаемого способа решения проблемы:</w:t>
            </w:r>
          </w:p>
          <w:p w:rsidR="00D21BB1" w:rsidRPr="00DB6322" w:rsidRDefault="00F265D2" w:rsidP="00D21BB1">
            <w:pPr>
              <w:contextualSpacing/>
              <w:jc w:val="both"/>
              <w:rPr>
                <w:i/>
                <w:sz w:val="26"/>
                <w:szCs w:val="26"/>
              </w:rPr>
            </w:pPr>
            <w:r>
              <w:rPr>
                <w:i/>
                <w:sz w:val="26"/>
                <w:szCs w:val="26"/>
              </w:rPr>
              <w:t>Статья 78 Б</w:t>
            </w:r>
            <w:r w:rsidR="005B5475">
              <w:rPr>
                <w:i/>
                <w:sz w:val="26"/>
                <w:szCs w:val="26"/>
              </w:rPr>
              <w:t>юджетного к</w:t>
            </w:r>
            <w:r>
              <w:rPr>
                <w:i/>
                <w:sz w:val="26"/>
                <w:szCs w:val="26"/>
              </w:rPr>
              <w:t>одекса Российской Федерации</w:t>
            </w:r>
          </w:p>
        </w:tc>
      </w:tr>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t>4.4. Иная информация о предлагаемом способе решения проблемы:</w:t>
            </w:r>
          </w:p>
          <w:p w:rsidR="00600F28" w:rsidRPr="00DB6322" w:rsidRDefault="00D21BB1" w:rsidP="00D21BB1">
            <w:pPr>
              <w:rPr>
                <w:i/>
                <w:sz w:val="26"/>
                <w:szCs w:val="26"/>
              </w:rPr>
            </w:pPr>
            <w:r w:rsidRPr="00D21BB1">
              <w:rPr>
                <w:i/>
                <w:sz w:val="26"/>
                <w:szCs w:val="26"/>
              </w:rPr>
              <w:t>Отсутствует</w:t>
            </w:r>
          </w:p>
        </w:tc>
      </w:tr>
    </w:tbl>
    <w:p w:rsidR="00600F28" w:rsidRPr="00AD0B8B" w:rsidRDefault="00600F28" w:rsidP="00D21BB1">
      <w:pPr>
        <w:contextualSpacing/>
        <w:rPr>
          <w:sz w:val="26"/>
          <w:szCs w:val="26"/>
        </w:rPr>
      </w:pPr>
    </w:p>
    <w:p w:rsidR="00600F28" w:rsidRPr="00AD0B8B" w:rsidRDefault="00600F28" w:rsidP="00600F28">
      <w:pPr>
        <w:contextualSpacing/>
        <w:jc w:val="center"/>
        <w:rPr>
          <w:sz w:val="26"/>
          <w:szCs w:val="26"/>
        </w:rPr>
      </w:pPr>
      <w:r w:rsidRPr="00AD0B8B">
        <w:rPr>
          <w:sz w:val="26"/>
          <w:szCs w:val="26"/>
        </w:rPr>
        <w:t xml:space="preserve">5. Анализ выгод и издержек от реализации, </w:t>
      </w:r>
      <w:proofErr w:type="gramStart"/>
      <w:r w:rsidRPr="00AD0B8B">
        <w:rPr>
          <w:sz w:val="26"/>
          <w:szCs w:val="26"/>
        </w:rPr>
        <w:t>предлагаемого</w:t>
      </w:r>
      <w:proofErr w:type="gramEnd"/>
    </w:p>
    <w:p w:rsidR="00600F28" w:rsidRDefault="00600F28" w:rsidP="00600F28">
      <w:pPr>
        <w:contextualSpacing/>
        <w:jc w:val="center"/>
        <w:rPr>
          <w:sz w:val="26"/>
          <w:szCs w:val="26"/>
        </w:rPr>
      </w:pPr>
      <w:r w:rsidRPr="00AD0B8B">
        <w:rPr>
          <w:sz w:val="26"/>
          <w:szCs w:val="26"/>
        </w:rPr>
        <w:t>способа регулирования</w:t>
      </w:r>
    </w:p>
    <w:p w:rsidR="00600F28" w:rsidRPr="00AD0B8B" w:rsidRDefault="00600F28" w:rsidP="00600F2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t>5.1. Сектор экономики, группа субъектов предпринимательской и инвестиционной деятельности, (территория) ожидаемого воздействия:</w:t>
            </w:r>
          </w:p>
          <w:p w:rsidR="00600F28" w:rsidRPr="00DB6322" w:rsidRDefault="0027619E" w:rsidP="004E6815">
            <w:pPr>
              <w:contextualSpacing/>
              <w:rPr>
                <w:i/>
                <w:sz w:val="26"/>
                <w:szCs w:val="26"/>
              </w:rPr>
            </w:pPr>
            <w:r>
              <w:rPr>
                <w:i/>
                <w:sz w:val="26"/>
                <w:szCs w:val="26"/>
              </w:rPr>
              <w:t>Ю</w:t>
            </w:r>
            <w:r w:rsidRPr="0027619E">
              <w:rPr>
                <w:i/>
                <w:sz w:val="26"/>
                <w:szCs w:val="26"/>
              </w:rPr>
              <w:t xml:space="preserve">ридические лица (за исключением государственных (муниципальных) </w:t>
            </w:r>
            <w:r w:rsidRPr="0027619E">
              <w:rPr>
                <w:i/>
                <w:sz w:val="26"/>
                <w:szCs w:val="26"/>
              </w:rPr>
              <w:lastRenderedPageBreak/>
              <w:t>учреждений), индивидуальные предприниматели</w:t>
            </w:r>
          </w:p>
        </w:tc>
      </w:tr>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lastRenderedPageBreak/>
              <w:t>5.2. Качественное описание и количественная оценка ожидаемого негативного воздействия и период соответствующего воздействия:</w:t>
            </w:r>
          </w:p>
          <w:p w:rsidR="00600F28" w:rsidRPr="00801532" w:rsidRDefault="004E6815" w:rsidP="00801532">
            <w:pPr>
              <w:contextualSpacing/>
              <w:jc w:val="both"/>
              <w:rPr>
                <w:i/>
                <w:sz w:val="26"/>
                <w:szCs w:val="26"/>
              </w:rPr>
            </w:pPr>
            <w:r>
              <w:rPr>
                <w:i/>
                <w:sz w:val="26"/>
                <w:szCs w:val="26"/>
              </w:rPr>
              <w:t>Нет</w:t>
            </w:r>
          </w:p>
        </w:tc>
      </w:tr>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t>5.3. Качественное описание и количественная оценка ожидаемого позитивного воздействия и период соответствующего воздействия:</w:t>
            </w:r>
          </w:p>
          <w:p w:rsidR="0027619E" w:rsidRPr="0027619E" w:rsidRDefault="00801532" w:rsidP="0027619E">
            <w:pPr>
              <w:jc w:val="both"/>
              <w:rPr>
                <w:i/>
                <w:sz w:val="26"/>
                <w:szCs w:val="26"/>
              </w:rPr>
            </w:pPr>
            <w:r w:rsidRPr="000E3F30">
              <w:rPr>
                <w:i/>
                <w:sz w:val="26"/>
                <w:szCs w:val="26"/>
              </w:rPr>
              <w:t>Качественн</w:t>
            </w:r>
            <w:r w:rsidR="0027619E">
              <w:rPr>
                <w:i/>
                <w:sz w:val="26"/>
                <w:szCs w:val="26"/>
              </w:rPr>
              <w:t xml:space="preserve">ой </w:t>
            </w:r>
            <w:r w:rsidRPr="000E3F30">
              <w:rPr>
                <w:i/>
                <w:sz w:val="26"/>
                <w:szCs w:val="26"/>
              </w:rPr>
              <w:t>оценк</w:t>
            </w:r>
            <w:r w:rsidR="0027619E">
              <w:rPr>
                <w:i/>
                <w:sz w:val="26"/>
                <w:szCs w:val="26"/>
              </w:rPr>
              <w:t xml:space="preserve">ой </w:t>
            </w:r>
            <w:r w:rsidRPr="000E3F30">
              <w:rPr>
                <w:i/>
                <w:sz w:val="26"/>
                <w:szCs w:val="26"/>
              </w:rPr>
              <w:t xml:space="preserve">ожидаемого результата </w:t>
            </w:r>
            <w:r w:rsidR="0027619E" w:rsidRPr="0027619E">
              <w:rPr>
                <w:i/>
                <w:sz w:val="26"/>
                <w:szCs w:val="26"/>
              </w:rPr>
              <w:t>для осуществления предпринимательской деятельности является финансовая поддержка предпринимателей Нефтеюганского района, добросовестно исполняющих требования охраны труда.</w:t>
            </w:r>
          </w:p>
          <w:p w:rsidR="00600F28" w:rsidRPr="00DB6322" w:rsidRDefault="000E3F30" w:rsidP="0027619E">
            <w:pPr>
              <w:rPr>
                <w:i/>
                <w:sz w:val="26"/>
                <w:szCs w:val="26"/>
              </w:rPr>
            </w:pPr>
            <w:r w:rsidRPr="0027619E">
              <w:rPr>
                <w:i/>
                <w:sz w:val="26"/>
                <w:szCs w:val="26"/>
              </w:rPr>
              <w:t xml:space="preserve">Количественную оценку спрогнозировать не предоставляется </w:t>
            </w:r>
            <w:proofErr w:type="gramStart"/>
            <w:r w:rsidRPr="0027619E">
              <w:rPr>
                <w:i/>
                <w:sz w:val="26"/>
                <w:szCs w:val="26"/>
              </w:rPr>
              <w:t>возможным</w:t>
            </w:r>
            <w:proofErr w:type="gramEnd"/>
            <w:r w:rsidRPr="0027619E">
              <w:rPr>
                <w:i/>
                <w:sz w:val="26"/>
                <w:szCs w:val="26"/>
              </w:rPr>
              <w:t>.</w:t>
            </w:r>
          </w:p>
        </w:tc>
      </w:tr>
      <w:tr w:rsidR="00600F28" w:rsidRPr="00AD0B8B" w:rsidTr="00354997">
        <w:tc>
          <w:tcPr>
            <w:tcW w:w="9606" w:type="dxa"/>
            <w:shd w:val="clear" w:color="auto" w:fill="auto"/>
          </w:tcPr>
          <w:p w:rsidR="00600F28" w:rsidRPr="00AD0B8B" w:rsidRDefault="00600F28" w:rsidP="00354997">
            <w:pPr>
              <w:contextualSpacing/>
              <w:rPr>
                <w:sz w:val="26"/>
                <w:szCs w:val="26"/>
              </w:rPr>
            </w:pPr>
            <w:r w:rsidRPr="00AD0B8B">
              <w:rPr>
                <w:sz w:val="26"/>
                <w:szCs w:val="26"/>
              </w:rPr>
              <w:t>5.4. Источники данных:</w:t>
            </w:r>
          </w:p>
          <w:p w:rsidR="00600F28" w:rsidRPr="000E3F30" w:rsidRDefault="000E3F30" w:rsidP="000E3F30">
            <w:pPr>
              <w:contextualSpacing/>
              <w:jc w:val="both"/>
              <w:rPr>
                <w:i/>
                <w:sz w:val="26"/>
                <w:szCs w:val="26"/>
              </w:rPr>
            </w:pPr>
            <w:r w:rsidRPr="000E3F30">
              <w:rPr>
                <w:i/>
                <w:sz w:val="26"/>
                <w:szCs w:val="26"/>
              </w:rPr>
              <w:t>Отдел социально-трудовых отношений администрации Нефтеюганского района</w:t>
            </w:r>
          </w:p>
        </w:tc>
      </w:tr>
    </w:tbl>
    <w:p w:rsidR="00600F28" w:rsidRPr="00AD0B8B" w:rsidRDefault="00600F28" w:rsidP="00600F28">
      <w:pPr>
        <w:contextualSpacing/>
        <w:jc w:val="center"/>
        <w:rPr>
          <w:sz w:val="26"/>
          <w:szCs w:val="26"/>
        </w:rPr>
      </w:pPr>
    </w:p>
    <w:p w:rsidR="00600F28" w:rsidRPr="00AD0B8B" w:rsidRDefault="00600F28" w:rsidP="00600F28">
      <w:pPr>
        <w:contextualSpacing/>
        <w:jc w:val="center"/>
        <w:rPr>
          <w:sz w:val="26"/>
          <w:szCs w:val="26"/>
        </w:rPr>
      </w:pPr>
      <w:r w:rsidRPr="00AD0B8B">
        <w:rPr>
          <w:sz w:val="26"/>
          <w:szCs w:val="26"/>
        </w:rPr>
        <w:br w:type="page"/>
      </w:r>
      <w:r w:rsidRPr="00AD0B8B">
        <w:rPr>
          <w:sz w:val="26"/>
          <w:szCs w:val="26"/>
        </w:rPr>
        <w:lastRenderedPageBreak/>
        <w:t>6. Оценка соответствующих расходов (возможных поступлений)</w:t>
      </w:r>
    </w:p>
    <w:p w:rsidR="00600F28" w:rsidRPr="00AD0B8B" w:rsidRDefault="00600F28" w:rsidP="00600F28">
      <w:pPr>
        <w:contextualSpacing/>
        <w:jc w:val="center"/>
        <w:rPr>
          <w:sz w:val="26"/>
          <w:szCs w:val="26"/>
        </w:rPr>
      </w:pPr>
      <w:r w:rsidRPr="00AD0B8B">
        <w:rPr>
          <w:sz w:val="26"/>
          <w:szCs w:val="26"/>
        </w:rPr>
        <w:t>местного бюджета, а также расходов субъектов предпринимательской и инвестиционной деятельности, связанных с необходимостью соблюдения</w:t>
      </w:r>
    </w:p>
    <w:p w:rsidR="00600F28" w:rsidRDefault="00600F28" w:rsidP="00600F28">
      <w:pPr>
        <w:contextualSpacing/>
        <w:jc w:val="center"/>
        <w:rPr>
          <w:sz w:val="26"/>
          <w:szCs w:val="26"/>
        </w:rPr>
      </w:pPr>
      <w:r w:rsidRPr="00AD0B8B">
        <w:rPr>
          <w:sz w:val="26"/>
          <w:szCs w:val="26"/>
        </w:rPr>
        <w:t>устанавливаемых (изменяемых) обязанностей, ограничений или запретов</w:t>
      </w:r>
    </w:p>
    <w:p w:rsidR="00600F28" w:rsidRPr="00AD0B8B" w:rsidRDefault="00600F28" w:rsidP="00600F2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343"/>
        <w:gridCol w:w="3197"/>
      </w:tblGrid>
      <w:tr w:rsidR="00600F28" w:rsidRPr="00AD0B8B" w:rsidTr="00354997">
        <w:tc>
          <w:tcPr>
            <w:tcW w:w="3095" w:type="dxa"/>
            <w:shd w:val="clear" w:color="auto" w:fill="auto"/>
          </w:tcPr>
          <w:p w:rsidR="00600F28" w:rsidRDefault="00600F28" w:rsidP="00354997">
            <w:pPr>
              <w:contextualSpacing/>
              <w:rPr>
                <w:sz w:val="26"/>
                <w:szCs w:val="26"/>
              </w:rPr>
            </w:pPr>
            <w:r w:rsidRPr="00AD0B8B">
              <w:rPr>
                <w:sz w:val="26"/>
                <w:szCs w:val="26"/>
              </w:rPr>
              <w:t>6.1. Наименование (новой или изменяемой) функции, полномочия, обязанности или права</w:t>
            </w:r>
          </w:p>
          <w:p w:rsidR="006E0F4A" w:rsidRPr="006E0F4A" w:rsidRDefault="006E0F4A" w:rsidP="00354997">
            <w:pPr>
              <w:contextualSpacing/>
              <w:rPr>
                <w:i/>
                <w:sz w:val="26"/>
                <w:szCs w:val="26"/>
              </w:rPr>
            </w:pPr>
            <w:r w:rsidRPr="006E0F4A">
              <w:rPr>
                <w:i/>
                <w:sz w:val="26"/>
                <w:szCs w:val="26"/>
              </w:rPr>
              <w:t>Принятие нормативно-правового акта не предусматривает изменение функций</w:t>
            </w:r>
            <w:r>
              <w:rPr>
                <w:i/>
                <w:sz w:val="26"/>
                <w:szCs w:val="26"/>
              </w:rPr>
              <w:t>, полномочий, обязанностей или прав</w:t>
            </w:r>
            <w:r w:rsidRPr="006E0F4A">
              <w:rPr>
                <w:i/>
                <w:sz w:val="26"/>
                <w:szCs w:val="26"/>
              </w:rPr>
              <w:t>.</w:t>
            </w:r>
          </w:p>
        </w:tc>
        <w:tc>
          <w:tcPr>
            <w:tcW w:w="3392" w:type="dxa"/>
            <w:shd w:val="clear" w:color="auto" w:fill="auto"/>
          </w:tcPr>
          <w:p w:rsidR="00600F28" w:rsidRDefault="00600F28" w:rsidP="00354997">
            <w:pPr>
              <w:contextualSpacing/>
              <w:rPr>
                <w:sz w:val="26"/>
                <w:szCs w:val="26"/>
              </w:rPr>
            </w:pPr>
            <w:r w:rsidRPr="00AD0B8B">
              <w:rPr>
                <w:sz w:val="26"/>
                <w:szCs w:val="26"/>
              </w:rPr>
              <w:t>6.2. Описание видов расходов, (возможных поступлений)</w:t>
            </w:r>
          </w:p>
          <w:p w:rsidR="006E0F4A" w:rsidRPr="006E0F4A" w:rsidRDefault="006E0F4A" w:rsidP="006E0F4A">
            <w:pPr>
              <w:contextualSpacing/>
              <w:rPr>
                <w:bCs/>
                <w:i/>
                <w:sz w:val="26"/>
                <w:szCs w:val="26"/>
              </w:rPr>
            </w:pPr>
            <w:r w:rsidRPr="006E0F4A">
              <w:rPr>
                <w:bCs/>
                <w:i/>
                <w:sz w:val="26"/>
                <w:szCs w:val="26"/>
              </w:rPr>
              <w:t xml:space="preserve">Финансирование из бюджета Нефтеюганского района предусматривается </w:t>
            </w:r>
            <w:r w:rsidRPr="006E0F4A">
              <w:rPr>
                <w:bCs/>
                <w:i/>
                <w:sz w:val="26"/>
                <w:szCs w:val="26"/>
              </w:rPr>
              <w:br/>
              <w:t xml:space="preserve">в пределах утвержденных </w:t>
            </w:r>
            <w:r w:rsidR="00D970DF">
              <w:rPr>
                <w:bCs/>
                <w:i/>
                <w:sz w:val="26"/>
                <w:szCs w:val="26"/>
              </w:rPr>
              <w:t>ассигнований</w:t>
            </w:r>
            <w:r w:rsidRPr="006E0F4A">
              <w:rPr>
                <w:bCs/>
                <w:i/>
                <w:sz w:val="26"/>
                <w:szCs w:val="26"/>
              </w:rPr>
              <w:t xml:space="preserve"> в соответствии с муниципальной программой «Улучшение условий и охраны труда в муниципальном образовании Нефтеюганский район на 2017-2020 годы». </w:t>
            </w:r>
          </w:p>
          <w:p w:rsidR="006E0F4A" w:rsidRPr="00D970DF" w:rsidRDefault="006E0F4A" w:rsidP="0055759D">
            <w:pPr>
              <w:contextualSpacing/>
              <w:rPr>
                <w:i/>
                <w:sz w:val="26"/>
                <w:szCs w:val="26"/>
              </w:rPr>
            </w:pPr>
            <w:r w:rsidRPr="00D970DF">
              <w:rPr>
                <w:i/>
                <w:sz w:val="26"/>
                <w:szCs w:val="26"/>
              </w:rPr>
              <w:t>Расходы для субъектов предпринимательской и инвестицион</w:t>
            </w:r>
            <w:r w:rsidR="0055759D">
              <w:rPr>
                <w:i/>
                <w:sz w:val="26"/>
                <w:szCs w:val="26"/>
              </w:rPr>
              <w:t>ной деятельности не увеличились.</w:t>
            </w:r>
          </w:p>
        </w:tc>
        <w:tc>
          <w:tcPr>
            <w:tcW w:w="3260" w:type="dxa"/>
            <w:shd w:val="clear" w:color="auto" w:fill="auto"/>
          </w:tcPr>
          <w:p w:rsidR="00600F28" w:rsidRDefault="00600F28" w:rsidP="00354997">
            <w:pPr>
              <w:contextualSpacing/>
              <w:rPr>
                <w:sz w:val="26"/>
                <w:szCs w:val="26"/>
              </w:rPr>
            </w:pPr>
            <w:r w:rsidRPr="00AD0B8B">
              <w:rPr>
                <w:sz w:val="26"/>
                <w:szCs w:val="26"/>
              </w:rPr>
              <w:t>6.3. Количественная оценка расходов, (возможных поступлений)</w:t>
            </w:r>
          </w:p>
          <w:p w:rsidR="006E0F4A" w:rsidRPr="006E0F4A" w:rsidRDefault="0055759D" w:rsidP="00354997">
            <w:pPr>
              <w:contextualSpacing/>
              <w:rPr>
                <w:i/>
                <w:sz w:val="26"/>
                <w:szCs w:val="26"/>
              </w:rPr>
            </w:pPr>
            <w:r>
              <w:rPr>
                <w:i/>
                <w:sz w:val="26"/>
                <w:szCs w:val="26"/>
              </w:rPr>
              <w:t>Расходы бюджета Нефтеюганского района – 64,0 тыс. руб.</w:t>
            </w:r>
          </w:p>
        </w:tc>
      </w:tr>
      <w:tr w:rsidR="00600F28" w:rsidRPr="00AD0B8B" w:rsidTr="00354997">
        <w:trPr>
          <w:trHeight w:val="479"/>
        </w:trPr>
        <w:tc>
          <w:tcPr>
            <w:tcW w:w="9747" w:type="dxa"/>
            <w:gridSpan w:val="3"/>
            <w:shd w:val="clear" w:color="auto" w:fill="auto"/>
          </w:tcPr>
          <w:p w:rsidR="002921A0" w:rsidRDefault="00600F28" w:rsidP="002921A0">
            <w:pPr>
              <w:tabs>
                <w:tab w:val="left" w:pos="1134"/>
              </w:tabs>
              <w:rPr>
                <w:sz w:val="26"/>
                <w:szCs w:val="26"/>
              </w:rPr>
            </w:pPr>
            <w:r w:rsidRPr="00AD0B8B">
              <w:rPr>
                <w:sz w:val="26"/>
                <w:szCs w:val="26"/>
              </w:rPr>
              <w:t xml:space="preserve">6.4. Наименование органа местного самоуправления </w:t>
            </w:r>
            <w:r w:rsidRPr="00AD0B8B">
              <w:rPr>
                <w:rFonts w:eastAsia="Calibri"/>
                <w:bCs/>
                <w:sz w:val="26"/>
                <w:szCs w:val="26"/>
                <w:lang w:eastAsia="en-US"/>
              </w:rPr>
              <w:t>или структурное подразделение</w:t>
            </w:r>
            <w:r w:rsidRPr="00AD0B8B">
              <w:rPr>
                <w:sz w:val="26"/>
                <w:szCs w:val="26"/>
              </w:rPr>
              <w:t xml:space="preserve">: </w:t>
            </w:r>
          </w:p>
          <w:p w:rsidR="00600F28" w:rsidRPr="00AD0B8B" w:rsidRDefault="00CF3051" w:rsidP="002921A0">
            <w:pPr>
              <w:tabs>
                <w:tab w:val="left" w:pos="1134"/>
              </w:tabs>
              <w:rPr>
                <w:sz w:val="26"/>
                <w:szCs w:val="26"/>
              </w:rPr>
            </w:pPr>
            <w:r>
              <w:rPr>
                <w:i/>
                <w:sz w:val="26"/>
                <w:szCs w:val="26"/>
              </w:rPr>
              <w:t>Администрация Нефтеюганского района</w:t>
            </w:r>
          </w:p>
        </w:tc>
      </w:tr>
      <w:tr w:rsidR="00600F28" w:rsidRPr="00AD0B8B" w:rsidTr="002921A0">
        <w:trPr>
          <w:trHeight w:val="1149"/>
        </w:trPr>
        <w:tc>
          <w:tcPr>
            <w:tcW w:w="3095" w:type="dxa"/>
            <w:vMerge w:val="restart"/>
            <w:shd w:val="clear" w:color="auto" w:fill="auto"/>
          </w:tcPr>
          <w:p w:rsidR="00600F28" w:rsidRPr="00AD0B8B" w:rsidRDefault="00600F28" w:rsidP="00354997">
            <w:pPr>
              <w:contextualSpacing/>
              <w:rPr>
                <w:sz w:val="26"/>
                <w:szCs w:val="26"/>
              </w:rPr>
            </w:pPr>
            <w:r w:rsidRPr="00AD0B8B">
              <w:rPr>
                <w:sz w:val="26"/>
                <w:szCs w:val="26"/>
              </w:rPr>
              <w:t>6.4.1.</w:t>
            </w:r>
            <w:r>
              <w:rPr>
                <w:sz w:val="26"/>
                <w:szCs w:val="26"/>
              </w:rPr>
              <w:t xml:space="preserve"> </w:t>
            </w:r>
            <w:r w:rsidRPr="00AD0B8B">
              <w:rPr>
                <w:sz w:val="26"/>
                <w:szCs w:val="26"/>
              </w:rPr>
              <w:t>(№)</w:t>
            </w:r>
          </w:p>
        </w:tc>
        <w:tc>
          <w:tcPr>
            <w:tcW w:w="3392" w:type="dxa"/>
            <w:shd w:val="clear" w:color="auto" w:fill="auto"/>
          </w:tcPr>
          <w:p w:rsidR="00600F28" w:rsidRPr="00AD0B8B" w:rsidRDefault="00600F28" w:rsidP="00354997">
            <w:pPr>
              <w:contextualSpacing/>
              <w:rPr>
                <w:sz w:val="26"/>
                <w:szCs w:val="26"/>
              </w:rPr>
            </w:pPr>
            <w:r w:rsidRPr="00AD0B8B">
              <w:rPr>
                <w:sz w:val="26"/>
                <w:szCs w:val="26"/>
              </w:rPr>
              <w:t>6.4.2. Единовременные расходы в __</w:t>
            </w:r>
            <w:r w:rsidR="00CF3051" w:rsidRPr="00CF3051">
              <w:rPr>
                <w:i/>
                <w:sz w:val="26"/>
                <w:szCs w:val="26"/>
              </w:rPr>
              <w:t>2017</w:t>
            </w:r>
            <w:r w:rsidRPr="00AD0B8B">
              <w:rPr>
                <w:sz w:val="26"/>
                <w:szCs w:val="26"/>
              </w:rPr>
              <w:t>___ (год возникновения):</w:t>
            </w:r>
          </w:p>
        </w:tc>
        <w:tc>
          <w:tcPr>
            <w:tcW w:w="3260" w:type="dxa"/>
            <w:shd w:val="clear" w:color="auto" w:fill="auto"/>
            <w:vAlign w:val="center"/>
          </w:tcPr>
          <w:p w:rsidR="00600F28" w:rsidRPr="00CF3051" w:rsidRDefault="00CF3051" w:rsidP="002921A0">
            <w:pPr>
              <w:contextualSpacing/>
              <w:jc w:val="center"/>
              <w:rPr>
                <w:i/>
                <w:sz w:val="26"/>
                <w:szCs w:val="26"/>
              </w:rPr>
            </w:pPr>
            <w:r w:rsidRPr="00CF3051">
              <w:rPr>
                <w:i/>
                <w:sz w:val="26"/>
                <w:szCs w:val="26"/>
              </w:rPr>
              <w:t>64,0 тыс. руб.</w:t>
            </w:r>
            <w:r>
              <w:rPr>
                <w:i/>
                <w:sz w:val="26"/>
                <w:szCs w:val="26"/>
              </w:rPr>
              <w:t xml:space="preserve"> (местный бюджет)</w:t>
            </w:r>
          </w:p>
        </w:tc>
      </w:tr>
      <w:tr w:rsidR="00600F28" w:rsidRPr="00AD0B8B" w:rsidTr="002921A0">
        <w:trPr>
          <w:trHeight w:val="1164"/>
        </w:trPr>
        <w:tc>
          <w:tcPr>
            <w:tcW w:w="3095" w:type="dxa"/>
            <w:vMerge/>
            <w:shd w:val="clear" w:color="auto" w:fill="auto"/>
          </w:tcPr>
          <w:p w:rsidR="00600F28" w:rsidRPr="00AD0B8B" w:rsidRDefault="00600F28" w:rsidP="00354997">
            <w:pPr>
              <w:contextualSpacing/>
              <w:jc w:val="center"/>
              <w:rPr>
                <w:sz w:val="26"/>
                <w:szCs w:val="26"/>
              </w:rPr>
            </w:pPr>
          </w:p>
        </w:tc>
        <w:tc>
          <w:tcPr>
            <w:tcW w:w="3392" w:type="dxa"/>
            <w:shd w:val="clear" w:color="auto" w:fill="auto"/>
          </w:tcPr>
          <w:p w:rsidR="00600F28" w:rsidRPr="00AD0B8B" w:rsidRDefault="00600F28" w:rsidP="00354997">
            <w:pPr>
              <w:contextualSpacing/>
              <w:rPr>
                <w:sz w:val="26"/>
                <w:szCs w:val="26"/>
              </w:rPr>
            </w:pPr>
            <w:r w:rsidRPr="00AD0B8B">
              <w:rPr>
                <w:sz w:val="26"/>
                <w:szCs w:val="26"/>
              </w:rPr>
              <w:t>6.4.3. Периодические расходы за период _______________:</w:t>
            </w:r>
          </w:p>
        </w:tc>
        <w:tc>
          <w:tcPr>
            <w:tcW w:w="3260" w:type="dxa"/>
            <w:shd w:val="clear" w:color="auto" w:fill="auto"/>
            <w:vAlign w:val="center"/>
          </w:tcPr>
          <w:p w:rsidR="00600F28" w:rsidRPr="00AD0B8B" w:rsidRDefault="002921A0" w:rsidP="002921A0">
            <w:pPr>
              <w:contextualSpacing/>
              <w:jc w:val="center"/>
              <w:rPr>
                <w:sz w:val="26"/>
                <w:szCs w:val="26"/>
              </w:rPr>
            </w:pPr>
            <w:r>
              <w:rPr>
                <w:sz w:val="26"/>
                <w:szCs w:val="26"/>
              </w:rPr>
              <w:t>-</w:t>
            </w:r>
          </w:p>
        </w:tc>
      </w:tr>
      <w:tr w:rsidR="00600F28" w:rsidRPr="00AD0B8B" w:rsidTr="002921A0">
        <w:trPr>
          <w:trHeight w:val="1036"/>
        </w:trPr>
        <w:tc>
          <w:tcPr>
            <w:tcW w:w="3095" w:type="dxa"/>
            <w:vMerge/>
            <w:shd w:val="clear" w:color="auto" w:fill="auto"/>
          </w:tcPr>
          <w:p w:rsidR="00600F28" w:rsidRPr="00AD0B8B" w:rsidRDefault="00600F28" w:rsidP="00354997">
            <w:pPr>
              <w:contextualSpacing/>
              <w:jc w:val="center"/>
              <w:rPr>
                <w:sz w:val="26"/>
                <w:szCs w:val="26"/>
              </w:rPr>
            </w:pPr>
          </w:p>
        </w:tc>
        <w:tc>
          <w:tcPr>
            <w:tcW w:w="3392" w:type="dxa"/>
            <w:shd w:val="clear" w:color="auto" w:fill="auto"/>
          </w:tcPr>
          <w:p w:rsidR="00600F28" w:rsidRPr="00AD0B8B" w:rsidRDefault="00600F28" w:rsidP="00354997">
            <w:pPr>
              <w:contextualSpacing/>
              <w:rPr>
                <w:sz w:val="26"/>
                <w:szCs w:val="26"/>
              </w:rPr>
            </w:pPr>
            <w:r w:rsidRPr="00AD0B8B">
              <w:rPr>
                <w:sz w:val="26"/>
                <w:szCs w:val="26"/>
              </w:rPr>
              <w:t>6.4.4. Возможные поступления за период___________:</w:t>
            </w:r>
          </w:p>
        </w:tc>
        <w:tc>
          <w:tcPr>
            <w:tcW w:w="3260" w:type="dxa"/>
            <w:shd w:val="clear" w:color="auto" w:fill="auto"/>
            <w:vAlign w:val="center"/>
          </w:tcPr>
          <w:p w:rsidR="00600F28" w:rsidRPr="00AD0B8B" w:rsidRDefault="002921A0" w:rsidP="002921A0">
            <w:pPr>
              <w:contextualSpacing/>
              <w:jc w:val="center"/>
              <w:rPr>
                <w:sz w:val="26"/>
                <w:szCs w:val="26"/>
              </w:rPr>
            </w:pPr>
            <w:r>
              <w:rPr>
                <w:sz w:val="26"/>
                <w:szCs w:val="26"/>
              </w:rPr>
              <w:t>-</w:t>
            </w:r>
          </w:p>
        </w:tc>
      </w:tr>
      <w:tr w:rsidR="00600F28" w:rsidRPr="00AD0B8B" w:rsidTr="00354997">
        <w:trPr>
          <w:trHeight w:val="424"/>
        </w:trPr>
        <w:tc>
          <w:tcPr>
            <w:tcW w:w="6487" w:type="dxa"/>
            <w:gridSpan w:val="2"/>
            <w:shd w:val="clear" w:color="auto" w:fill="auto"/>
          </w:tcPr>
          <w:p w:rsidR="00600F28" w:rsidRPr="00AD0B8B" w:rsidRDefault="00600F28" w:rsidP="00354997">
            <w:pPr>
              <w:contextualSpacing/>
              <w:rPr>
                <w:sz w:val="26"/>
                <w:szCs w:val="26"/>
              </w:rPr>
            </w:pPr>
            <w:r w:rsidRPr="00AD0B8B">
              <w:rPr>
                <w:sz w:val="26"/>
                <w:szCs w:val="26"/>
              </w:rPr>
              <w:t>6.5. Итого единовременные расходы:</w:t>
            </w:r>
          </w:p>
        </w:tc>
        <w:tc>
          <w:tcPr>
            <w:tcW w:w="3260" w:type="dxa"/>
            <w:shd w:val="clear" w:color="auto" w:fill="auto"/>
          </w:tcPr>
          <w:p w:rsidR="00600F28" w:rsidRPr="002921A0" w:rsidRDefault="00CF3051" w:rsidP="00CF3051">
            <w:pPr>
              <w:contextualSpacing/>
              <w:jc w:val="center"/>
              <w:rPr>
                <w:i/>
                <w:sz w:val="26"/>
                <w:szCs w:val="26"/>
              </w:rPr>
            </w:pPr>
            <w:r>
              <w:rPr>
                <w:i/>
                <w:sz w:val="26"/>
                <w:szCs w:val="26"/>
              </w:rPr>
              <w:t>61,0 тыс. руб.</w:t>
            </w:r>
          </w:p>
        </w:tc>
      </w:tr>
      <w:tr w:rsidR="00600F28" w:rsidRPr="00AD0B8B" w:rsidTr="00354997">
        <w:trPr>
          <w:trHeight w:val="448"/>
        </w:trPr>
        <w:tc>
          <w:tcPr>
            <w:tcW w:w="6487" w:type="dxa"/>
            <w:gridSpan w:val="2"/>
            <w:shd w:val="clear" w:color="auto" w:fill="auto"/>
          </w:tcPr>
          <w:p w:rsidR="00600F28" w:rsidRPr="00AD0B8B" w:rsidRDefault="00600F28" w:rsidP="00354997">
            <w:pPr>
              <w:contextualSpacing/>
              <w:rPr>
                <w:sz w:val="26"/>
                <w:szCs w:val="26"/>
              </w:rPr>
            </w:pPr>
            <w:r w:rsidRPr="00AD0B8B">
              <w:rPr>
                <w:sz w:val="26"/>
                <w:szCs w:val="26"/>
              </w:rPr>
              <w:t>6.6. Итого периодические расходы за год:</w:t>
            </w:r>
          </w:p>
        </w:tc>
        <w:tc>
          <w:tcPr>
            <w:tcW w:w="3260" w:type="dxa"/>
            <w:shd w:val="clear" w:color="auto" w:fill="auto"/>
          </w:tcPr>
          <w:p w:rsidR="00600F28" w:rsidRPr="002921A0" w:rsidRDefault="002921A0" w:rsidP="00354997">
            <w:pPr>
              <w:contextualSpacing/>
              <w:jc w:val="center"/>
              <w:rPr>
                <w:i/>
                <w:sz w:val="26"/>
                <w:szCs w:val="26"/>
              </w:rPr>
            </w:pPr>
            <w:r w:rsidRPr="002921A0">
              <w:rPr>
                <w:i/>
                <w:sz w:val="26"/>
                <w:szCs w:val="26"/>
              </w:rPr>
              <w:t>нет</w:t>
            </w:r>
          </w:p>
        </w:tc>
      </w:tr>
      <w:tr w:rsidR="00600F28" w:rsidRPr="00AD0B8B" w:rsidTr="00354997">
        <w:trPr>
          <w:trHeight w:val="399"/>
        </w:trPr>
        <w:tc>
          <w:tcPr>
            <w:tcW w:w="6487" w:type="dxa"/>
            <w:gridSpan w:val="2"/>
            <w:shd w:val="clear" w:color="auto" w:fill="auto"/>
          </w:tcPr>
          <w:p w:rsidR="00600F28" w:rsidRPr="00AD0B8B" w:rsidRDefault="00600F28" w:rsidP="00354997">
            <w:pPr>
              <w:contextualSpacing/>
              <w:rPr>
                <w:sz w:val="26"/>
                <w:szCs w:val="26"/>
              </w:rPr>
            </w:pPr>
            <w:r w:rsidRPr="00AD0B8B">
              <w:rPr>
                <w:sz w:val="26"/>
                <w:szCs w:val="26"/>
              </w:rPr>
              <w:t>6.7. Итого возможные поступления за год:</w:t>
            </w:r>
          </w:p>
        </w:tc>
        <w:tc>
          <w:tcPr>
            <w:tcW w:w="3260" w:type="dxa"/>
            <w:shd w:val="clear" w:color="auto" w:fill="auto"/>
          </w:tcPr>
          <w:p w:rsidR="00600F28" w:rsidRPr="002921A0" w:rsidRDefault="002921A0" w:rsidP="00354997">
            <w:pPr>
              <w:contextualSpacing/>
              <w:jc w:val="center"/>
              <w:rPr>
                <w:i/>
                <w:sz w:val="26"/>
                <w:szCs w:val="26"/>
              </w:rPr>
            </w:pPr>
            <w:r w:rsidRPr="002921A0">
              <w:rPr>
                <w:i/>
                <w:sz w:val="26"/>
                <w:szCs w:val="26"/>
              </w:rPr>
              <w:t>нет</w:t>
            </w:r>
          </w:p>
        </w:tc>
      </w:tr>
      <w:tr w:rsidR="00600F28" w:rsidRPr="00AD0B8B" w:rsidTr="00354997">
        <w:trPr>
          <w:trHeight w:val="479"/>
        </w:trPr>
        <w:tc>
          <w:tcPr>
            <w:tcW w:w="9747" w:type="dxa"/>
            <w:gridSpan w:val="3"/>
            <w:shd w:val="clear" w:color="auto" w:fill="auto"/>
          </w:tcPr>
          <w:p w:rsidR="00600F28" w:rsidRPr="00AD0B8B" w:rsidRDefault="00600F28" w:rsidP="00354997">
            <w:pPr>
              <w:contextualSpacing/>
              <w:jc w:val="both"/>
              <w:rPr>
                <w:sz w:val="26"/>
                <w:szCs w:val="26"/>
              </w:rPr>
            </w:pPr>
            <w:r w:rsidRPr="00AD0B8B">
              <w:rPr>
                <w:sz w:val="26"/>
                <w:szCs w:val="26"/>
              </w:rPr>
              <w:t>6.8. Наименование субъекта предпринимательской и инвестиционной деятельности: (субъект №)</w:t>
            </w:r>
            <w:r w:rsidR="00CF3051">
              <w:rPr>
                <w:sz w:val="26"/>
                <w:szCs w:val="26"/>
              </w:rPr>
              <w:t xml:space="preserve"> </w:t>
            </w:r>
            <w:r w:rsidR="00CF3051" w:rsidRPr="00CF3051">
              <w:rPr>
                <w:i/>
                <w:sz w:val="26"/>
                <w:szCs w:val="26"/>
              </w:rPr>
              <w:t>расходы не несут</w:t>
            </w:r>
          </w:p>
        </w:tc>
      </w:tr>
      <w:tr w:rsidR="00600F28" w:rsidRPr="00AD0B8B" w:rsidTr="002921A0">
        <w:trPr>
          <w:trHeight w:val="1149"/>
        </w:trPr>
        <w:tc>
          <w:tcPr>
            <w:tcW w:w="3095" w:type="dxa"/>
            <w:vMerge w:val="restart"/>
            <w:shd w:val="clear" w:color="auto" w:fill="auto"/>
          </w:tcPr>
          <w:p w:rsidR="00600F28" w:rsidRPr="00AD0B8B" w:rsidRDefault="00600F28" w:rsidP="00354997">
            <w:pPr>
              <w:contextualSpacing/>
              <w:rPr>
                <w:sz w:val="26"/>
                <w:szCs w:val="26"/>
              </w:rPr>
            </w:pPr>
            <w:r w:rsidRPr="00AD0B8B">
              <w:rPr>
                <w:sz w:val="26"/>
                <w:szCs w:val="26"/>
              </w:rPr>
              <w:lastRenderedPageBreak/>
              <w:t>6.8.1.</w:t>
            </w:r>
            <w:r>
              <w:rPr>
                <w:sz w:val="26"/>
                <w:szCs w:val="26"/>
              </w:rPr>
              <w:t xml:space="preserve"> </w:t>
            </w:r>
            <w:r w:rsidRPr="00AD0B8B">
              <w:rPr>
                <w:sz w:val="26"/>
                <w:szCs w:val="26"/>
              </w:rPr>
              <w:t>(№)</w:t>
            </w:r>
          </w:p>
        </w:tc>
        <w:tc>
          <w:tcPr>
            <w:tcW w:w="3392" w:type="dxa"/>
            <w:shd w:val="clear" w:color="auto" w:fill="auto"/>
          </w:tcPr>
          <w:p w:rsidR="00600F28" w:rsidRPr="00AD0B8B" w:rsidRDefault="00600F28" w:rsidP="00354997">
            <w:pPr>
              <w:contextualSpacing/>
              <w:rPr>
                <w:sz w:val="26"/>
                <w:szCs w:val="26"/>
              </w:rPr>
            </w:pPr>
            <w:r w:rsidRPr="00AD0B8B">
              <w:rPr>
                <w:sz w:val="26"/>
                <w:szCs w:val="26"/>
              </w:rPr>
              <w:t>6.8.2. Единовременные расходы в _____ (год возникновения):</w:t>
            </w:r>
          </w:p>
        </w:tc>
        <w:tc>
          <w:tcPr>
            <w:tcW w:w="3260" w:type="dxa"/>
            <w:shd w:val="clear" w:color="auto" w:fill="auto"/>
            <w:vAlign w:val="center"/>
          </w:tcPr>
          <w:p w:rsidR="00600F28" w:rsidRPr="00AD0B8B" w:rsidRDefault="002921A0" w:rsidP="002921A0">
            <w:pPr>
              <w:contextualSpacing/>
              <w:jc w:val="center"/>
              <w:rPr>
                <w:sz w:val="26"/>
                <w:szCs w:val="26"/>
              </w:rPr>
            </w:pPr>
            <w:r>
              <w:rPr>
                <w:sz w:val="26"/>
                <w:szCs w:val="26"/>
              </w:rPr>
              <w:t>-</w:t>
            </w:r>
          </w:p>
        </w:tc>
      </w:tr>
      <w:tr w:rsidR="00600F28" w:rsidRPr="00AD0B8B" w:rsidTr="002921A0">
        <w:trPr>
          <w:trHeight w:val="1164"/>
        </w:trPr>
        <w:tc>
          <w:tcPr>
            <w:tcW w:w="3095" w:type="dxa"/>
            <w:vMerge/>
            <w:shd w:val="clear" w:color="auto" w:fill="auto"/>
          </w:tcPr>
          <w:p w:rsidR="00600F28" w:rsidRPr="00AD0B8B" w:rsidRDefault="00600F28" w:rsidP="00354997">
            <w:pPr>
              <w:contextualSpacing/>
              <w:jc w:val="center"/>
              <w:rPr>
                <w:sz w:val="26"/>
                <w:szCs w:val="26"/>
              </w:rPr>
            </w:pPr>
          </w:p>
        </w:tc>
        <w:tc>
          <w:tcPr>
            <w:tcW w:w="3392" w:type="dxa"/>
            <w:shd w:val="clear" w:color="auto" w:fill="auto"/>
          </w:tcPr>
          <w:p w:rsidR="00600F28" w:rsidRPr="00AD0B8B" w:rsidRDefault="00600F28" w:rsidP="00354997">
            <w:pPr>
              <w:contextualSpacing/>
              <w:rPr>
                <w:sz w:val="26"/>
                <w:szCs w:val="26"/>
              </w:rPr>
            </w:pPr>
            <w:r w:rsidRPr="00AD0B8B">
              <w:rPr>
                <w:sz w:val="26"/>
                <w:szCs w:val="26"/>
              </w:rPr>
              <w:t>6.8.3. Периодические расходы за период _______________:</w:t>
            </w:r>
          </w:p>
        </w:tc>
        <w:tc>
          <w:tcPr>
            <w:tcW w:w="3260" w:type="dxa"/>
            <w:shd w:val="clear" w:color="auto" w:fill="auto"/>
            <w:vAlign w:val="center"/>
          </w:tcPr>
          <w:p w:rsidR="00600F28" w:rsidRPr="00AD0B8B" w:rsidRDefault="002921A0" w:rsidP="002921A0">
            <w:pPr>
              <w:contextualSpacing/>
              <w:jc w:val="center"/>
              <w:rPr>
                <w:sz w:val="26"/>
                <w:szCs w:val="26"/>
              </w:rPr>
            </w:pPr>
            <w:r>
              <w:rPr>
                <w:sz w:val="26"/>
                <w:szCs w:val="26"/>
              </w:rPr>
              <w:t>-</w:t>
            </w:r>
          </w:p>
        </w:tc>
      </w:tr>
      <w:tr w:rsidR="00600F28" w:rsidRPr="00AD0B8B" w:rsidTr="00354997">
        <w:trPr>
          <w:trHeight w:val="535"/>
        </w:trPr>
        <w:tc>
          <w:tcPr>
            <w:tcW w:w="6487" w:type="dxa"/>
            <w:gridSpan w:val="2"/>
            <w:shd w:val="clear" w:color="auto" w:fill="auto"/>
          </w:tcPr>
          <w:p w:rsidR="00600F28" w:rsidRPr="00AD0B8B" w:rsidRDefault="00600F28" w:rsidP="00354997">
            <w:pPr>
              <w:contextualSpacing/>
              <w:rPr>
                <w:sz w:val="26"/>
                <w:szCs w:val="26"/>
              </w:rPr>
            </w:pPr>
            <w:r w:rsidRPr="00AD0B8B">
              <w:rPr>
                <w:sz w:val="26"/>
                <w:szCs w:val="26"/>
              </w:rPr>
              <w:t>6.9. Итого единовременные расходы:</w:t>
            </w:r>
          </w:p>
        </w:tc>
        <w:tc>
          <w:tcPr>
            <w:tcW w:w="3260" w:type="dxa"/>
            <w:shd w:val="clear" w:color="auto" w:fill="auto"/>
          </w:tcPr>
          <w:p w:rsidR="00600F28" w:rsidRPr="002921A0" w:rsidRDefault="002921A0" w:rsidP="00354997">
            <w:pPr>
              <w:contextualSpacing/>
              <w:jc w:val="center"/>
              <w:rPr>
                <w:i/>
                <w:sz w:val="26"/>
                <w:szCs w:val="26"/>
              </w:rPr>
            </w:pPr>
            <w:r w:rsidRPr="002921A0">
              <w:rPr>
                <w:i/>
                <w:sz w:val="26"/>
                <w:szCs w:val="26"/>
              </w:rPr>
              <w:t>нет</w:t>
            </w:r>
          </w:p>
        </w:tc>
      </w:tr>
      <w:tr w:rsidR="00600F28" w:rsidRPr="00AD0B8B" w:rsidTr="00354997">
        <w:trPr>
          <w:trHeight w:val="543"/>
        </w:trPr>
        <w:tc>
          <w:tcPr>
            <w:tcW w:w="6487" w:type="dxa"/>
            <w:gridSpan w:val="2"/>
            <w:shd w:val="clear" w:color="auto" w:fill="auto"/>
          </w:tcPr>
          <w:p w:rsidR="00600F28" w:rsidRPr="00AD0B8B" w:rsidRDefault="00600F28" w:rsidP="00354997">
            <w:pPr>
              <w:contextualSpacing/>
              <w:rPr>
                <w:sz w:val="26"/>
                <w:szCs w:val="26"/>
              </w:rPr>
            </w:pPr>
            <w:r w:rsidRPr="00AD0B8B">
              <w:rPr>
                <w:sz w:val="26"/>
                <w:szCs w:val="26"/>
              </w:rPr>
              <w:t>6.10. Итого периодические расходы за год:</w:t>
            </w:r>
          </w:p>
        </w:tc>
        <w:tc>
          <w:tcPr>
            <w:tcW w:w="3260" w:type="dxa"/>
            <w:shd w:val="clear" w:color="auto" w:fill="auto"/>
          </w:tcPr>
          <w:p w:rsidR="00600F28" w:rsidRPr="002921A0" w:rsidRDefault="002921A0" w:rsidP="00354997">
            <w:pPr>
              <w:contextualSpacing/>
              <w:jc w:val="center"/>
              <w:rPr>
                <w:i/>
                <w:sz w:val="26"/>
                <w:szCs w:val="26"/>
              </w:rPr>
            </w:pPr>
            <w:r w:rsidRPr="002921A0">
              <w:rPr>
                <w:i/>
                <w:sz w:val="26"/>
                <w:szCs w:val="26"/>
              </w:rPr>
              <w:t>нет</w:t>
            </w:r>
          </w:p>
        </w:tc>
      </w:tr>
      <w:tr w:rsidR="00600F28" w:rsidRPr="00AD0B8B" w:rsidTr="00354997">
        <w:trPr>
          <w:trHeight w:val="1132"/>
        </w:trPr>
        <w:tc>
          <w:tcPr>
            <w:tcW w:w="9747" w:type="dxa"/>
            <w:gridSpan w:val="3"/>
            <w:shd w:val="clear" w:color="auto" w:fill="auto"/>
          </w:tcPr>
          <w:p w:rsidR="00600F28" w:rsidRPr="00AD0B8B" w:rsidRDefault="00600F28" w:rsidP="00354997">
            <w:pPr>
              <w:contextualSpacing/>
              <w:rPr>
                <w:sz w:val="26"/>
                <w:szCs w:val="26"/>
              </w:rPr>
            </w:pPr>
            <w:r w:rsidRPr="00AD0B8B">
              <w:rPr>
                <w:sz w:val="26"/>
                <w:szCs w:val="26"/>
              </w:rPr>
              <w:t>6.11. Иные сведения о расходах (возможных поступлениях) субъектов отношений:</w:t>
            </w:r>
          </w:p>
          <w:p w:rsidR="00600F28" w:rsidRPr="002921A0" w:rsidRDefault="002921A0" w:rsidP="002921A0">
            <w:pPr>
              <w:contextualSpacing/>
              <w:rPr>
                <w:i/>
                <w:sz w:val="26"/>
                <w:szCs w:val="26"/>
              </w:rPr>
            </w:pPr>
            <w:r w:rsidRPr="002921A0">
              <w:rPr>
                <w:i/>
                <w:sz w:val="26"/>
                <w:szCs w:val="26"/>
              </w:rPr>
              <w:t>Отсутствуют</w:t>
            </w:r>
          </w:p>
        </w:tc>
      </w:tr>
      <w:tr w:rsidR="00600F28" w:rsidRPr="00AD0B8B" w:rsidTr="00354997">
        <w:tc>
          <w:tcPr>
            <w:tcW w:w="9747" w:type="dxa"/>
            <w:gridSpan w:val="3"/>
            <w:shd w:val="clear" w:color="auto" w:fill="auto"/>
          </w:tcPr>
          <w:p w:rsidR="00600F28" w:rsidRPr="002921A0" w:rsidRDefault="00600F28" w:rsidP="00CF3051">
            <w:pPr>
              <w:contextualSpacing/>
              <w:rPr>
                <w:sz w:val="26"/>
                <w:szCs w:val="26"/>
              </w:rPr>
            </w:pPr>
            <w:r w:rsidRPr="00AD0B8B">
              <w:rPr>
                <w:sz w:val="26"/>
                <w:szCs w:val="26"/>
              </w:rPr>
              <w:t>6.12. Источники данных:</w:t>
            </w:r>
            <w:r w:rsidR="002921A0">
              <w:rPr>
                <w:sz w:val="26"/>
                <w:szCs w:val="26"/>
              </w:rPr>
              <w:t xml:space="preserve"> </w:t>
            </w:r>
            <w:r w:rsidR="00CF3051" w:rsidRPr="006E0F4A">
              <w:rPr>
                <w:bCs/>
                <w:i/>
                <w:sz w:val="26"/>
                <w:szCs w:val="26"/>
              </w:rPr>
              <w:t>муниципальн</w:t>
            </w:r>
            <w:r w:rsidR="00CF3051">
              <w:rPr>
                <w:bCs/>
                <w:i/>
                <w:sz w:val="26"/>
                <w:szCs w:val="26"/>
              </w:rPr>
              <w:t>ая</w:t>
            </w:r>
            <w:r w:rsidR="00CF3051" w:rsidRPr="006E0F4A">
              <w:rPr>
                <w:bCs/>
                <w:i/>
                <w:sz w:val="26"/>
                <w:szCs w:val="26"/>
              </w:rPr>
              <w:t xml:space="preserve"> программ</w:t>
            </w:r>
            <w:r w:rsidR="00CF3051">
              <w:rPr>
                <w:bCs/>
                <w:i/>
                <w:sz w:val="26"/>
                <w:szCs w:val="26"/>
              </w:rPr>
              <w:t>а</w:t>
            </w:r>
            <w:r w:rsidR="00CF3051" w:rsidRPr="006E0F4A">
              <w:rPr>
                <w:bCs/>
                <w:i/>
                <w:sz w:val="26"/>
                <w:szCs w:val="26"/>
              </w:rPr>
              <w:t xml:space="preserve"> «Улучшение условий и охраны труда в муниципальном образовании Нефтеюганский район на 2017-2020 годы</w:t>
            </w:r>
            <w:r w:rsidR="00CF3051">
              <w:rPr>
                <w:bCs/>
                <w:i/>
                <w:sz w:val="26"/>
                <w:szCs w:val="26"/>
              </w:rPr>
              <w:t>»</w:t>
            </w:r>
          </w:p>
        </w:tc>
      </w:tr>
    </w:tbl>
    <w:p w:rsidR="00600F28" w:rsidRPr="00AD0B8B" w:rsidRDefault="00600F28" w:rsidP="00600F28">
      <w:pPr>
        <w:contextualSpacing/>
        <w:rPr>
          <w:sz w:val="26"/>
          <w:szCs w:val="26"/>
        </w:rPr>
      </w:pPr>
    </w:p>
    <w:p w:rsidR="00600F28" w:rsidRPr="00AD0B8B" w:rsidRDefault="00600F28" w:rsidP="00600F28">
      <w:pPr>
        <w:contextualSpacing/>
        <w:rPr>
          <w:sz w:val="26"/>
          <w:szCs w:val="26"/>
        </w:rPr>
      </w:pPr>
    </w:p>
    <w:p w:rsidR="00600F28" w:rsidRPr="00AD0B8B" w:rsidRDefault="00600F28" w:rsidP="00600F28">
      <w:pPr>
        <w:contextualSpacing/>
        <w:jc w:val="center"/>
        <w:rPr>
          <w:sz w:val="26"/>
          <w:szCs w:val="26"/>
        </w:rPr>
      </w:pPr>
      <w:r w:rsidRPr="00AD0B8B">
        <w:rPr>
          <w:sz w:val="26"/>
          <w:szCs w:val="26"/>
        </w:rPr>
        <w:t>7. Индикативные показатели, программы мониторинга</w:t>
      </w:r>
    </w:p>
    <w:p w:rsidR="00600F28" w:rsidRPr="00AD0B8B" w:rsidRDefault="00600F28" w:rsidP="00600F28">
      <w:pPr>
        <w:contextualSpacing/>
        <w:jc w:val="center"/>
        <w:rPr>
          <w:sz w:val="26"/>
          <w:szCs w:val="26"/>
        </w:rPr>
      </w:pPr>
      <w:r w:rsidRPr="00AD0B8B">
        <w:rPr>
          <w:sz w:val="26"/>
          <w:szCs w:val="26"/>
        </w:rPr>
        <w:t>и иные способы (методы) оценки достижения</w:t>
      </w:r>
    </w:p>
    <w:p w:rsidR="00600F28" w:rsidRDefault="00600F28" w:rsidP="00600F28">
      <w:pPr>
        <w:contextualSpacing/>
        <w:jc w:val="center"/>
        <w:rPr>
          <w:sz w:val="26"/>
          <w:szCs w:val="26"/>
        </w:rPr>
      </w:pPr>
      <w:r w:rsidRPr="00AD0B8B">
        <w:rPr>
          <w:sz w:val="26"/>
          <w:szCs w:val="26"/>
        </w:rPr>
        <w:t>заявленных целей регулирования</w:t>
      </w:r>
    </w:p>
    <w:p w:rsidR="00600F28" w:rsidRPr="00AD0B8B" w:rsidRDefault="00600F28" w:rsidP="00600F2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98"/>
        <w:gridCol w:w="931"/>
        <w:gridCol w:w="1252"/>
        <w:gridCol w:w="2372"/>
      </w:tblGrid>
      <w:tr w:rsidR="00600F28" w:rsidRPr="00AD0B8B" w:rsidTr="001D622D">
        <w:tc>
          <w:tcPr>
            <w:tcW w:w="2518" w:type="dxa"/>
            <w:shd w:val="clear" w:color="auto" w:fill="auto"/>
          </w:tcPr>
          <w:p w:rsidR="00600F28" w:rsidRPr="00AD0B8B" w:rsidRDefault="00600F28" w:rsidP="00354997">
            <w:pPr>
              <w:contextualSpacing/>
              <w:rPr>
                <w:sz w:val="26"/>
                <w:szCs w:val="26"/>
              </w:rPr>
            </w:pPr>
            <w:r w:rsidRPr="00AD0B8B">
              <w:rPr>
                <w:sz w:val="26"/>
                <w:szCs w:val="26"/>
              </w:rPr>
              <w:t>7.1. Цели предлагаемого регулирования</w:t>
            </w:r>
            <w:proofErr w:type="gramStart"/>
            <w:r w:rsidRPr="00B91912">
              <w:rPr>
                <w:sz w:val="26"/>
                <w:szCs w:val="26"/>
                <w:vertAlign w:val="superscript"/>
              </w:rPr>
              <w:t>1</w:t>
            </w:r>
            <w:proofErr w:type="gramEnd"/>
          </w:p>
        </w:tc>
        <w:tc>
          <w:tcPr>
            <w:tcW w:w="2498" w:type="dxa"/>
            <w:shd w:val="clear" w:color="auto" w:fill="auto"/>
          </w:tcPr>
          <w:p w:rsidR="00600F28" w:rsidRPr="00AD0B8B" w:rsidRDefault="00600F28" w:rsidP="00354997">
            <w:pPr>
              <w:contextualSpacing/>
              <w:rPr>
                <w:sz w:val="26"/>
                <w:szCs w:val="26"/>
              </w:rPr>
            </w:pPr>
            <w:r w:rsidRPr="00AD0B8B">
              <w:rPr>
                <w:sz w:val="26"/>
                <w:szCs w:val="26"/>
              </w:rPr>
              <w:t>7.2. Индикативные показатели (</w:t>
            </w:r>
            <w:proofErr w:type="spellStart"/>
            <w:r w:rsidRPr="00AD0B8B">
              <w:rPr>
                <w:sz w:val="26"/>
                <w:szCs w:val="26"/>
              </w:rPr>
              <w:t>ед</w:t>
            </w:r>
            <w:proofErr w:type="gramStart"/>
            <w:r w:rsidRPr="00AD0B8B">
              <w:rPr>
                <w:sz w:val="26"/>
                <w:szCs w:val="26"/>
              </w:rPr>
              <w:t>.и</w:t>
            </w:r>
            <w:proofErr w:type="gramEnd"/>
            <w:r w:rsidRPr="00AD0B8B">
              <w:rPr>
                <w:sz w:val="26"/>
                <w:szCs w:val="26"/>
              </w:rPr>
              <w:t>зм</w:t>
            </w:r>
            <w:proofErr w:type="spellEnd"/>
            <w:r w:rsidRPr="00AD0B8B">
              <w:rPr>
                <w:sz w:val="26"/>
                <w:szCs w:val="26"/>
              </w:rPr>
              <w:t>.)</w:t>
            </w:r>
          </w:p>
        </w:tc>
        <w:tc>
          <w:tcPr>
            <w:tcW w:w="2183" w:type="dxa"/>
            <w:gridSpan w:val="2"/>
            <w:shd w:val="clear" w:color="auto" w:fill="auto"/>
          </w:tcPr>
          <w:p w:rsidR="00600F28" w:rsidRPr="00AD0B8B" w:rsidRDefault="00600F28" w:rsidP="00354997">
            <w:pPr>
              <w:contextualSpacing/>
              <w:rPr>
                <w:sz w:val="26"/>
                <w:szCs w:val="26"/>
              </w:rPr>
            </w:pPr>
            <w:r w:rsidRPr="00AD0B8B">
              <w:rPr>
                <w:sz w:val="26"/>
                <w:szCs w:val="26"/>
              </w:rPr>
              <w:t>7.3. Способы расчета индикативных показателей</w:t>
            </w:r>
          </w:p>
        </w:tc>
        <w:tc>
          <w:tcPr>
            <w:tcW w:w="2372" w:type="dxa"/>
            <w:shd w:val="clear" w:color="auto" w:fill="auto"/>
          </w:tcPr>
          <w:p w:rsidR="00600F28" w:rsidRPr="00AD0B8B" w:rsidRDefault="00600F28" w:rsidP="00354997">
            <w:pPr>
              <w:contextualSpacing/>
              <w:rPr>
                <w:sz w:val="26"/>
                <w:szCs w:val="26"/>
              </w:rPr>
            </w:pPr>
            <w:r w:rsidRPr="00AD0B8B">
              <w:rPr>
                <w:sz w:val="26"/>
                <w:szCs w:val="26"/>
              </w:rPr>
              <w:t>7.4. Сроки достижения целей</w:t>
            </w:r>
          </w:p>
        </w:tc>
      </w:tr>
      <w:tr w:rsidR="001D622D" w:rsidRPr="00AD0B8B" w:rsidTr="001D622D">
        <w:trPr>
          <w:trHeight w:val="6278"/>
        </w:trPr>
        <w:tc>
          <w:tcPr>
            <w:tcW w:w="2518" w:type="dxa"/>
            <w:shd w:val="clear" w:color="auto" w:fill="auto"/>
          </w:tcPr>
          <w:p w:rsidR="001D622D" w:rsidRPr="00AD0B8B" w:rsidRDefault="001D622D" w:rsidP="001D622D">
            <w:pPr>
              <w:contextualSpacing/>
              <w:rPr>
                <w:sz w:val="26"/>
                <w:szCs w:val="26"/>
              </w:rPr>
            </w:pPr>
            <w:r w:rsidRPr="0054494F">
              <w:rPr>
                <w:i/>
                <w:sz w:val="26"/>
                <w:szCs w:val="26"/>
              </w:rPr>
              <w:t xml:space="preserve">Регулирование отношений, возникающих в связи с  предоставлением </w:t>
            </w:r>
            <w:r>
              <w:rPr>
                <w:i/>
                <w:sz w:val="26"/>
                <w:szCs w:val="26"/>
              </w:rPr>
              <w:t xml:space="preserve">грантов в форме субсидий победителям  смотра-конкурса  </w:t>
            </w:r>
            <w:r w:rsidRPr="00FC0D6A">
              <w:rPr>
                <w:i/>
                <w:sz w:val="26"/>
                <w:szCs w:val="26"/>
              </w:rPr>
              <w:t xml:space="preserve">на лучшую </w:t>
            </w:r>
            <w:r w:rsidRPr="00FC0D6A">
              <w:rPr>
                <w:rFonts w:eastAsiaTheme="minorHAnsi"/>
                <w:bCs/>
                <w:i/>
                <w:sz w:val="26"/>
                <w:lang w:eastAsia="en-US"/>
              </w:rPr>
              <w:t xml:space="preserve">организацию работы в области охраны труда и регулирования социально-трудовых отношений среди организаций </w:t>
            </w:r>
            <w:r w:rsidRPr="0054494F">
              <w:rPr>
                <w:i/>
                <w:sz w:val="26"/>
                <w:szCs w:val="26"/>
              </w:rPr>
              <w:t>Нефтеюганского района</w:t>
            </w:r>
          </w:p>
        </w:tc>
        <w:tc>
          <w:tcPr>
            <w:tcW w:w="2498" w:type="dxa"/>
            <w:shd w:val="clear" w:color="auto" w:fill="auto"/>
          </w:tcPr>
          <w:p w:rsidR="001D622D" w:rsidRPr="006236A9" w:rsidRDefault="001D622D" w:rsidP="006236A9">
            <w:pPr>
              <w:contextualSpacing/>
              <w:rPr>
                <w:i/>
                <w:sz w:val="26"/>
                <w:szCs w:val="26"/>
              </w:rPr>
            </w:pPr>
          </w:p>
        </w:tc>
        <w:tc>
          <w:tcPr>
            <w:tcW w:w="2183" w:type="dxa"/>
            <w:gridSpan w:val="2"/>
            <w:shd w:val="clear" w:color="auto" w:fill="auto"/>
          </w:tcPr>
          <w:p w:rsidR="001D622D" w:rsidRPr="00AD0B8B" w:rsidRDefault="001D622D" w:rsidP="00354997">
            <w:pPr>
              <w:contextualSpacing/>
              <w:jc w:val="both"/>
              <w:rPr>
                <w:sz w:val="26"/>
                <w:szCs w:val="26"/>
              </w:rPr>
            </w:pPr>
          </w:p>
        </w:tc>
        <w:tc>
          <w:tcPr>
            <w:tcW w:w="2372" w:type="dxa"/>
            <w:shd w:val="clear" w:color="auto" w:fill="auto"/>
          </w:tcPr>
          <w:p w:rsidR="001D622D" w:rsidRPr="006236A9" w:rsidRDefault="001D622D" w:rsidP="00354997">
            <w:pPr>
              <w:contextualSpacing/>
              <w:jc w:val="both"/>
              <w:rPr>
                <w:i/>
                <w:sz w:val="26"/>
                <w:szCs w:val="26"/>
              </w:rPr>
            </w:pPr>
            <w:r>
              <w:rPr>
                <w:i/>
                <w:sz w:val="26"/>
                <w:szCs w:val="26"/>
              </w:rPr>
              <w:t xml:space="preserve">Период действия муниципальной программы «Улучшение условий и охраны труда </w:t>
            </w:r>
            <w:r w:rsidR="00350627">
              <w:rPr>
                <w:i/>
                <w:sz w:val="26"/>
                <w:szCs w:val="26"/>
              </w:rPr>
              <w:t>в муниципальном образовании Нефтеюганский район на 2017-2020 годы»</w:t>
            </w:r>
          </w:p>
        </w:tc>
      </w:tr>
      <w:tr w:rsidR="00600F28" w:rsidRPr="00AD0B8B" w:rsidTr="001D622D">
        <w:tc>
          <w:tcPr>
            <w:tcW w:w="9571" w:type="dxa"/>
            <w:gridSpan w:val="5"/>
            <w:shd w:val="clear" w:color="auto" w:fill="auto"/>
          </w:tcPr>
          <w:p w:rsidR="00600F28" w:rsidRPr="006236A9" w:rsidRDefault="00600F28" w:rsidP="00350627">
            <w:pPr>
              <w:contextualSpacing/>
              <w:jc w:val="both"/>
              <w:rPr>
                <w:sz w:val="26"/>
                <w:szCs w:val="26"/>
              </w:rPr>
            </w:pPr>
            <w:r w:rsidRPr="00AD0B8B">
              <w:rPr>
                <w:sz w:val="26"/>
                <w:szCs w:val="26"/>
              </w:rPr>
              <w:lastRenderedPageBreak/>
              <w:t>7.5. Информация о программах мониторинга и иных способах (методах) оценки достижения заявленных целей регулирования:</w:t>
            </w:r>
            <w:r w:rsidR="006236A9" w:rsidRPr="002921A0">
              <w:rPr>
                <w:i/>
                <w:sz w:val="26"/>
                <w:szCs w:val="26"/>
              </w:rPr>
              <w:t xml:space="preserve"> </w:t>
            </w:r>
            <w:r w:rsidR="00350627">
              <w:rPr>
                <w:i/>
                <w:sz w:val="26"/>
                <w:szCs w:val="26"/>
              </w:rPr>
              <w:t>отсутствует</w:t>
            </w:r>
          </w:p>
        </w:tc>
      </w:tr>
      <w:tr w:rsidR="00600F28" w:rsidRPr="00AD0B8B" w:rsidTr="001D622D">
        <w:trPr>
          <w:trHeight w:val="818"/>
        </w:trPr>
        <w:tc>
          <w:tcPr>
            <w:tcW w:w="5947" w:type="dxa"/>
            <w:gridSpan w:val="3"/>
            <w:shd w:val="clear" w:color="auto" w:fill="auto"/>
          </w:tcPr>
          <w:p w:rsidR="00600F28" w:rsidRPr="00AD0B8B" w:rsidRDefault="00600F28" w:rsidP="001D622D">
            <w:pPr>
              <w:contextualSpacing/>
              <w:rPr>
                <w:sz w:val="26"/>
                <w:szCs w:val="26"/>
              </w:rPr>
            </w:pPr>
            <w:r w:rsidRPr="00AD0B8B">
              <w:rPr>
                <w:sz w:val="26"/>
                <w:szCs w:val="26"/>
              </w:rPr>
              <w:t>7.6. Оценка затрат на осуществление мониторинга (в среднем в год):</w:t>
            </w:r>
            <w:r w:rsidR="006236A9">
              <w:rPr>
                <w:sz w:val="26"/>
                <w:szCs w:val="26"/>
              </w:rPr>
              <w:t xml:space="preserve"> </w:t>
            </w:r>
            <w:r w:rsidR="00350627" w:rsidRPr="00350627">
              <w:rPr>
                <w:i/>
                <w:sz w:val="26"/>
                <w:szCs w:val="26"/>
              </w:rPr>
              <w:t>нет</w:t>
            </w:r>
          </w:p>
        </w:tc>
        <w:tc>
          <w:tcPr>
            <w:tcW w:w="3624" w:type="dxa"/>
            <w:gridSpan w:val="2"/>
            <w:shd w:val="clear" w:color="auto" w:fill="auto"/>
          </w:tcPr>
          <w:p w:rsidR="00600F28" w:rsidRPr="00AD0B8B" w:rsidRDefault="00600F28" w:rsidP="00354997">
            <w:pPr>
              <w:contextualSpacing/>
              <w:jc w:val="both"/>
              <w:rPr>
                <w:sz w:val="26"/>
                <w:szCs w:val="26"/>
              </w:rPr>
            </w:pPr>
          </w:p>
          <w:p w:rsidR="00600F28" w:rsidRPr="00AD0B8B" w:rsidRDefault="00350627" w:rsidP="00350627">
            <w:pPr>
              <w:contextualSpacing/>
              <w:jc w:val="center"/>
              <w:rPr>
                <w:sz w:val="26"/>
                <w:szCs w:val="26"/>
              </w:rPr>
            </w:pPr>
            <w:r>
              <w:rPr>
                <w:sz w:val="26"/>
                <w:szCs w:val="26"/>
              </w:rPr>
              <w:t>-</w:t>
            </w:r>
          </w:p>
        </w:tc>
      </w:tr>
      <w:tr w:rsidR="00600F28" w:rsidRPr="00AD0B8B" w:rsidTr="001D622D">
        <w:tc>
          <w:tcPr>
            <w:tcW w:w="9571" w:type="dxa"/>
            <w:gridSpan w:val="5"/>
            <w:shd w:val="clear" w:color="auto" w:fill="auto"/>
          </w:tcPr>
          <w:p w:rsidR="00600F28" w:rsidRPr="00AD0B8B" w:rsidRDefault="00600F28" w:rsidP="00354997">
            <w:pPr>
              <w:contextualSpacing/>
              <w:jc w:val="both"/>
              <w:rPr>
                <w:sz w:val="26"/>
                <w:szCs w:val="26"/>
              </w:rPr>
            </w:pPr>
            <w:r w:rsidRPr="00AD0B8B">
              <w:rPr>
                <w:sz w:val="26"/>
                <w:szCs w:val="26"/>
              </w:rPr>
              <w:t>7.7. Описание источников информации для расчета показателей (индикаторов):</w:t>
            </w:r>
          </w:p>
          <w:p w:rsidR="00600F28" w:rsidRPr="008971FB" w:rsidRDefault="00350627" w:rsidP="008971FB">
            <w:pPr>
              <w:contextualSpacing/>
              <w:jc w:val="both"/>
              <w:rPr>
                <w:i/>
                <w:sz w:val="26"/>
                <w:szCs w:val="26"/>
              </w:rPr>
            </w:pPr>
            <w:r>
              <w:rPr>
                <w:i/>
                <w:sz w:val="26"/>
                <w:szCs w:val="26"/>
              </w:rPr>
              <w:t>Отдел</w:t>
            </w:r>
            <w:r w:rsidR="008971FB">
              <w:rPr>
                <w:i/>
                <w:sz w:val="26"/>
                <w:szCs w:val="26"/>
              </w:rPr>
              <w:t xml:space="preserve"> социально-трудовых отношений адми</w:t>
            </w:r>
            <w:r>
              <w:rPr>
                <w:i/>
                <w:sz w:val="26"/>
                <w:szCs w:val="26"/>
              </w:rPr>
              <w:t>нистрации Нефтеюганского района</w:t>
            </w:r>
          </w:p>
        </w:tc>
      </w:tr>
    </w:tbl>
    <w:p w:rsidR="00600F28" w:rsidRPr="00AD0B8B" w:rsidRDefault="00600F28" w:rsidP="00600F28">
      <w:pPr>
        <w:contextualSpacing/>
        <w:jc w:val="center"/>
        <w:rPr>
          <w:sz w:val="26"/>
          <w:szCs w:val="26"/>
        </w:rPr>
      </w:pPr>
    </w:p>
    <w:p w:rsidR="00600F28" w:rsidRPr="00AD0B8B" w:rsidRDefault="00600F28" w:rsidP="00600F28">
      <w:pPr>
        <w:contextualSpacing/>
        <w:jc w:val="center"/>
        <w:rPr>
          <w:sz w:val="26"/>
          <w:szCs w:val="26"/>
        </w:rPr>
      </w:pPr>
      <w:r w:rsidRPr="00AD0B8B">
        <w:rPr>
          <w:sz w:val="26"/>
          <w:szCs w:val="26"/>
        </w:rPr>
        <w:t>8. Иные сведения, которые, по мнению регулирующего органа,</w:t>
      </w:r>
    </w:p>
    <w:p w:rsidR="00600F28" w:rsidRPr="00AD0B8B" w:rsidRDefault="00600F28" w:rsidP="00600F28">
      <w:pPr>
        <w:contextualSpacing/>
        <w:jc w:val="center"/>
        <w:rPr>
          <w:sz w:val="26"/>
          <w:szCs w:val="26"/>
        </w:rPr>
      </w:pPr>
      <w:r w:rsidRPr="00AD0B8B">
        <w:rPr>
          <w:sz w:val="26"/>
          <w:szCs w:val="26"/>
        </w:rPr>
        <w:t>позволяют оценить обоснованность предлагаемого регулирования</w:t>
      </w:r>
    </w:p>
    <w:p w:rsidR="00600F28" w:rsidRPr="00AD0B8B" w:rsidRDefault="00600F28" w:rsidP="00600F2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00F28" w:rsidRPr="00AD0B8B" w:rsidTr="00354997">
        <w:tc>
          <w:tcPr>
            <w:tcW w:w="9747" w:type="dxa"/>
            <w:shd w:val="clear" w:color="auto" w:fill="auto"/>
          </w:tcPr>
          <w:p w:rsidR="00600F28" w:rsidRPr="00AD0B8B" w:rsidRDefault="00600F28" w:rsidP="00354997">
            <w:pPr>
              <w:contextualSpacing/>
              <w:jc w:val="both"/>
              <w:rPr>
                <w:sz w:val="26"/>
                <w:szCs w:val="26"/>
              </w:rPr>
            </w:pPr>
            <w:r w:rsidRPr="00AD0B8B">
              <w:rPr>
                <w:sz w:val="26"/>
                <w:szCs w:val="26"/>
              </w:rPr>
              <w:t>8.1. Иные необходимые, по мнению разработчика, сведения:</w:t>
            </w:r>
          </w:p>
          <w:p w:rsidR="00600F28" w:rsidRPr="00CA4F52" w:rsidRDefault="00CA4F52" w:rsidP="00CA4F52">
            <w:pPr>
              <w:contextualSpacing/>
              <w:rPr>
                <w:i/>
                <w:sz w:val="26"/>
                <w:szCs w:val="26"/>
              </w:rPr>
            </w:pPr>
            <w:r w:rsidRPr="00CA4F52">
              <w:rPr>
                <w:i/>
                <w:sz w:val="26"/>
                <w:szCs w:val="26"/>
              </w:rPr>
              <w:t>Отсутствуют</w:t>
            </w:r>
          </w:p>
        </w:tc>
      </w:tr>
      <w:tr w:rsidR="00600F28" w:rsidRPr="00AD0B8B" w:rsidTr="00354997">
        <w:tc>
          <w:tcPr>
            <w:tcW w:w="9747" w:type="dxa"/>
            <w:shd w:val="clear" w:color="auto" w:fill="auto"/>
          </w:tcPr>
          <w:p w:rsidR="00600F28" w:rsidRPr="00AD0B8B" w:rsidRDefault="00600F28" w:rsidP="00354997">
            <w:pPr>
              <w:contextualSpacing/>
              <w:jc w:val="both"/>
              <w:rPr>
                <w:sz w:val="26"/>
                <w:szCs w:val="26"/>
              </w:rPr>
            </w:pPr>
            <w:r w:rsidRPr="00AD0B8B">
              <w:rPr>
                <w:sz w:val="26"/>
                <w:szCs w:val="26"/>
              </w:rPr>
              <w:t>8.2. Источники данных:</w:t>
            </w:r>
          </w:p>
          <w:p w:rsidR="00600F28" w:rsidRPr="00CA4F52" w:rsidRDefault="00CA4F52" w:rsidP="00CA4F52">
            <w:pPr>
              <w:contextualSpacing/>
              <w:rPr>
                <w:i/>
                <w:sz w:val="26"/>
                <w:szCs w:val="26"/>
              </w:rPr>
            </w:pPr>
            <w:r w:rsidRPr="00CA4F52">
              <w:rPr>
                <w:i/>
                <w:sz w:val="26"/>
                <w:szCs w:val="26"/>
              </w:rPr>
              <w:t>Отсутствуют</w:t>
            </w:r>
          </w:p>
        </w:tc>
      </w:tr>
    </w:tbl>
    <w:p w:rsidR="00600F28" w:rsidRPr="00AD0B8B" w:rsidRDefault="00600F28" w:rsidP="00600F28">
      <w:pPr>
        <w:contextualSpacing/>
        <w:jc w:val="center"/>
        <w:rPr>
          <w:sz w:val="26"/>
          <w:szCs w:val="26"/>
        </w:rPr>
      </w:pPr>
    </w:p>
    <w:p w:rsidR="00600F28" w:rsidRPr="00AD0B8B" w:rsidRDefault="00350627" w:rsidP="00600F28">
      <w:pPr>
        <w:contextualSpacing/>
        <w:rPr>
          <w:sz w:val="26"/>
          <w:szCs w:val="26"/>
        </w:rPr>
      </w:pPr>
      <w:r>
        <w:rPr>
          <w:sz w:val="26"/>
          <w:szCs w:val="26"/>
        </w:rPr>
        <w:t>01.03.2017</w:t>
      </w:r>
    </w:p>
    <w:p w:rsidR="00600F28" w:rsidRPr="00AD0B8B" w:rsidRDefault="00600F28" w:rsidP="00600F28">
      <w:pPr>
        <w:contextualSpacing/>
        <w:rPr>
          <w:sz w:val="26"/>
          <w:szCs w:val="26"/>
        </w:rPr>
      </w:pPr>
    </w:p>
    <w:p w:rsidR="006B4585" w:rsidRDefault="00600F28" w:rsidP="00600F28">
      <w:pPr>
        <w:contextualSpacing/>
        <w:rPr>
          <w:sz w:val="26"/>
          <w:szCs w:val="26"/>
        </w:rPr>
      </w:pPr>
      <w:r w:rsidRPr="00AD0B8B">
        <w:rPr>
          <w:sz w:val="26"/>
          <w:szCs w:val="26"/>
        </w:rPr>
        <w:t>Руководитель регулирующего органа</w:t>
      </w:r>
      <w:r w:rsidR="006B4585">
        <w:rPr>
          <w:sz w:val="26"/>
          <w:szCs w:val="26"/>
        </w:rPr>
        <w:t>,</w:t>
      </w:r>
    </w:p>
    <w:p w:rsidR="006B4585" w:rsidRDefault="006B4585" w:rsidP="00600F28">
      <w:pPr>
        <w:contextualSpacing/>
        <w:rPr>
          <w:sz w:val="26"/>
          <w:szCs w:val="26"/>
        </w:rPr>
      </w:pPr>
      <w:r>
        <w:rPr>
          <w:sz w:val="26"/>
          <w:szCs w:val="26"/>
        </w:rPr>
        <w:t>начальник отдела социально-трудовых отношений</w:t>
      </w:r>
    </w:p>
    <w:p w:rsidR="00600F28" w:rsidRPr="008A7754" w:rsidRDefault="006B4585" w:rsidP="006B4585">
      <w:pPr>
        <w:contextualSpacing/>
        <w:rPr>
          <w:sz w:val="20"/>
          <w:szCs w:val="20"/>
        </w:rPr>
      </w:pPr>
      <w:r>
        <w:rPr>
          <w:sz w:val="26"/>
          <w:szCs w:val="26"/>
        </w:rPr>
        <w:t>администрации Нефтеюганского района</w:t>
      </w:r>
      <w:r w:rsidR="00600F28">
        <w:rPr>
          <w:sz w:val="26"/>
          <w:szCs w:val="28"/>
        </w:rPr>
        <w:t xml:space="preserve"> </w:t>
      </w:r>
      <w:r>
        <w:rPr>
          <w:sz w:val="26"/>
          <w:szCs w:val="28"/>
        </w:rPr>
        <w:t xml:space="preserve">                                                 А.А. Захаров</w:t>
      </w:r>
    </w:p>
    <w:p w:rsidR="00600F28" w:rsidRPr="00AD0B8B" w:rsidRDefault="00600F28" w:rsidP="00600F28">
      <w:pPr>
        <w:contextualSpacing/>
        <w:rPr>
          <w:sz w:val="26"/>
          <w:szCs w:val="28"/>
        </w:rPr>
      </w:pPr>
      <w:r w:rsidRPr="00AD0B8B">
        <w:rPr>
          <w:sz w:val="26"/>
          <w:szCs w:val="28"/>
        </w:rPr>
        <w:t>_____________________________</w:t>
      </w:r>
    </w:p>
    <w:p w:rsidR="00600F28" w:rsidRPr="008A7754" w:rsidRDefault="00600F28" w:rsidP="00600F28">
      <w:pPr>
        <w:autoSpaceDE w:val="0"/>
        <w:autoSpaceDN w:val="0"/>
        <w:adjustRightInd w:val="0"/>
        <w:jc w:val="both"/>
        <w:rPr>
          <w:sz w:val="20"/>
          <w:szCs w:val="20"/>
        </w:rPr>
      </w:pPr>
      <w:bookmarkStart w:id="1" w:name="Par607"/>
      <w:bookmarkStart w:id="2" w:name="Par608"/>
      <w:bookmarkEnd w:id="1"/>
      <w:bookmarkEnd w:id="2"/>
      <w:r w:rsidRPr="008A7754">
        <w:rPr>
          <w:sz w:val="20"/>
          <w:szCs w:val="20"/>
        </w:rPr>
        <w:t>&lt;1</w:t>
      </w:r>
      <w:proofErr w:type="gramStart"/>
      <w:r w:rsidRPr="008A7754">
        <w:rPr>
          <w:sz w:val="20"/>
          <w:szCs w:val="20"/>
        </w:rPr>
        <w:t>&gt; У</w:t>
      </w:r>
      <w:proofErr w:type="gramEnd"/>
      <w:r w:rsidRPr="008A7754">
        <w:rPr>
          <w:sz w:val="20"/>
          <w:szCs w:val="20"/>
        </w:rPr>
        <w:t xml:space="preserve">казываются данные из </w:t>
      </w:r>
      <w:hyperlink w:anchor="Par259" w:history="1">
        <w:r w:rsidRPr="008A7754">
          <w:rPr>
            <w:sz w:val="20"/>
            <w:szCs w:val="20"/>
          </w:rPr>
          <w:t>раздела 3</w:t>
        </w:r>
      </w:hyperlink>
      <w:r w:rsidRPr="008A7754">
        <w:rPr>
          <w:sz w:val="20"/>
          <w:szCs w:val="20"/>
        </w:rPr>
        <w:t xml:space="preserve"> сводного отчета</w:t>
      </w:r>
      <w:bookmarkStart w:id="3" w:name="Par609"/>
      <w:bookmarkEnd w:id="3"/>
    </w:p>
    <w:p w:rsidR="006B4585" w:rsidRDefault="006B4585"/>
    <w:p w:rsidR="006B4585" w:rsidRPr="006B4585" w:rsidRDefault="006B4585" w:rsidP="006B4585"/>
    <w:p w:rsidR="006B4585" w:rsidRPr="006B4585" w:rsidRDefault="006B4585" w:rsidP="006B4585"/>
    <w:p w:rsidR="006B4585" w:rsidRDefault="006B4585" w:rsidP="006B4585"/>
    <w:p w:rsidR="00D311EC" w:rsidRPr="006B4585" w:rsidRDefault="006B4585" w:rsidP="006B4585">
      <w:pPr>
        <w:tabs>
          <w:tab w:val="left" w:pos="2178"/>
        </w:tabs>
      </w:pPr>
      <w:r>
        <w:tab/>
      </w:r>
    </w:p>
    <w:sectPr w:rsidR="00D311EC" w:rsidRPr="006B4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8507E"/>
    <w:multiLevelType w:val="multilevel"/>
    <w:tmpl w:val="6B5ABDCE"/>
    <w:lvl w:ilvl="0">
      <w:start w:val="1"/>
      <w:numFmt w:val="decimal"/>
      <w:lvlText w:val="%1."/>
      <w:lvlJc w:val="left"/>
      <w:pPr>
        <w:ind w:left="92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28"/>
    <w:rsid w:val="00032C58"/>
    <w:rsid w:val="000621D8"/>
    <w:rsid w:val="000E3F30"/>
    <w:rsid w:val="00107AEA"/>
    <w:rsid w:val="001D622D"/>
    <w:rsid w:val="0020300C"/>
    <w:rsid w:val="0027619E"/>
    <w:rsid w:val="002921A0"/>
    <w:rsid w:val="002D6812"/>
    <w:rsid w:val="00350627"/>
    <w:rsid w:val="003A100B"/>
    <w:rsid w:val="00466B3D"/>
    <w:rsid w:val="004B1A19"/>
    <w:rsid w:val="004E6815"/>
    <w:rsid w:val="00527213"/>
    <w:rsid w:val="0054494F"/>
    <w:rsid w:val="0055759D"/>
    <w:rsid w:val="005B5475"/>
    <w:rsid w:val="00600F28"/>
    <w:rsid w:val="006236A9"/>
    <w:rsid w:val="006B4585"/>
    <w:rsid w:val="006E0F4A"/>
    <w:rsid w:val="00710767"/>
    <w:rsid w:val="00761DCB"/>
    <w:rsid w:val="00775190"/>
    <w:rsid w:val="007F6F64"/>
    <w:rsid w:val="00801532"/>
    <w:rsid w:val="0080171F"/>
    <w:rsid w:val="00842A43"/>
    <w:rsid w:val="008971FB"/>
    <w:rsid w:val="008F00C2"/>
    <w:rsid w:val="008F4DAE"/>
    <w:rsid w:val="00A2460D"/>
    <w:rsid w:val="00B26020"/>
    <w:rsid w:val="00B35F89"/>
    <w:rsid w:val="00BA24FA"/>
    <w:rsid w:val="00BB28D1"/>
    <w:rsid w:val="00CA4F52"/>
    <w:rsid w:val="00CC5837"/>
    <w:rsid w:val="00CE0D00"/>
    <w:rsid w:val="00CF3051"/>
    <w:rsid w:val="00D21BB1"/>
    <w:rsid w:val="00D311EC"/>
    <w:rsid w:val="00D970DF"/>
    <w:rsid w:val="00E82EF7"/>
    <w:rsid w:val="00F265D2"/>
    <w:rsid w:val="00F3498F"/>
    <w:rsid w:val="00FC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971FB"/>
    <w:pPr>
      <w:spacing w:after="160" w:line="240" w:lineRule="exact"/>
    </w:pPr>
    <w:rPr>
      <w:rFonts w:ascii="Verdana" w:hAnsi="Verdana"/>
      <w:sz w:val="20"/>
      <w:szCs w:val="20"/>
      <w:lang w:val="en-US" w:eastAsia="en-US"/>
    </w:rPr>
  </w:style>
  <w:style w:type="paragraph" w:customStyle="1" w:styleId="FORMATTEXT">
    <w:name w:val=".FORMATTEXT"/>
    <w:uiPriority w:val="99"/>
    <w:rsid w:val="005449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710767"/>
    <w:rPr>
      <w:rFonts w:ascii="Tahoma" w:hAnsi="Tahoma" w:cs="Tahoma"/>
      <w:sz w:val="16"/>
      <w:szCs w:val="16"/>
    </w:rPr>
  </w:style>
  <w:style w:type="character" w:customStyle="1" w:styleId="a5">
    <w:name w:val="Текст выноски Знак"/>
    <w:basedOn w:val="a0"/>
    <w:link w:val="a4"/>
    <w:uiPriority w:val="99"/>
    <w:semiHidden/>
    <w:rsid w:val="007107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971FB"/>
    <w:pPr>
      <w:spacing w:after="160" w:line="240" w:lineRule="exact"/>
    </w:pPr>
    <w:rPr>
      <w:rFonts w:ascii="Verdana" w:hAnsi="Verdana"/>
      <w:sz w:val="20"/>
      <w:szCs w:val="20"/>
      <w:lang w:val="en-US" w:eastAsia="en-US"/>
    </w:rPr>
  </w:style>
  <w:style w:type="paragraph" w:customStyle="1" w:styleId="FORMATTEXT">
    <w:name w:val=".FORMATTEXT"/>
    <w:uiPriority w:val="99"/>
    <w:rsid w:val="005449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710767"/>
    <w:rPr>
      <w:rFonts w:ascii="Tahoma" w:hAnsi="Tahoma" w:cs="Tahoma"/>
      <w:sz w:val="16"/>
      <w:szCs w:val="16"/>
    </w:rPr>
  </w:style>
  <w:style w:type="character" w:customStyle="1" w:styleId="a5">
    <w:name w:val="Текст выноски Знак"/>
    <w:basedOn w:val="a0"/>
    <w:link w:val="a4"/>
    <w:uiPriority w:val="99"/>
    <w:semiHidden/>
    <w:rsid w:val="007107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89681">
      <w:bodyDiv w:val="1"/>
      <w:marLeft w:val="0"/>
      <w:marRight w:val="0"/>
      <w:marTop w:val="0"/>
      <w:marBottom w:val="0"/>
      <w:divBdr>
        <w:top w:val="none" w:sz="0" w:space="0" w:color="auto"/>
        <w:left w:val="none" w:sz="0" w:space="0" w:color="auto"/>
        <w:bottom w:val="none" w:sz="0" w:space="0" w:color="auto"/>
        <w:right w:val="none" w:sz="0" w:space="0" w:color="auto"/>
      </w:divBdr>
    </w:div>
    <w:div w:id="203472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7</Pages>
  <Words>1657</Words>
  <Characters>9447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Докукина Изида Фаритовна</dc:creator>
  <cp:lastModifiedBy>Докукина Изида Фаритовна</cp:lastModifiedBy>
  <cp:revision>28</cp:revision>
  <cp:lastPrinted>2017-03-01T12:29:00Z</cp:lastPrinted>
  <dcterms:created xsi:type="dcterms:W3CDTF">2016-12-20T12:03:00Z</dcterms:created>
  <dcterms:modified xsi:type="dcterms:W3CDTF">2017-03-01T12:30:00Z</dcterms:modified>
</cp:coreProperties>
</file>