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16" w:rsidRPr="00E32B9B" w:rsidRDefault="00E45B16" w:rsidP="00E45B16">
      <w:pPr>
        <w:jc w:val="center"/>
        <w:rPr>
          <w:b/>
        </w:rPr>
      </w:pPr>
      <w:r w:rsidRPr="00E32B9B">
        <w:rPr>
          <w:b/>
        </w:rPr>
        <w:t>ФОРМА</w:t>
      </w:r>
    </w:p>
    <w:p w:rsidR="00E45B16" w:rsidRPr="00E32B9B" w:rsidRDefault="00E45B16" w:rsidP="00E45B16">
      <w:pPr>
        <w:jc w:val="center"/>
        <w:rPr>
          <w:b/>
        </w:rPr>
      </w:pPr>
      <w:r w:rsidRPr="00E32B9B">
        <w:rPr>
          <w:b/>
        </w:rPr>
        <w:t>сводного отчета об экспертизе принятого</w:t>
      </w:r>
    </w:p>
    <w:p w:rsidR="00E45B16" w:rsidRPr="00E32B9B" w:rsidRDefault="00E45B16" w:rsidP="00E45B16">
      <w:pPr>
        <w:jc w:val="center"/>
        <w:rPr>
          <w:b/>
        </w:rPr>
      </w:pPr>
      <w:r w:rsidRPr="00E32B9B">
        <w:rPr>
          <w:b/>
        </w:rPr>
        <w:t>муниципального нормативного правового акта</w:t>
      </w:r>
    </w:p>
    <w:p w:rsidR="00E45B16" w:rsidRPr="00E32B9B" w:rsidRDefault="00E45B16" w:rsidP="00E45B16">
      <w:pPr>
        <w:ind w:left="426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808"/>
      </w:tblGrid>
      <w:tr w:rsidR="00E45B16" w:rsidRPr="00E32B9B" w:rsidTr="00832A51">
        <w:trPr>
          <w:trHeight w:val="1409"/>
        </w:trPr>
        <w:tc>
          <w:tcPr>
            <w:tcW w:w="3794" w:type="dxa"/>
            <w:shd w:val="clear" w:color="auto" w:fill="auto"/>
          </w:tcPr>
          <w:p w:rsidR="00E45B16" w:rsidRPr="00E32B9B" w:rsidRDefault="00E45B16" w:rsidP="00832A51">
            <w:r w:rsidRPr="00E32B9B">
              <w:rPr>
                <w:b/>
              </w:rPr>
              <w:t>№</w:t>
            </w:r>
            <w:r w:rsidRPr="00E32B9B">
              <w:t xml:space="preserve"> ___________</w:t>
            </w:r>
            <w:r w:rsidR="00913FCC">
              <w:t>1</w:t>
            </w:r>
            <w:r w:rsidRPr="00E32B9B">
              <w:t>__________</w:t>
            </w:r>
          </w:p>
          <w:p w:rsidR="00E45B16" w:rsidRPr="00E32B9B" w:rsidRDefault="00E45B16" w:rsidP="00832A51">
            <w:pPr>
              <w:jc w:val="center"/>
              <w:rPr>
                <w:i/>
              </w:rPr>
            </w:pPr>
            <w:r w:rsidRPr="00E32B9B">
              <w:rPr>
                <w:i/>
              </w:rPr>
              <w:t>присваивается органом, осуществляющим экспертизу муниципальных нормативных правовых актов</w:t>
            </w:r>
          </w:p>
        </w:tc>
        <w:tc>
          <w:tcPr>
            <w:tcW w:w="5954" w:type="dxa"/>
            <w:shd w:val="clear" w:color="auto" w:fill="auto"/>
          </w:tcPr>
          <w:p w:rsidR="00E45B16" w:rsidRPr="00E32B9B" w:rsidRDefault="00E45B16" w:rsidP="00832A51">
            <w:r w:rsidRPr="00E32B9B">
              <w:t>Сроки проведения публичного обсуждения:</w:t>
            </w:r>
          </w:p>
          <w:p w:rsidR="00E45B16" w:rsidRPr="00E32B9B" w:rsidRDefault="00E45B16" w:rsidP="00832A51"/>
          <w:p w:rsidR="00E45B16" w:rsidRPr="00E32B9B" w:rsidRDefault="00E45B16" w:rsidP="00832A51">
            <w:pPr>
              <w:autoSpaceDE w:val="0"/>
              <w:autoSpaceDN w:val="0"/>
              <w:adjustRightInd w:val="0"/>
            </w:pPr>
            <w:r w:rsidRPr="00E32B9B">
              <w:t xml:space="preserve">начало: </w:t>
            </w:r>
            <w:r w:rsidR="00673E6C" w:rsidRPr="00E32B9B">
              <w:t>«02</w:t>
            </w:r>
            <w:r w:rsidRPr="00E32B9B">
              <w:t>»</w:t>
            </w:r>
            <w:r w:rsidR="00673E6C" w:rsidRPr="00E32B9B">
              <w:t xml:space="preserve"> октября</w:t>
            </w:r>
            <w:r w:rsidRPr="00E32B9B">
              <w:t xml:space="preserve"> 20</w:t>
            </w:r>
            <w:r w:rsidR="00673E6C" w:rsidRPr="00E32B9B">
              <w:t>17</w:t>
            </w:r>
            <w:r w:rsidRPr="00E32B9B">
              <w:t>г.;</w:t>
            </w:r>
          </w:p>
          <w:p w:rsidR="00E45B16" w:rsidRPr="00E32B9B" w:rsidRDefault="00673E6C" w:rsidP="00673E6C">
            <w:r w:rsidRPr="00E32B9B">
              <w:t>окончание: «20</w:t>
            </w:r>
            <w:r w:rsidR="00E45B16" w:rsidRPr="00E32B9B">
              <w:t>»</w:t>
            </w:r>
            <w:r w:rsidRPr="00E32B9B">
              <w:t xml:space="preserve"> октября</w:t>
            </w:r>
            <w:r w:rsidR="00E45B16" w:rsidRPr="00E32B9B">
              <w:t xml:space="preserve"> 20</w:t>
            </w:r>
            <w:r w:rsidRPr="00E32B9B">
              <w:t>17</w:t>
            </w:r>
            <w:r w:rsidR="00E45B16" w:rsidRPr="00E32B9B">
              <w:t>г.</w:t>
            </w:r>
          </w:p>
        </w:tc>
      </w:tr>
    </w:tbl>
    <w:p w:rsidR="00E45B16" w:rsidRPr="00E32B9B" w:rsidRDefault="00E45B16" w:rsidP="00E45B16">
      <w:pPr>
        <w:jc w:val="center"/>
      </w:pPr>
    </w:p>
    <w:p w:rsidR="00E45B16" w:rsidRPr="00E32B9B" w:rsidRDefault="00E45B16" w:rsidP="00E45B16">
      <w:pPr>
        <w:contextualSpacing/>
        <w:jc w:val="center"/>
      </w:pPr>
      <w:r w:rsidRPr="00E32B9B">
        <w:t>1. Общая информация</w:t>
      </w:r>
    </w:p>
    <w:p w:rsidR="00E45B16" w:rsidRPr="00E32B9B" w:rsidRDefault="00E45B16" w:rsidP="00E45B16">
      <w:pPr>
        <w:contextualSpacing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E45B16" w:rsidRPr="00E32B9B" w:rsidTr="00832A51">
        <w:tc>
          <w:tcPr>
            <w:tcW w:w="9781" w:type="dxa"/>
            <w:shd w:val="clear" w:color="auto" w:fill="auto"/>
          </w:tcPr>
          <w:p w:rsidR="00E45B16" w:rsidRPr="00E32B9B" w:rsidRDefault="00E45B16" w:rsidP="00832A51">
            <w:pPr>
              <w:jc w:val="both"/>
            </w:pPr>
            <w:r w:rsidRPr="00E32B9B">
              <w:t>1.1. Орган местного самоуправления Нефтеюганского района</w:t>
            </w:r>
            <w:r w:rsidRPr="00E32B9B">
              <w:rPr>
                <w:rFonts w:eastAsia="Calibri"/>
                <w:bCs/>
                <w:lang w:eastAsia="en-US"/>
              </w:rPr>
              <w:t xml:space="preserve"> и (или) структурное подразделение</w:t>
            </w:r>
            <w:r w:rsidRPr="00E32B9B">
              <w:t>, выполняющий функции по нормативному правовому регулированию в соответствующих сферах общественных отношений (далее – орган, осуществляющий экспертизу муниципальных нормативных правовых актов):</w:t>
            </w:r>
          </w:p>
          <w:p w:rsidR="00E45B16" w:rsidRPr="00E32B9B" w:rsidRDefault="00673E6C" w:rsidP="00673E6C">
            <w:pPr>
              <w:rPr>
                <w:i/>
              </w:rPr>
            </w:pPr>
            <w:r w:rsidRPr="00E32B9B">
              <w:rPr>
                <w:color w:val="0F243E" w:themeColor="text2" w:themeShade="80"/>
              </w:rPr>
              <w:t>Департамент строительства и жилищно-коммунального комплекса Нефтеюганского района (</w:t>
            </w:r>
            <w:proofErr w:type="spellStart"/>
            <w:r w:rsidRPr="00E32B9B">
              <w:rPr>
                <w:color w:val="0F243E" w:themeColor="text2" w:themeShade="80"/>
              </w:rPr>
              <w:t>ДСиЖКК</w:t>
            </w:r>
            <w:proofErr w:type="spellEnd"/>
            <w:r w:rsidRPr="00E32B9B">
              <w:rPr>
                <w:color w:val="0F243E" w:themeColor="text2" w:themeShade="80"/>
              </w:rPr>
              <w:t xml:space="preserve"> НР)</w:t>
            </w:r>
          </w:p>
        </w:tc>
      </w:tr>
      <w:tr w:rsidR="00E45B16" w:rsidRPr="00E32B9B" w:rsidTr="00832A51">
        <w:tc>
          <w:tcPr>
            <w:tcW w:w="9781" w:type="dxa"/>
            <w:shd w:val="clear" w:color="auto" w:fill="auto"/>
          </w:tcPr>
          <w:p w:rsidR="00E45B16" w:rsidRPr="00E32B9B" w:rsidRDefault="00E45B16" w:rsidP="00832A51">
            <w:pPr>
              <w:jc w:val="both"/>
            </w:pPr>
            <w:r w:rsidRPr="00E32B9B">
              <w:t xml:space="preserve">1.2. Сведения о </w:t>
            </w:r>
            <w:r w:rsidR="00E13117" w:rsidRPr="00E32B9B">
              <w:t>структурных подразделениями администрации Нефтеюганского района</w:t>
            </w:r>
            <w:r w:rsidRPr="00E32B9B">
              <w:t xml:space="preserve"> – соисполнителях:</w:t>
            </w:r>
          </w:p>
          <w:p w:rsidR="00E45B16" w:rsidRPr="00E32B9B" w:rsidRDefault="00673E6C" w:rsidP="00673E6C">
            <w:pPr>
              <w:rPr>
                <w:i/>
              </w:rPr>
            </w:pPr>
            <w:r w:rsidRPr="00E32B9B">
              <w:rPr>
                <w:color w:val="0F243E" w:themeColor="text2" w:themeShade="80"/>
              </w:rPr>
              <w:t>отсутствуют</w:t>
            </w:r>
          </w:p>
        </w:tc>
      </w:tr>
      <w:tr w:rsidR="00E45B16" w:rsidRPr="00E32B9B" w:rsidTr="00832A51">
        <w:tc>
          <w:tcPr>
            <w:tcW w:w="9781" w:type="dxa"/>
            <w:shd w:val="clear" w:color="auto" w:fill="auto"/>
          </w:tcPr>
          <w:p w:rsidR="00E45B16" w:rsidRPr="00E32B9B" w:rsidRDefault="00E45B16" w:rsidP="00673E6C">
            <w:pPr>
              <w:jc w:val="both"/>
              <w:rPr>
                <w:b/>
              </w:rPr>
            </w:pPr>
            <w:r w:rsidRPr="00E32B9B">
              <w:t>1.3. Вид и наименование муниципального нормативного правового акта:</w:t>
            </w:r>
          </w:p>
          <w:p w:rsidR="00673E6C" w:rsidRPr="00E32B9B" w:rsidRDefault="00673E6C" w:rsidP="00673E6C">
            <w:pPr>
              <w:jc w:val="both"/>
            </w:pPr>
            <w:r w:rsidRPr="00E32B9B">
              <w:rPr>
                <w:color w:val="0F243E" w:themeColor="text2" w:themeShade="80"/>
              </w:rPr>
              <w:t>Постановление администрации Нефтеюганского района от 13.04.2015 № 827-па-нпа «Об утверждении порядка предоставления субсидий на возмещение затрат на реконструкцию (модернизацию) объектов тепло-, водоснабжения и водоотведения, переданных по концессионному соглашению»</w:t>
            </w:r>
          </w:p>
        </w:tc>
      </w:tr>
      <w:tr w:rsidR="00E45B16" w:rsidRPr="00E32B9B" w:rsidTr="00E32B9B">
        <w:trPr>
          <w:trHeight w:val="1807"/>
        </w:trPr>
        <w:tc>
          <w:tcPr>
            <w:tcW w:w="9781" w:type="dxa"/>
            <w:shd w:val="clear" w:color="auto" w:fill="auto"/>
          </w:tcPr>
          <w:p w:rsidR="00673E6C" w:rsidRPr="00E32B9B" w:rsidRDefault="00E45B16" w:rsidP="00E32B9B">
            <w:pPr>
              <w:jc w:val="both"/>
            </w:pPr>
            <w:r w:rsidRPr="00E32B9B">
              <w:t>1.4. Контактная информация исполнителя органа, осуществляющего экспертизу муниципального нормативного правового акта:</w:t>
            </w:r>
          </w:p>
          <w:p w:rsidR="00673E6C" w:rsidRPr="00E32B9B" w:rsidRDefault="00673E6C" w:rsidP="00673E6C">
            <w:pPr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 xml:space="preserve">фамилия, имя, отчество: </w:t>
            </w:r>
            <w:proofErr w:type="spellStart"/>
            <w:r w:rsidRPr="00E32B9B">
              <w:rPr>
                <w:color w:val="0F243E" w:themeColor="text2" w:themeShade="80"/>
              </w:rPr>
              <w:t>Галиуллина</w:t>
            </w:r>
            <w:proofErr w:type="spellEnd"/>
            <w:r w:rsidRPr="00E32B9B">
              <w:rPr>
                <w:color w:val="0F243E" w:themeColor="text2" w:themeShade="80"/>
              </w:rPr>
              <w:t xml:space="preserve"> Гузель </w:t>
            </w:r>
            <w:proofErr w:type="spellStart"/>
            <w:r w:rsidRPr="00E32B9B">
              <w:rPr>
                <w:color w:val="0F243E" w:themeColor="text2" w:themeShade="80"/>
              </w:rPr>
              <w:t>Ринатовна</w:t>
            </w:r>
            <w:proofErr w:type="spellEnd"/>
          </w:p>
          <w:p w:rsidR="00673E6C" w:rsidRPr="00E32B9B" w:rsidRDefault="00673E6C" w:rsidP="00673E6C">
            <w:pPr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>должность: начальник юридическо-договорного отдела</w:t>
            </w:r>
          </w:p>
          <w:p w:rsidR="00673E6C" w:rsidRPr="00E32B9B" w:rsidRDefault="00673E6C" w:rsidP="00673E6C">
            <w:pPr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>телефон: 8(3463)233066</w:t>
            </w:r>
          </w:p>
          <w:p w:rsidR="00E45B16" w:rsidRPr="00E32B9B" w:rsidRDefault="004B5109" w:rsidP="00673E6C">
            <w:pPr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 xml:space="preserve">адрес электронной почты:  </w:t>
            </w:r>
            <w:proofErr w:type="spellStart"/>
            <w:r w:rsidRPr="00E32B9B">
              <w:rPr>
                <w:color w:val="0F243E" w:themeColor="text2" w:themeShade="80"/>
              </w:rPr>
              <w:t>Gali</w:t>
            </w:r>
            <w:r w:rsidRPr="00E32B9B">
              <w:rPr>
                <w:color w:val="0F243E" w:themeColor="text2" w:themeShade="80"/>
                <w:lang w:val="en-US"/>
              </w:rPr>
              <w:t>ul</w:t>
            </w:r>
            <w:proofErr w:type="spellEnd"/>
            <w:r w:rsidR="00673E6C" w:rsidRPr="00E32B9B">
              <w:rPr>
                <w:color w:val="0F243E" w:themeColor="text2" w:themeShade="80"/>
              </w:rPr>
              <w:t>linagr@admoil.ru</w:t>
            </w:r>
          </w:p>
        </w:tc>
      </w:tr>
    </w:tbl>
    <w:p w:rsidR="00E45B16" w:rsidRPr="00E32B9B" w:rsidRDefault="00E45B16" w:rsidP="00E45B16">
      <w:pPr>
        <w:jc w:val="center"/>
      </w:pPr>
    </w:p>
    <w:p w:rsidR="00E45B16" w:rsidRPr="00E32B9B" w:rsidRDefault="00E45B16" w:rsidP="00E45B16">
      <w:pPr>
        <w:jc w:val="center"/>
      </w:pPr>
      <w:r w:rsidRPr="00E32B9B">
        <w:t>2. 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E45B16" w:rsidRPr="00E32B9B" w:rsidRDefault="00E45B16" w:rsidP="00E45B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45B16" w:rsidRPr="00E32B9B" w:rsidTr="00832A51">
        <w:trPr>
          <w:trHeight w:val="707"/>
        </w:trPr>
        <w:tc>
          <w:tcPr>
            <w:tcW w:w="9747" w:type="dxa"/>
            <w:shd w:val="clear" w:color="auto" w:fill="auto"/>
          </w:tcPr>
          <w:p w:rsidR="00E45B16" w:rsidRPr="00E32B9B" w:rsidRDefault="00E45B16" w:rsidP="00832A51">
            <w:pPr>
              <w:jc w:val="both"/>
            </w:pPr>
            <w:r w:rsidRPr="00E32B9B">
              <w:t>2.1. 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</w:p>
          <w:p w:rsidR="00E45B16" w:rsidRPr="00E32B9B" w:rsidRDefault="00673E6C" w:rsidP="00673E6C">
            <w:r w:rsidRPr="00E32B9B">
              <w:rPr>
                <w:color w:val="0F243E" w:themeColor="text2" w:themeShade="80"/>
              </w:rPr>
              <w:t>Оказание финансовой поддержки на муниципальном уровне</w:t>
            </w:r>
          </w:p>
        </w:tc>
      </w:tr>
      <w:tr w:rsidR="00E45B16" w:rsidRPr="00E32B9B" w:rsidTr="004B5109">
        <w:trPr>
          <w:trHeight w:val="763"/>
        </w:trPr>
        <w:tc>
          <w:tcPr>
            <w:tcW w:w="9747" w:type="dxa"/>
            <w:shd w:val="clear" w:color="auto" w:fill="auto"/>
          </w:tcPr>
          <w:p w:rsidR="00E45B16" w:rsidRPr="00E32B9B" w:rsidRDefault="00E45B16" w:rsidP="00832A51">
            <w:pPr>
              <w:jc w:val="both"/>
            </w:pPr>
            <w:r w:rsidRPr="00E32B9B">
              <w:t>2.2. Цели, осуществляемого регулирования:</w:t>
            </w:r>
          </w:p>
          <w:p w:rsidR="00E45B16" w:rsidRPr="00E32B9B" w:rsidRDefault="00395B06" w:rsidP="00395B06">
            <w:pPr>
              <w:jc w:val="both"/>
            </w:pPr>
            <w:proofErr w:type="gramStart"/>
            <w:r w:rsidRPr="00E32B9B">
              <w:rPr>
                <w:color w:val="0F243E" w:themeColor="text2" w:themeShade="80"/>
              </w:rPr>
              <w:t>Возмещение затрат по выполненным объемам работ на объектах тепло-, водоснабжения и водоотведения, находящихся в собственности района, городского/сельских поселений, и в соответствии с заключенными концессионными соглашениями</w:t>
            </w:r>
            <w:proofErr w:type="gramEnd"/>
          </w:p>
        </w:tc>
      </w:tr>
      <w:tr w:rsidR="00E45B16" w:rsidRPr="00E32B9B" w:rsidTr="00832A51">
        <w:trPr>
          <w:trHeight w:val="1052"/>
        </w:trPr>
        <w:tc>
          <w:tcPr>
            <w:tcW w:w="9747" w:type="dxa"/>
            <w:shd w:val="clear" w:color="auto" w:fill="auto"/>
          </w:tcPr>
          <w:p w:rsidR="00E45B16" w:rsidRPr="00E32B9B" w:rsidRDefault="00E45B16" w:rsidP="00832A51">
            <w:pPr>
              <w:jc w:val="both"/>
            </w:pPr>
            <w:r w:rsidRPr="00E32B9B">
              <w:t>2.3. 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E13117" w:rsidRPr="00E32B9B" w:rsidRDefault="00E13117" w:rsidP="00E13117">
            <w:pPr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>- 78 статья Бюджетного кодекса Российского Федерации;</w:t>
            </w:r>
          </w:p>
          <w:p w:rsidR="00E13117" w:rsidRPr="00E32B9B" w:rsidRDefault="00E13117" w:rsidP="00E13117">
            <w:pPr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 xml:space="preserve">- Федеральный закон от 21.07.2005 № 115-ФЗ «О концессионных соглашениях»; </w:t>
            </w:r>
          </w:p>
          <w:p w:rsidR="00E45B16" w:rsidRPr="00E32B9B" w:rsidRDefault="00E13117" w:rsidP="00E13117">
            <w:pPr>
              <w:jc w:val="both"/>
              <w:rPr>
                <w:i/>
              </w:rPr>
            </w:pPr>
            <w:r w:rsidRPr="00E32B9B">
              <w:rPr>
                <w:color w:val="0F243E" w:themeColor="text2" w:themeShade="80"/>
              </w:rPr>
              <w:t>- часть 4 статья 15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E45B16" w:rsidRPr="00E32B9B" w:rsidTr="00832A51">
        <w:tc>
          <w:tcPr>
            <w:tcW w:w="9747" w:type="dxa"/>
            <w:shd w:val="clear" w:color="auto" w:fill="auto"/>
          </w:tcPr>
          <w:p w:rsidR="00E45B16" w:rsidRPr="00E32B9B" w:rsidRDefault="00E45B16" w:rsidP="00832A51">
            <w:pPr>
              <w:jc w:val="both"/>
            </w:pPr>
            <w:r w:rsidRPr="00E32B9B">
              <w:lastRenderedPageBreak/>
              <w:t xml:space="preserve">2.4. Негативные эффекты, возникающие в связи с отсутствием регулирования </w:t>
            </w:r>
            <w:r w:rsidRPr="00E32B9B">
              <w:br/>
              <w:t>в соответствующей сфере деятельности:</w:t>
            </w:r>
          </w:p>
          <w:p w:rsidR="00E45B16" w:rsidRPr="00E32B9B" w:rsidRDefault="00E13117" w:rsidP="00E13117">
            <w:pPr>
              <w:rPr>
                <w:i/>
              </w:rPr>
            </w:pPr>
            <w:r w:rsidRPr="00E32B9B">
              <w:rPr>
                <w:color w:val="0F243E" w:themeColor="text2" w:themeShade="80"/>
              </w:rPr>
              <w:t>Отсутствуют</w:t>
            </w:r>
          </w:p>
        </w:tc>
      </w:tr>
      <w:tr w:rsidR="00E45B16" w:rsidRPr="00E32B9B" w:rsidTr="00832A51">
        <w:tc>
          <w:tcPr>
            <w:tcW w:w="9747" w:type="dxa"/>
            <w:shd w:val="clear" w:color="auto" w:fill="auto"/>
          </w:tcPr>
          <w:p w:rsidR="00E45B16" w:rsidRPr="00E32B9B" w:rsidRDefault="00E45B16" w:rsidP="00832A51">
            <w:pPr>
              <w:jc w:val="both"/>
            </w:pPr>
            <w:r w:rsidRPr="00E32B9B">
              <w:t xml:space="preserve">2.5. Описание условий, при которых проблема может быть решена в целом </w:t>
            </w:r>
            <w:r w:rsidRPr="00E32B9B">
              <w:br/>
              <w:t>без вмешательства со стороны государства:</w:t>
            </w:r>
          </w:p>
          <w:p w:rsidR="00E45B16" w:rsidRPr="00E32B9B" w:rsidRDefault="00E13117" w:rsidP="00E13117">
            <w:pPr>
              <w:rPr>
                <w:i/>
              </w:rPr>
            </w:pPr>
            <w:r w:rsidRPr="00E32B9B">
              <w:rPr>
                <w:color w:val="0F243E" w:themeColor="text2" w:themeShade="80"/>
              </w:rPr>
              <w:t>нет</w:t>
            </w:r>
          </w:p>
        </w:tc>
      </w:tr>
      <w:tr w:rsidR="00E45B16" w:rsidRPr="00E32B9B" w:rsidTr="00832A51">
        <w:tc>
          <w:tcPr>
            <w:tcW w:w="9747" w:type="dxa"/>
            <w:shd w:val="clear" w:color="auto" w:fill="auto"/>
          </w:tcPr>
          <w:p w:rsidR="00E45B16" w:rsidRPr="00E32B9B" w:rsidRDefault="00E45B16" w:rsidP="00832A51">
            <w:pPr>
              <w:autoSpaceDE w:val="0"/>
              <w:autoSpaceDN w:val="0"/>
              <w:adjustRightInd w:val="0"/>
              <w:jc w:val="both"/>
            </w:pPr>
            <w:r w:rsidRPr="00E32B9B">
              <w:t xml:space="preserve">2.6. Краткий анализ регулирования субъектами Российской Федерации </w:t>
            </w:r>
            <w:r w:rsidRPr="00E32B9B">
              <w:br/>
              <w:t>в соответствующих сферах деятельности:</w:t>
            </w:r>
          </w:p>
          <w:p w:rsidR="00E45B16" w:rsidRPr="00E32B9B" w:rsidRDefault="00E13117" w:rsidP="00E1311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32B9B">
              <w:rPr>
                <w:color w:val="0F243E" w:themeColor="text2" w:themeShade="80"/>
              </w:rPr>
              <w:t>В субъектах Российской Федерации и многих муниципальных образованиях Ханты-Мансийского автономного округа – Югры разработаны аналогичные нормативно-правовые акты.</w:t>
            </w:r>
          </w:p>
        </w:tc>
      </w:tr>
      <w:tr w:rsidR="00E45B16" w:rsidRPr="00E32B9B" w:rsidTr="00832A51">
        <w:tc>
          <w:tcPr>
            <w:tcW w:w="9747" w:type="dxa"/>
            <w:shd w:val="clear" w:color="auto" w:fill="auto"/>
          </w:tcPr>
          <w:p w:rsidR="00E45B16" w:rsidRPr="00E32B9B" w:rsidRDefault="00E45B16" w:rsidP="00832A51">
            <w:pPr>
              <w:jc w:val="both"/>
            </w:pPr>
            <w:r w:rsidRPr="00E32B9B">
              <w:t>2.7.</w:t>
            </w:r>
            <w:r w:rsidRPr="00E32B9B">
              <w:rPr>
                <w:b/>
              </w:rPr>
              <w:t> </w:t>
            </w:r>
            <w:r w:rsidRPr="00E32B9B">
              <w:t>Источники данных:</w:t>
            </w:r>
          </w:p>
          <w:p w:rsidR="00E13117" w:rsidRPr="00E32B9B" w:rsidRDefault="00E13117" w:rsidP="00E13117">
            <w:pPr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>Бюджетный кодекс Российской Федерации;</w:t>
            </w:r>
          </w:p>
          <w:p w:rsidR="00E45B16" w:rsidRPr="00E32B9B" w:rsidRDefault="00E13117" w:rsidP="00E13117">
            <w:pPr>
              <w:rPr>
                <w:i/>
              </w:rPr>
            </w:pPr>
            <w:r w:rsidRPr="00E32B9B">
              <w:rPr>
                <w:color w:val="0F243E" w:themeColor="text2" w:themeShade="80"/>
              </w:rPr>
              <w:t>Федеральный закон от 21.07.2005 № 115-ФЗ «О концессионных соглашениях»</w:t>
            </w:r>
          </w:p>
        </w:tc>
      </w:tr>
    </w:tbl>
    <w:p w:rsidR="00E45B16" w:rsidRPr="00E32B9B" w:rsidRDefault="00E45B16" w:rsidP="00E45B16">
      <w:pPr>
        <w:jc w:val="center"/>
      </w:pPr>
    </w:p>
    <w:p w:rsidR="00E45B16" w:rsidRPr="00E32B9B" w:rsidRDefault="00E45B16" w:rsidP="00E45B16">
      <w:pPr>
        <w:contextualSpacing/>
        <w:jc w:val="center"/>
      </w:pPr>
      <w:r w:rsidRPr="00E32B9B">
        <w:t xml:space="preserve">3. 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</w:t>
      </w:r>
    </w:p>
    <w:p w:rsidR="00E45B16" w:rsidRPr="00E32B9B" w:rsidRDefault="00E45B16" w:rsidP="00E45B16">
      <w:pPr>
        <w:contextualSpacing/>
        <w:jc w:val="center"/>
      </w:pPr>
      <w:r w:rsidRPr="00E32B9B">
        <w:t>оценка количества таких субъектов</w:t>
      </w:r>
    </w:p>
    <w:p w:rsidR="00E45B16" w:rsidRPr="00E32B9B" w:rsidRDefault="00E45B16" w:rsidP="00E45B16">
      <w:pPr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4168"/>
      </w:tblGrid>
      <w:tr w:rsidR="00E45B16" w:rsidRPr="00E32B9B" w:rsidTr="00832A51">
        <w:tc>
          <w:tcPr>
            <w:tcW w:w="5495" w:type="dxa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>3.1. Группа участников отношений</w:t>
            </w:r>
          </w:p>
        </w:tc>
        <w:tc>
          <w:tcPr>
            <w:tcW w:w="4252" w:type="dxa"/>
            <w:shd w:val="clear" w:color="auto" w:fill="auto"/>
          </w:tcPr>
          <w:p w:rsidR="00E45B16" w:rsidRPr="00E32B9B" w:rsidRDefault="00E45B16" w:rsidP="00832A51">
            <w:pPr>
              <w:contextualSpacing/>
              <w:jc w:val="both"/>
            </w:pPr>
            <w:r w:rsidRPr="00E32B9B">
              <w:t>3.2. Оценка количества участников отношений</w:t>
            </w:r>
          </w:p>
        </w:tc>
      </w:tr>
      <w:tr w:rsidR="00E45B16" w:rsidRPr="00E32B9B" w:rsidTr="00832A51">
        <w:tc>
          <w:tcPr>
            <w:tcW w:w="5495" w:type="dxa"/>
            <w:shd w:val="clear" w:color="auto" w:fill="auto"/>
          </w:tcPr>
          <w:p w:rsidR="00E45B16" w:rsidRPr="00E32B9B" w:rsidRDefault="00E13117" w:rsidP="00832A51">
            <w:pPr>
              <w:contextualSpacing/>
            </w:pPr>
            <w:proofErr w:type="gramStart"/>
            <w:r w:rsidRPr="00E32B9B">
              <w:rPr>
                <w:color w:val="0F243E" w:themeColor="text2" w:themeShade="80"/>
              </w:rPr>
              <w:t>Юридическое лицо, индивидуальный предприниматель, выполнившие мероприятия по реконструкции (модернизации) объектов тепло-, водоснабжения и водоотведения, находящихся в собственности района, городского/сельских поселений, и в соответствии с заключенными концессионными соглашениями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E45B16" w:rsidRPr="00E32B9B" w:rsidRDefault="00E32B9B" w:rsidP="00E32B9B">
            <w:pPr>
              <w:contextualSpacing/>
              <w:jc w:val="center"/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>2</w:t>
            </w:r>
          </w:p>
        </w:tc>
      </w:tr>
      <w:tr w:rsidR="00913FCC" w:rsidRPr="00E32B9B" w:rsidTr="00832A51">
        <w:tc>
          <w:tcPr>
            <w:tcW w:w="5495" w:type="dxa"/>
            <w:shd w:val="clear" w:color="auto" w:fill="auto"/>
          </w:tcPr>
          <w:p w:rsidR="00913FCC" w:rsidRPr="00E32B9B" w:rsidRDefault="00913FCC" w:rsidP="00832A51">
            <w:pPr>
              <w:contextualSpacing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Администрация Нефтеюганского района</w:t>
            </w:r>
          </w:p>
        </w:tc>
        <w:tc>
          <w:tcPr>
            <w:tcW w:w="4252" w:type="dxa"/>
            <w:shd w:val="clear" w:color="auto" w:fill="auto"/>
          </w:tcPr>
          <w:p w:rsidR="00913FCC" w:rsidRPr="00E32B9B" w:rsidRDefault="00913FCC" w:rsidP="00E32B9B">
            <w:pPr>
              <w:contextualSpacing/>
              <w:jc w:val="center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1</w:t>
            </w:r>
          </w:p>
        </w:tc>
      </w:tr>
      <w:tr w:rsidR="00E45B16" w:rsidRPr="00E32B9B" w:rsidTr="00832A51">
        <w:tc>
          <w:tcPr>
            <w:tcW w:w="5495" w:type="dxa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>(описание иной группы участников отношений №)</w:t>
            </w:r>
          </w:p>
        </w:tc>
        <w:tc>
          <w:tcPr>
            <w:tcW w:w="4252" w:type="dxa"/>
            <w:shd w:val="clear" w:color="auto" w:fill="auto"/>
          </w:tcPr>
          <w:p w:rsidR="00E45B16" w:rsidRPr="00E32B9B" w:rsidRDefault="00E45B16" w:rsidP="00832A51">
            <w:pPr>
              <w:contextualSpacing/>
            </w:pPr>
          </w:p>
        </w:tc>
      </w:tr>
      <w:tr w:rsidR="00E45B16" w:rsidRPr="00E32B9B" w:rsidTr="00832A51">
        <w:tc>
          <w:tcPr>
            <w:tcW w:w="9747" w:type="dxa"/>
            <w:gridSpan w:val="2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>3.3. Источники данных:</w:t>
            </w:r>
          </w:p>
          <w:p w:rsidR="00E45B16" w:rsidRPr="00E32B9B" w:rsidRDefault="00E13117" w:rsidP="00E13117">
            <w:pPr>
              <w:contextualSpacing/>
              <w:jc w:val="both"/>
            </w:pPr>
            <w:r w:rsidRPr="00E32B9B">
              <w:rPr>
                <w:color w:val="0F243E" w:themeColor="text2" w:themeShade="80"/>
              </w:rPr>
              <w:t>Департамент строительства и жилищно-коммунального комплекса Нефтеюганского района (</w:t>
            </w:r>
            <w:proofErr w:type="spellStart"/>
            <w:r w:rsidRPr="00E32B9B">
              <w:rPr>
                <w:color w:val="0F243E" w:themeColor="text2" w:themeShade="80"/>
              </w:rPr>
              <w:t>ДСиЖКК</w:t>
            </w:r>
            <w:proofErr w:type="spellEnd"/>
            <w:r w:rsidRPr="00E32B9B">
              <w:rPr>
                <w:color w:val="0F243E" w:themeColor="text2" w:themeShade="80"/>
              </w:rPr>
              <w:t xml:space="preserve"> НР)</w:t>
            </w:r>
          </w:p>
        </w:tc>
      </w:tr>
    </w:tbl>
    <w:p w:rsidR="00E45B16" w:rsidRPr="00E32B9B" w:rsidRDefault="00E45B16" w:rsidP="00E45B16">
      <w:pPr>
        <w:contextualSpacing/>
      </w:pPr>
    </w:p>
    <w:p w:rsidR="00E45B16" w:rsidRPr="00E32B9B" w:rsidRDefault="00E45B16" w:rsidP="00E45B16">
      <w:pPr>
        <w:contextualSpacing/>
        <w:jc w:val="center"/>
      </w:pPr>
      <w:r w:rsidRPr="00E32B9B">
        <w:t>4. Оценка соответствующих расходов (поступлений)</w:t>
      </w:r>
    </w:p>
    <w:p w:rsidR="00E45B16" w:rsidRPr="00E32B9B" w:rsidRDefault="00E45B16" w:rsidP="00E45B16">
      <w:pPr>
        <w:contextualSpacing/>
        <w:jc w:val="center"/>
      </w:pPr>
      <w:r w:rsidRPr="00E32B9B">
        <w:t>местного бюджета</w:t>
      </w:r>
    </w:p>
    <w:p w:rsidR="00E45B16" w:rsidRPr="00E32B9B" w:rsidRDefault="00E45B16" w:rsidP="00E45B16">
      <w:pPr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3349"/>
        <w:gridCol w:w="3053"/>
      </w:tblGrid>
      <w:tr w:rsidR="00E45B16" w:rsidRPr="00E32B9B" w:rsidTr="00832A51">
        <w:tc>
          <w:tcPr>
            <w:tcW w:w="3227" w:type="dxa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>4.1. Наименование существующей функции, полномочия, обязанности или права</w:t>
            </w:r>
          </w:p>
        </w:tc>
        <w:tc>
          <w:tcPr>
            <w:tcW w:w="3392" w:type="dxa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>4.2. Описание видов расходов, (поступлений) местного бюджета</w:t>
            </w:r>
          </w:p>
        </w:tc>
        <w:tc>
          <w:tcPr>
            <w:tcW w:w="3096" w:type="dxa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>4.3. Количественная оценка расходов, (поступлений)</w:t>
            </w:r>
          </w:p>
        </w:tc>
      </w:tr>
      <w:tr w:rsidR="00E45B16" w:rsidRPr="00E32B9B" w:rsidTr="00832A51">
        <w:trPr>
          <w:trHeight w:val="479"/>
        </w:trPr>
        <w:tc>
          <w:tcPr>
            <w:tcW w:w="9715" w:type="dxa"/>
            <w:gridSpan w:val="3"/>
            <w:shd w:val="clear" w:color="auto" w:fill="auto"/>
          </w:tcPr>
          <w:p w:rsidR="00E45B16" w:rsidRPr="00E32B9B" w:rsidRDefault="00E45B16" w:rsidP="00D95D36">
            <w:pPr>
              <w:contextualSpacing/>
              <w:jc w:val="both"/>
            </w:pPr>
            <w:r w:rsidRPr="00E32B9B">
              <w:t>4.4. </w:t>
            </w:r>
            <w:r w:rsidR="00D95D36" w:rsidRPr="00E32B9B">
              <w:rPr>
                <w:color w:val="0F243E" w:themeColor="text2" w:themeShade="80"/>
              </w:rPr>
              <w:t>Департамент строительства и жилищно-коммунального комплекса Нефтеюганского района</w:t>
            </w:r>
          </w:p>
        </w:tc>
      </w:tr>
      <w:tr w:rsidR="00E45B16" w:rsidRPr="00E32B9B" w:rsidTr="00D95D36">
        <w:trPr>
          <w:trHeight w:val="1607"/>
        </w:trPr>
        <w:tc>
          <w:tcPr>
            <w:tcW w:w="3227" w:type="dxa"/>
            <w:vMerge w:val="restart"/>
            <w:shd w:val="clear" w:color="auto" w:fill="auto"/>
          </w:tcPr>
          <w:p w:rsidR="00E45B16" w:rsidRPr="00E32B9B" w:rsidRDefault="00E45B16" w:rsidP="00D95D36">
            <w:pPr>
              <w:contextualSpacing/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 xml:space="preserve">4.4.1. </w:t>
            </w:r>
            <w:r w:rsidR="00D95D36" w:rsidRPr="00E32B9B">
              <w:rPr>
                <w:color w:val="0F243E" w:themeColor="text2" w:themeShade="80"/>
              </w:rPr>
              <w:t>Выплата субсидии</w:t>
            </w:r>
          </w:p>
        </w:tc>
        <w:tc>
          <w:tcPr>
            <w:tcW w:w="3392" w:type="dxa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 xml:space="preserve">4.4.2. Единовременные расходы в </w:t>
            </w:r>
            <w:r w:rsidR="00D95D36" w:rsidRPr="00E32B9B">
              <w:t>2015 году</w:t>
            </w:r>
          </w:p>
          <w:p w:rsidR="00E45B16" w:rsidRPr="00E32B9B" w:rsidRDefault="00E45B16" w:rsidP="00832A51">
            <w:pPr>
              <w:contextualSpacing/>
              <w:rPr>
                <w:color w:val="0F243E" w:themeColor="text2" w:themeShade="80"/>
              </w:rPr>
            </w:pPr>
            <w:r w:rsidRPr="00E32B9B">
              <w:t>(год возникновения полномочия и т.д.):</w:t>
            </w:r>
          </w:p>
          <w:p w:rsidR="00D95D36" w:rsidRPr="00E32B9B" w:rsidRDefault="00D95D36" w:rsidP="00832A51">
            <w:pPr>
              <w:contextualSpacing/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 xml:space="preserve">Субсидия </w:t>
            </w:r>
          </w:p>
        </w:tc>
        <w:tc>
          <w:tcPr>
            <w:tcW w:w="3096" w:type="dxa"/>
            <w:shd w:val="clear" w:color="auto" w:fill="auto"/>
          </w:tcPr>
          <w:p w:rsidR="00E45B16" w:rsidRPr="00E32B9B" w:rsidRDefault="00D95D36" w:rsidP="00D95D36">
            <w:pPr>
              <w:contextualSpacing/>
              <w:jc w:val="center"/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>239 173,02 руб.</w:t>
            </w:r>
          </w:p>
        </w:tc>
      </w:tr>
      <w:tr w:rsidR="00E45B16" w:rsidRPr="00E32B9B" w:rsidTr="00D95D36">
        <w:trPr>
          <w:trHeight w:val="1256"/>
        </w:trPr>
        <w:tc>
          <w:tcPr>
            <w:tcW w:w="3227" w:type="dxa"/>
            <w:vMerge/>
            <w:shd w:val="clear" w:color="auto" w:fill="auto"/>
          </w:tcPr>
          <w:p w:rsidR="00E45B16" w:rsidRPr="00E32B9B" w:rsidRDefault="00E45B16" w:rsidP="00832A51">
            <w:pPr>
              <w:contextualSpacing/>
              <w:jc w:val="center"/>
            </w:pPr>
          </w:p>
        </w:tc>
        <w:tc>
          <w:tcPr>
            <w:tcW w:w="3392" w:type="dxa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>4.4.3. Периодические расходы за период реализации полномочия</w:t>
            </w:r>
          </w:p>
          <w:p w:rsidR="00E45B16" w:rsidRPr="00E32B9B" w:rsidRDefault="00D95D36" w:rsidP="00832A51">
            <w:pPr>
              <w:contextualSpacing/>
            </w:pPr>
            <w:r w:rsidRPr="00E32B9B">
              <w:t>В 2016 году</w:t>
            </w:r>
            <w:r w:rsidR="00E45B16" w:rsidRPr="00E32B9B">
              <w:t>:</w:t>
            </w:r>
          </w:p>
          <w:p w:rsidR="00D95D36" w:rsidRPr="00E32B9B" w:rsidRDefault="00D95D36" w:rsidP="00832A51">
            <w:pPr>
              <w:contextualSpacing/>
            </w:pPr>
            <w:r w:rsidRPr="00E32B9B">
              <w:t xml:space="preserve">Субсидия </w:t>
            </w:r>
          </w:p>
        </w:tc>
        <w:tc>
          <w:tcPr>
            <w:tcW w:w="3096" w:type="dxa"/>
            <w:shd w:val="clear" w:color="auto" w:fill="auto"/>
          </w:tcPr>
          <w:p w:rsidR="00E45B16" w:rsidRPr="00E32B9B" w:rsidRDefault="00D95D36" w:rsidP="00D95D36">
            <w:pPr>
              <w:contextualSpacing/>
              <w:jc w:val="center"/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>0 руб.</w:t>
            </w:r>
          </w:p>
        </w:tc>
      </w:tr>
      <w:tr w:rsidR="00E45B16" w:rsidRPr="00E32B9B" w:rsidTr="00832A51">
        <w:trPr>
          <w:trHeight w:val="1036"/>
        </w:trPr>
        <w:tc>
          <w:tcPr>
            <w:tcW w:w="3227" w:type="dxa"/>
            <w:vMerge/>
            <w:shd w:val="clear" w:color="auto" w:fill="auto"/>
          </w:tcPr>
          <w:p w:rsidR="00E45B16" w:rsidRPr="00E32B9B" w:rsidRDefault="00E45B16" w:rsidP="00832A51">
            <w:pPr>
              <w:contextualSpacing/>
              <w:jc w:val="center"/>
            </w:pPr>
          </w:p>
        </w:tc>
        <w:tc>
          <w:tcPr>
            <w:tcW w:w="3392" w:type="dxa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>4.4.4. Поступления за период полномочия __________________:</w:t>
            </w:r>
          </w:p>
        </w:tc>
        <w:tc>
          <w:tcPr>
            <w:tcW w:w="3096" w:type="dxa"/>
            <w:shd w:val="clear" w:color="auto" w:fill="auto"/>
          </w:tcPr>
          <w:p w:rsidR="00E45B16" w:rsidRPr="00E32B9B" w:rsidRDefault="00D95D36" w:rsidP="00D95D36">
            <w:pPr>
              <w:contextualSpacing/>
              <w:jc w:val="center"/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>Отсутствуют</w:t>
            </w:r>
          </w:p>
        </w:tc>
      </w:tr>
      <w:tr w:rsidR="00E45B16" w:rsidRPr="00E32B9B" w:rsidTr="00D95D36">
        <w:trPr>
          <w:trHeight w:val="689"/>
        </w:trPr>
        <w:tc>
          <w:tcPr>
            <w:tcW w:w="6619" w:type="dxa"/>
            <w:gridSpan w:val="2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>4.5. Итого единовременные расходы:</w:t>
            </w:r>
          </w:p>
        </w:tc>
        <w:tc>
          <w:tcPr>
            <w:tcW w:w="3096" w:type="dxa"/>
            <w:shd w:val="clear" w:color="auto" w:fill="auto"/>
          </w:tcPr>
          <w:p w:rsidR="00E45B16" w:rsidRPr="00E32B9B" w:rsidRDefault="00D95D36" w:rsidP="00E32B9B">
            <w:pPr>
              <w:contextualSpacing/>
              <w:jc w:val="center"/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>239 173,02 руб.</w:t>
            </w:r>
          </w:p>
        </w:tc>
      </w:tr>
      <w:tr w:rsidR="00E45B16" w:rsidRPr="00E32B9B" w:rsidTr="00832A51">
        <w:trPr>
          <w:trHeight w:val="603"/>
        </w:trPr>
        <w:tc>
          <w:tcPr>
            <w:tcW w:w="6619" w:type="dxa"/>
            <w:gridSpan w:val="2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>4.6. Итого периодические расходы:</w:t>
            </w:r>
          </w:p>
        </w:tc>
        <w:tc>
          <w:tcPr>
            <w:tcW w:w="3096" w:type="dxa"/>
            <w:shd w:val="clear" w:color="auto" w:fill="auto"/>
          </w:tcPr>
          <w:p w:rsidR="00E45B16" w:rsidRPr="00E32B9B" w:rsidRDefault="00D95D36" w:rsidP="00E32B9B">
            <w:pPr>
              <w:contextualSpacing/>
              <w:jc w:val="center"/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>0 руб.</w:t>
            </w:r>
          </w:p>
        </w:tc>
      </w:tr>
      <w:tr w:rsidR="00E45B16" w:rsidRPr="00E32B9B" w:rsidTr="00832A51">
        <w:trPr>
          <w:trHeight w:val="656"/>
        </w:trPr>
        <w:tc>
          <w:tcPr>
            <w:tcW w:w="6619" w:type="dxa"/>
            <w:gridSpan w:val="2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>4.7. Итого поступления:</w:t>
            </w:r>
          </w:p>
        </w:tc>
        <w:tc>
          <w:tcPr>
            <w:tcW w:w="3096" w:type="dxa"/>
            <w:shd w:val="clear" w:color="auto" w:fill="auto"/>
          </w:tcPr>
          <w:p w:rsidR="00E45B16" w:rsidRPr="00E32B9B" w:rsidRDefault="00D95D36" w:rsidP="00E32B9B">
            <w:pPr>
              <w:contextualSpacing/>
              <w:jc w:val="center"/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>Отсутствуют</w:t>
            </w:r>
          </w:p>
        </w:tc>
      </w:tr>
      <w:tr w:rsidR="00E45B16" w:rsidRPr="00E32B9B" w:rsidTr="00832A51">
        <w:tc>
          <w:tcPr>
            <w:tcW w:w="9715" w:type="dxa"/>
            <w:gridSpan w:val="3"/>
            <w:shd w:val="clear" w:color="auto" w:fill="auto"/>
          </w:tcPr>
          <w:p w:rsidR="00E45B16" w:rsidRPr="00E32B9B" w:rsidRDefault="00E45B16" w:rsidP="00832A51">
            <w:pPr>
              <w:contextualSpacing/>
              <w:jc w:val="both"/>
            </w:pPr>
            <w:r w:rsidRPr="00E32B9B">
              <w:t>4.8. Иные сведения о расходах (поступлениях) местного бюджета:</w:t>
            </w:r>
          </w:p>
          <w:p w:rsidR="00E45B16" w:rsidRPr="00E32B9B" w:rsidRDefault="00D95D36" w:rsidP="00D95D36">
            <w:pPr>
              <w:contextualSpacing/>
            </w:pPr>
            <w:r w:rsidRPr="00E32B9B">
              <w:rPr>
                <w:color w:val="0F243E" w:themeColor="text2" w:themeShade="80"/>
              </w:rPr>
              <w:t>отсутствуют</w:t>
            </w:r>
          </w:p>
        </w:tc>
      </w:tr>
      <w:tr w:rsidR="00E45B16" w:rsidRPr="00E32B9B" w:rsidTr="00832A51">
        <w:tc>
          <w:tcPr>
            <w:tcW w:w="9715" w:type="dxa"/>
            <w:gridSpan w:val="3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>4.9. Источники данных:</w:t>
            </w:r>
          </w:p>
          <w:p w:rsidR="00E45B16" w:rsidRPr="00E32B9B" w:rsidRDefault="00D95D36" w:rsidP="00D95D36">
            <w:pPr>
              <w:contextualSpacing/>
              <w:jc w:val="both"/>
            </w:pPr>
            <w:r w:rsidRPr="00E32B9B">
              <w:rPr>
                <w:color w:val="0F243E" w:themeColor="text2" w:themeShade="80"/>
              </w:rPr>
              <w:t>Департамент строительства и жилищно-коммунального комплекса Нефтеюганского района</w:t>
            </w:r>
          </w:p>
        </w:tc>
      </w:tr>
    </w:tbl>
    <w:p w:rsidR="00E45B16" w:rsidRPr="00E32B9B" w:rsidRDefault="00E45B16" w:rsidP="00E45B16">
      <w:pPr>
        <w:contextualSpacing/>
        <w:jc w:val="center"/>
      </w:pPr>
    </w:p>
    <w:p w:rsidR="00E45B16" w:rsidRPr="00E32B9B" w:rsidRDefault="00E45B16" w:rsidP="00E45B16">
      <w:pPr>
        <w:contextualSpacing/>
        <w:jc w:val="center"/>
      </w:pPr>
      <w:r w:rsidRPr="00E32B9B">
        <w:t>5. Обязанности или ограничения для субъектов</w:t>
      </w:r>
    </w:p>
    <w:p w:rsidR="00E45B16" w:rsidRPr="00E32B9B" w:rsidRDefault="00E45B16" w:rsidP="00E45B16">
      <w:pPr>
        <w:contextualSpacing/>
        <w:jc w:val="center"/>
      </w:pPr>
      <w:r w:rsidRPr="00E32B9B">
        <w:t>предпринимательской и инвестиционной деятельности,</w:t>
      </w:r>
      <w:r w:rsidRPr="00E32B9B">
        <w:br/>
        <w:t>а также порядок организации их исполнения</w:t>
      </w:r>
    </w:p>
    <w:p w:rsidR="00E45B16" w:rsidRPr="00E32B9B" w:rsidRDefault="00E45B16" w:rsidP="00E45B16">
      <w:pPr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909"/>
        <w:gridCol w:w="3288"/>
      </w:tblGrid>
      <w:tr w:rsidR="00E45B16" w:rsidRPr="00E32B9B" w:rsidTr="00832A51">
        <w:tc>
          <w:tcPr>
            <w:tcW w:w="2376" w:type="dxa"/>
            <w:shd w:val="clear" w:color="auto" w:fill="auto"/>
          </w:tcPr>
          <w:p w:rsidR="00E45B16" w:rsidRPr="00E32B9B" w:rsidRDefault="00E45B16" w:rsidP="00832A51">
            <w:pPr>
              <w:contextualSpacing/>
              <w:jc w:val="both"/>
            </w:pPr>
            <w:r w:rsidRPr="00E32B9B">
              <w:t xml:space="preserve">5.1. Группа участников </w:t>
            </w:r>
            <w:r w:rsidRPr="00E32B9B">
              <w:br/>
              <w:t>отношений</w:t>
            </w:r>
            <w:proofErr w:type="gramStart"/>
            <w:r w:rsidRPr="00E32B9B">
              <w:rPr>
                <w:vertAlign w:val="superscript"/>
              </w:rPr>
              <w:t>1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 xml:space="preserve">5.2. Описание содержания существующих обязанностей </w:t>
            </w:r>
            <w:r w:rsidRPr="00E32B9B">
              <w:br/>
              <w:t>и ограничений</w:t>
            </w:r>
          </w:p>
        </w:tc>
        <w:tc>
          <w:tcPr>
            <w:tcW w:w="3352" w:type="dxa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 xml:space="preserve">5.3. Порядок организации исполнения обязанностей </w:t>
            </w:r>
            <w:r w:rsidRPr="00E32B9B">
              <w:br/>
              <w:t>и ограничений</w:t>
            </w:r>
          </w:p>
        </w:tc>
      </w:tr>
      <w:tr w:rsidR="00E45B16" w:rsidRPr="00E32B9B" w:rsidTr="00832A51">
        <w:trPr>
          <w:trHeight w:val="485"/>
        </w:trPr>
        <w:tc>
          <w:tcPr>
            <w:tcW w:w="2376" w:type="dxa"/>
            <w:vMerge w:val="restart"/>
            <w:shd w:val="clear" w:color="auto" w:fill="auto"/>
          </w:tcPr>
          <w:p w:rsidR="00E45B16" w:rsidRPr="00E32B9B" w:rsidRDefault="00D95D36" w:rsidP="00832A51">
            <w:pPr>
              <w:contextualSpacing/>
            </w:pPr>
            <w:proofErr w:type="gramStart"/>
            <w:r w:rsidRPr="00E32B9B">
              <w:rPr>
                <w:color w:val="0F243E" w:themeColor="text2" w:themeShade="80"/>
              </w:rPr>
              <w:t>Юридическое лицо, индивидуальный предприниматель, выполнившие мероприятия по реконструкции (модернизации) объектов тепло-, водоснабжения и водоотведения, находящихся в собственности района, городского/сельских поселений, и в соответствии с заключенными концессионными соглашениями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E45B16" w:rsidRPr="00E32B9B" w:rsidRDefault="00E32B9B" w:rsidP="00E32B9B">
            <w:pPr>
              <w:contextualSpacing/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>-н</w:t>
            </w:r>
            <w:r w:rsidR="00D95D36" w:rsidRPr="00E32B9B">
              <w:rPr>
                <w:color w:val="0F243E" w:themeColor="text2" w:themeShade="80"/>
              </w:rPr>
              <w:t>аличие заключенного концессионного соглашения, предусматривающего реконструкцию (модернизацию) объектов тепло-</w:t>
            </w:r>
            <w:r w:rsidRPr="00E32B9B">
              <w:rPr>
                <w:color w:val="0F243E" w:themeColor="text2" w:themeShade="80"/>
              </w:rPr>
              <w:t>, водоснабжения и водоотведения</w:t>
            </w:r>
          </w:p>
        </w:tc>
        <w:tc>
          <w:tcPr>
            <w:tcW w:w="3352" w:type="dxa"/>
            <w:shd w:val="clear" w:color="auto" w:fill="auto"/>
          </w:tcPr>
          <w:p w:rsidR="00E45B16" w:rsidRPr="00E32B9B" w:rsidRDefault="00E32B9B" w:rsidP="00E32B9B">
            <w:pPr>
              <w:contextualSpacing/>
            </w:pPr>
            <w:proofErr w:type="gramStart"/>
            <w:r w:rsidRPr="00E32B9B">
              <w:rPr>
                <w:color w:val="0F243E" w:themeColor="text2" w:themeShade="80"/>
              </w:rPr>
              <w:t>Предусмотрен</w:t>
            </w:r>
            <w:proofErr w:type="gramEnd"/>
            <w:r w:rsidRPr="00E32B9B">
              <w:rPr>
                <w:color w:val="0F243E" w:themeColor="text2" w:themeShade="80"/>
              </w:rPr>
              <w:t xml:space="preserve"> постановлением </w:t>
            </w:r>
          </w:p>
        </w:tc>
      </w:tr>
      <w:tr w:rsidR="00E45B16" w:rsidRPr="00E32B9B" w:rsidTr="00832A51">
        <w:tc>
          <w:tcPr>
            <w:tcW w:w="2376" w:type="dxa"/>
            <w:vMerge/>
            <w:shd w:val="clear" w:color="auto" w:fill="auto"/>
          </w:tcPr>
          <w:p w:rsidR="00E45B16" w:rsidRPr="00E32B9B" w:rsidRDefault="00E45B16" w:rsidP="00832A51">
            <w:pPr>
              <w:contextualSpacing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D95D36" w:rsidRPr="00E32B9B" w:rsidRDefault="00D95D36" w:rsidP="00E32B9B">
            <w:pPr>
              <w:contextualSpacing/>
              <w:rPr>
                <w:color w:val="0F243E" w:themeColor="text2" w:themeShade="80"/>
              </w:rPr>
            </w:pPr>
            <w:proofErr w:type="gramStart"/>
            <w:r w:rsidRPr="00E32B9B">
              <w:rPr>
                <w:color w:val="0F243E" w:themeColor="text2" w:themeShade="80"/>
              </w:rPr>
              <w:t xml:space="preserve">- Субсидии не предоставляются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– офшорные компании), а также </w:t>
            </w:r>
            <w:r w:rsidRPr="00E32B9B">
              <w:rPr>
                <w:color w:val="0F243E" w:themeColor="text2" w:themeShade="80"/>
              </w:rPr>
              <w:lastRenderedPageBreak/>
              <w:t>российским юридическим лицам, в</w:t>
            </w:r>
            <w:proofErr w:type="gramEnd"/>
            <w:r w:rsidRPr="00E32B9B">
              <w:rPr>
                <w:color w:val="0F243E" w:themeColor="text2" w:themeShade="80"/>
              </w:rPr>
              <w:t xml:space="preserve"> уставном (складочном) </w:t>
            </w:r>
            <w:proofErr w:type="gramStart"/>
            <w:r w:rsidRPr="00E32B9B">
              <w:rPr>
                <w:color w:val="0F243E" w:themeColor="text2" w:themeShade="80"/>
              </w:rPr>
              <w:t>капитале</w:t>
            </w:r>
            <w:proofErr w:type="gramEnd"/>
            <w:r w:rsidRPr="00E32B9B">
              <w:rPr>
                <w:color w:val="0F243E" w:themeColor="text2" w:themeShade="80"/>
              </w:rPr>
              <w:t xml:space="preserve"> которых доля участия офшорных компаний в совокупности превышает 50 процентов;</w:t>
            </w:r>
          </w:p>
          <w:p w:rsidR="00E45B16" w:rsidRPr="00E32B9B" w:rsidRDefault="00D95D36" w:rsidP="00E32B9B">
            <w:pPr>
              <w:contextualSpacing/>
              <w:rPr>
                <w:color w:val="0F243E" w:themeColor="text2" w:themeShade="80"/>
              </w:rPr>
            </w:pPr>
            <w:r w:rsidRPr="00E32B9B">
              <w:rPr>
                <w:color w:val="0F243E" w:themeColor="text2" w:themeShade="80"/>
              </w:rPr>
              <w:t>-запрет приобретения юридическим лицом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      </w:r>
          </w:p>
        </w:tc>
        <w:tc>
          <w:tcPr>
            <w:tcW w:w="3352" w:type="dxa"/>
            <w:shd w:val="clear" w:color="auto" w:fill="auto"/>
          </w:tcPr>
          <w:p w:rsidR="00E45B16" w:rsidRPr="00E32B9B" w:rsidRDefault="00E32B9B" w:rsidP="00E32B9B">
            <w:pPr>
              <w:contextualSpacing/>
              <w:rPr>
                <w:color w:val="0F243E" w:themeColor="text2" w:themeShade="80"/>
              </w:rPr>
            </w:pPr>
            <w:proofErr w:type="gramStart"/>
            <w:r w:rsidRPr="00E32B9B">
              <w:rPr>
                <w:color w:val="0F243E" w:themeColor="text2" w:themeShade="80"/>
              </w:rPr>
              <w:lastRenderedPageBreak/>
              <w:t>Предусмотрен</w:t>
            </w:r>
            <w:proofErr w:type="gramEnd"/>
            <w:r w:rsidRPr="00E32B9B">
              <w:rPr>
                <w:color w:val="0F243E" w:themeColor="text2" w:themeShade="80"/>
              </w:rPr>
              <w:t xml:space="preserve"> постановлением</w:t>
            </w:r>
          </w:p>
        </w:tc>
      </w:tr>
    </w:tbl>
    <w:p w:rsidR="00E45B16" w:rsidRPr="00E32B9B" w:rsidRDefault="00E45B16" w:rsidP="00E45B16">
      <w:pPr>
        <w:contextualSpacing/>
        <w:jc w:val="center"/>
      </w:pPr>
    </w:p>
    <w:p w:rsidR="00E45B16" w:rsidRPr="00E32B9B" w:rsidRDefault="00E45B16" w:rsidP="00E45B16">
      <w:pPr>
        <w:contextualSpacing/>
        <w:jc w:val="center"/>
      </w:pPr>
    </w:p>
    <w:p w:rsidR="00E45B16" w:rsidRPr="00E32B9B" w:rsidRDefault="00E45B16" w:rsidP="00E45B16">
      <w:pPr>
        <w:contextualSpacing/>
        <w:jc w:val="center"/>
      </w:pPr>
      <w:r w:rsidRPr="00E32B9B">
        <w:t xml:space="preserve">6. Оценка расходов субъектов </w:t>
      </w:r>
      <w:proofErr w:type="gramStart"/>
      <w:r w:rsidRPr="00E32B9B">
        <w:t>предпринимательской</w:t>
      </w:r>
      <w:proofErr w:type="gramEnd"/>
    </w:p>
    <w:p w:rsidR="00E45B16" w:rsidRPr="00E32B9B" w:rsidRDefault="00E45B16" w:rsidP="00E45B16">
      <w:pPr>
        <w:contextualSpacing/>
        <w:jc w:val="center"/>
      </w:pPr>
      <w:r w:rsidRPr="00E32B9B">
        <w:t xml:space="preserve">и инвестиционной деятельности, связанных с необходимостью соблюдения установленных обязанностей или ограничений либо изменением содержания </w:t>
      </w:r>
    </w:p>
    <w:p w:rsidR="00E45B16" w:rsidRPr="00E32B9B" w:rsidRDefault="00E45B16" w:rsidP="00E45B16">
      <w:pPr>
        <w:contextualSpacing/>
        <w:jc w:val="center"/>
      </w:pPr>
      <w:r w:rsidRPr="00E32B9B">
        <w:t>таких обязанностей и ограничений</w:t>
      </w:r>
    </w:p>
    <w:p w:rsidR="00E45B16" w:rsidRPr="00E32B9B" w:rsidRDefault="00E45B16" w:rsidP="00E45B16">
      <w:pPr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3119"/>
      </w:tblGrid>
      <w:tr w:rsidR="00E45B16" w:rsidRPr="00E32B9B" w:rsidTr="00832A51">
        <w:tc>
          <w:tcPr>
            <w:tcW w:w="2518" w:type="dxa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 xml:space="preserve">6.1. Группа участников </w:t>
            </w:r>
            <w:r w:rsidRPr="00E32B9B">
              <w:br/>
              <w:t>отношений</w:t>
            </w:r>
            <w:proofErr w:type="gramStart"/>
            <w:r w:rsidRPr="00E32B9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>6.2. Описание содержания существующих обязанностей и ограничений</w:t>
            </w:r>
          </w:p>
        </w:tc>
        <w:tc>
          <w:tcPr>
            <w:tcW w:w="3119" w:type="dxa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t>6.3. Описание и оценка видов расходов</w:t>
            </w:r>
          </w:p>
        </w:tc>
      </w:tr>
      <w:tr w:rsidR="00E45B16" w:rsidRPr="00E32B9B" w:rsidTr="00832A51">
        <w:trPr>
          <w:trHeight w:val="493"/>
        </w:trPr>
        <w:tc>
          <w:tcPr>
            <w:tcW w:w="2518" w:type="dxa"/>
            <w:vMerge w:val="restart"/>
            <w:shd w:val="clear" w:color="auto" w:fill="auto"/>
          </w:tcPr>
          <w:p w:rsidR="00E45B16" w:rsidRPr="00E32B9B" w:rsidRDefault="00E32B9B" w:rsidP="00832A51">
            <w:pPr>
              <w:contextualSpacing/>
            </w:pPr>
            <w:proofErr w:type="gramStart"/>
            <w:r w:rsidRPr="00E32B9B">
              <w:rPr>
                <w:color w:val="0F243E" w:themeColor="text2" w:themeShade="80"/>
              </w:rPr>
              <w:t>Юридическое лицо, индивидуальный предприниматель, выполнившие мероприятия по реконструкции (модернизации) объектов тепло-, водоснабжения и водоотведения, находящихся в собственности района, городского/сельских поселений, и в соответствии с заключенными концессионными соглашениями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E45B16" w:rsidRPr="00E32B9B" w:rsidRDefault="00E32B9B" w:rsidP="00E32B9B">
            <w:pPr>
              <w:contextualSpacing/>
            </w:pPr>
            <w:r w:rsidRPr="00E32B9B">
              <w:rPr>
                <w:color w:val="0F243E" w:themeColor="text2" w:themeShade="80"/>
              </w:rPr>
              <w:t>-наличие заключенного концессионного соглашения, предусматривающего реконструкцию (модернизацию) объектов тепло-, водоснабжения и водоотведения</w:t>
            </w:r>
          </w:p>
        </w:tc>
        <w:tc>
          <w:tcPr>
            <w:tcW w:w="3119" w:type="dxa"/>
            <w:shd w:val="clear" w:color="auto" w:fill="auto"/>
          </w:tcPr>
          <w:p w:rsidR="00E45B16" w:rsidRPr="00E32B9B" w:rsidRDefault="00E32B9B" w:rsidP="00E32B9B">
            <w:pPr>
              <w:contextualSpacing/>
            </w:pPr>
            <w:r w:rsidRPr="00E32B9B">
              <w:rPr>
                <w:color w:val="0F243E" w:themeColor="text2" w:themeShade="80"/>
              </w:rPr>
              <w:t>Концессионное соглашение заключается по итогам проведенного конкурса в соответствии с порядком, предусмотренным  Федеральным законом от 21.07.2005 № 115-ФЗ «О концессионных соглашениях»</w:t>
            </w:r>
          </w:p>
        </w:tc>
      </w:tr>
      <w:tr w:rsidR="00E45B16" w:rsidRPr="00E32B9B" w:rsidTr="00832A51">
        <w:tc>
          <w:tcPr>
            <w:tcW w:w="2518" w:type="dxa"/>
            <w:vMerge/>
            <w:shd w:val="clear" w:color="auto" w:fill="auto"/>
          </w:tcPr>
          <w:p w:rsidR="00E45B16" w:rsidRPr="00E32B9B" w:rsidRDefault="00E45B16" w:rsidP="00832A51">
            <w:pPr>
              <w:contextualSpacing/>
            </w:pPr>
          </w:p>
        </w:tc>
        <w:tc>
          <w:tcPr>
            <w:tcW w:w="3969" w:type="dxa"/>
            <w:shd w:val="clear" w:color="auto" w:fill="auto"/>
          </w:tcPr>
          <w:p w:rsidR="00E32B9B" w:rsidRPr="00E32B9B" w:rsidRDefault="00E32B9B" w:rsidP="00E32B9B">
            <w:pPr>
              <w:contextualSpacing/>
              <w:rPr>
                <w:color w:val="0F243E" w:themeColor="text2" w:themeShade="80"/>
              </w:rPr>
            </w:pPr>
            <w:proofErr w:type="gramStart"/>
            <w:r w:rsidRPr="00E32B9B">
              <w:rPr>
                <w:color w:val="0F243E" w:themeColor="text2" w:themeShade="80"/>
              </w:rPr>
              <w:t>- Субсидии не предоставляются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– офшорные компании), а также российским юридическим лицам, в</w:t>
            </w:r>
            <w:proofErr w:type="gramEnd"/>
            <w:r w:rsidRPr="00E32B9B">
              <w:rPr>
                <w:color w:val="0F243E" w:themeColor="text2" w:themeShade="80"/>
              </w:rPr>
              <w:t xml:space="preserve"> </w:t>
            </w:r>
            <w:r w:rsidRPr="00E32B9B">
              <w:rPr>
                <w:color w:val="0F243E" w:themeColor="text2" w:themeShade="80"/>
              </w:rPr>
              <w:lastRenderedPageBreak/>
              <w:t xml:space="preserve">уставном (складочном) </w:t>
            </w:r>
            <w:proofErr w:type="gramStart"/>
            <w:r w:rsidRPr="00E32B9B">
              <w:rPr>
                <w:color w:val="0F243E" w:themeColor="text2" w:themeShade="80"/>
              </w:rPr>
              <w:t>капитале</w:t>
            </w:r>
            <w:proofErr w:type="gramEnd"/>
            <w:r w:rsidRPr="00E32B9B">
              <w:rPr>
                <w:color w:val="0F243E" w:themeColor="text2" w:themeShade="80"/>
              </w:rPr>
              <w:t xml:space="preserve"> которых доля участия офшорных компаний в совокупности превышает 50 процентов;</w:t>
            </w:r>
          </w:p>
          <w:p w:rsidR="00E45B16" w:rsidRPr="00E32B9B" w:rsidRDefault="00E32B9B" w:rsidP="00E32B9B">
            <w:pPr>
              <w:contextualSpacing/>
            </w:pPr>
            <w:r w:rsidRPr="00E32B9B">
              <w:rPr>
                <w:color w:val="0F243E" w:themeColor="text2" w:themeShade="80"/>
              </w:rPr>
              <w:t>-запрет приобретения юридическим лицом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      </w:r>
          </w:p>
        </w:tc>
        <w:tc>
          <w:tcPr>
            <w:tcW w:w="3119" w:type="dxa"/>
            <w:shd w:val="clear" w:color="auto" w:fill="auto"/>
          </w:tcPr>
          <w:p w:rsidR="00E45B16" w:rsidRPr="00E32B9B" w:rsidRDefault="00E32B9B" w:rsidP="00832A51">
            <w:pPr>
              <w:contextualSpacing/>
            </w:pPr>
            <w:r w:rsidRPr="00E32B9B">
              <w:rPr>
                <w:color w:val="0F243E" w:themeColor="text2" w:themeShade="80"/>
              </w:rPr>
              <w:lastRenderedPageBreak/>
              <w:t>отсутствуют</w:t>
            </w:r>
          </w:p>
        </w:tc>
      </w:tr>
      <w:tr w:rsidR="00E45B16" w:rsidRPr="00E32B9B" w:rsidTr="00832A51">
        <w:tc>
          <w:tcPr>
            <w:tcW w:w="9606" w:type="dxa"/>
            <w:gridSpan w:val="3"/>
            <w:shd w:val="clear" w:color="auto" w:fill="auto"/>
          </w:tcPr>
          <w:p w:rsidR="00E45B16" w:rsidRPr="00E32B9B" w:rsidRDefault="00E45B16" w:rsidP="00832A51">
            <w:pPr>
              <w:contextualSpacing/>
            </w:pPr>
            <w:r w:rsidRPr="00E32B9B">
              <w:lastRenderedPageBreak/>
              <w:t>6.4. Источники данных:</w:t>
            </w:r>
          </w:p>
          <w:p w:rsidR="00E45B16" w:rsidRPr="00E32B9B" w:rsidRDefault="00E32B9B" w:rsidP="00E32B9B">
            <w:pPr>
              <w:contextualSpacing/>
              <w:jc w:val="both"/>
            </w:pPr>
            <w:r w:rsidRPr="00E32B9B">
              <w:rPr>
                <w:color w:val="0F243E" w:themeColor="text2" w:themeShade="80"/>
              </w:rPr>
              <w:t>Департамент строительства и жилищно-коммунального комплекса Нефтеюганского района</w:t>
            </w:r>
          </w:p>
        </w:tc>
      </w:tr>
    </w:tbl>
    <w:p w:rsidR="00E45B16" w:rsidRPr="00E32B9B" w:rsidRDefault="00E45B16" w:rsidP="00E45B16">
      <w:pPr>
        <w:contextualSpacing/>
        <w:jc w:val="center"/>
      </w:pPr>
    </w:p>
    <w:p w:rsidR="00E45B16" w:rsidRPr="00E32B9B" w:rsidRDefault="00E45B16" w:rsidP="00E45B16">
      <w:pPr>
        <w:contextualSpacing/>
        <w:jc w:val="center"/>
      </w:pPr>
      <w:r w:rsidRPr="00E32B9B">
        <w:t>7. 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E45B16" w:rsidRPr="00E32B9B" w:rsidRDefault="00E45B16" w:rsidP="00E45B16">
      <w:pPr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45B16" w:rsidRPr="00E32B9B" w:rsidTr="00832A51">
        <w:tc>
          <w:tcPr>
            <w:tcW w:w="9606" w:type="dxa"/>
            <w:shd w:val="clear" w:color="auto" w:fill="auto"/>
          </w:tcPr>
          <w:p w:rsidR="00E45B16" w:rsidRPr="00E32B9B" w:rsidRDefault="00E45B16" w:rsidP="00832A51">
            <w:pPr>
              <w:contextualSpacing/>
              <w:jc w:val="both"/>
            </w:pPr>
            <w:r w:rsidRPr="00E32B9B">
              <w:t>7.1. Иные необходимые, по мнению органа, осуществляющего экспертизу муниципальных нормативных правовых актов, сведения:</w:t>
            </w:r>
          </w:p>
          <w:p w:rsidR="00E45B16" w:rsidRPr="00E32B9B" w:rsidRDefault="00E13117" w:rsidP="00E13117">
            <w:pPr>
              <w:contextualSpacing/>
              <w:rPr>
                <w:i/>
              </w:rPr>
            </w:pPr>
            <w:r w:rsidRPr="00E32B9B">
              <w:rPr>
                <w:color w:val="0F243E" w:themeColor="text2" w:themeShade="80"/>
              </w:rPr>
              <w:t>отсутствуют</w:t>
            </w:r>
          </w:p>
        </w:tc>
      </w:tr>
      <w:tr w:rsidR="00E45B16" w:rsidRPr="00E32B9B" w:rsidTr="00832A51">
        <w:tc>
          <w:tcPr>
            <w:tcW w:w="9606" w:type="dxa"/>
            <w:shd w:val="clear" w:color="auto" w:fill="auto"/>
          </w:tcPr>
          <w:p w:rsidR="00E45B16" w:rsidRPr="00E32B9B" w:rsidRDefault="00E45B16" w:rsidP="00832A51">
            <w:pPr>
              <w:contextualSpacing/>
              <w:jc w:val="both"/>
            </w:pPr>
            <w:r w:rsidRPr="00E32B9B">
              <w:t>7.2. Источники данных:</w:t>
            </w:r>
          </w:p>
          <w:p w:rsidR="00E45B16" w:rsidRPr="00E32B9B" w:rsidRDefault="00E13117" w:rsidP="00E13117">
            <w:pPr>
              <w:contextualSpacing/>
              <w:rPr>
                <w:i/>
              </w:rPr>
            </w:pPr>
            <w:r w:rsidRPr="00E32B9B">
              <w:rPr>
                <w:color w:val="0F243E" w:themeColor="text2" w:themeShade="80"/>
              </w:rPr>
              <w:t>отсутствуют</w:t>
            </w:r>
          </w:p>
        </w:tc>
      </w:tr>
    </w:tbl>
    <w:p w:rsidR="00E45B16" w:rsidRPr="00E32B9B" w:rsidRDefault="00E45B16" w:rsidP="00E45B16">
      <w:pPr>
        <w:contextualSpacing/>
      </w:pPr>
    </w:p>
    <w:p w:rsidR="00E45B16" w:rsidRPr="00E32B9B" w:rsidRDefault="00E13117" w:rsidP="00E45B16">
      <w:pPr>
        <w:contextualSpacing/>
      </w:pPr>
      <w:r w:rsidRPr="00E32B9B">
        <w:t>30.10.2017</w:t>
      </w:r>
    </w:p>
    <w:p w:rsidR="00E45B16" w:rsidRPr="00E32B9B" w:rsidRDefault="00E45B16" w:rsidP="00E45B16">
      <w:pPr>
        <w:contextualSpacing/>
      </w:pPr>
    </w:p>
    <w:p w:rsidR="00E45B16" w:rsidRPr="00E32B9B" w:rsidRDefault="00E45B16" w:rsidP="00E45B16">
      <w:pPr>
        <w:contextualSpacing/>
      </w:pPr>
      <w:r w:rsidRPr="00E32B9B">
        <w:t>Руководитель органа, осуществляющего экспертизу</w:t>
      </w:r>
    </w:p>
    <w:p w:rsidR="00E32B9B" w:rsidRPr="00E32B9B" w:rsidRDefault="00E45B16" w:rsidP="00E45B16">
      <w:pPr>
        <w:contextualSpacing/>
      </w:pPr>
      <w:r w:rsidRPr="00E32B9B">
        <w:t xml:space="preserve">муниципальных нормативных правовых актов </w:t>
      </w:r>
    </w:p>
    <w:p w:rsidR="00E32B9B" w:rsidRPr="00E32B9B" w:rsidRDefault="00E32B9B" w:rsidP="00E45B16">
      <w:pPr>
        <w:contextualSpacing/>
      </w:pPr>
    </w:p>
    <w:p w:rsidR="00E45B16" w:rsidRPr="00E32B9B" w:rsidRDefault="00E32B9B" w:rsidP="00E45B16">
      <w:pPr>
        <w:contextualSpacing/>
      </w:pPr>
      <w:r w:rsidRPr="00E32B9B">
        <w:t xml:space="preserve">Директор </w:t>
      </w:r>
      <w:proofErr w:type="gramStart"/>
      <w:r w:rsidRPr="00E32B9B">
        <w:t>департамента-заместитель</w:t>
      </w:r>
      <w:proofErr w:type="gramEnd"/>
      <w:r w:rsidRPr="00E32B9B">
        <w:t xml:space="preserve"> главы района</w:t>
      </w:r>
      <w:r w:rsidR="00913FCC">
        <w:t>______________</w:t>
      </w:r>
      <w:proofErr w:type="spellStart"/>
      <w:r w:rsidRPr="00E32B9B">
        <w:t>В.С.Кошаков</w:t>
      </w:r>
      <w:proofErr w:type="spellEnd"/>
    </w:p>
    <w:p w:rsidR="00E45B16" w:rsidRPr="00E32B9B" w:rsidRDefault="00913FCC" w:rsidP="00E45B16">
      <w:pPr>
        <w:contextualSpacing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п</w:t>
      </w:r>
      <w:bookmarkStart w:id="0" w:name="_GoBack"/>
      <w:bookmarkEnd w:id="0"/>
      <w:r>
        <w:t xml:space="preserve">одпись </w:t>
      </w:r>
      <w:r w:rsidR="00E45B16" w:rsidRPr="00E32B9B">
        <w:t xml:space="preserve"> инициалы, фамилия</w:t>
      </w:r>
    </w:p>
    <w:p w:rsidR="000C31B0" w:rsidRDefault="000C31B0" w:rsidP="00E45B16"/>
    <w:sectPr w:rsidR="000C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91"/>
    <w:rsid w:val="00025022"/>
    <w:rsid w:val="000C31B0"/>
    <w:rsid w:val="000F760A"/>
    <w:rsid w:val="00395B06"/>
    <w:rsid w:val="004B5109"/>
    <w:rsid w:val="00557680"/>
    <w:rsid w:val="00673E6C"/>
    <w:rsid w:val="006B3A91"/>
    <w:rsid w:val="007142FC"/>
    <w:rsid w:val="00913FCC"/>
    <w:rsid w:val="00CA3C32"/>
    <w:rsid w:val="00D95D36"/>
    <w:rsid w:val="00DF4D7C"/>
    <w:rsid w:val="00E13117"/>
    <w:rsid w:val="00E32B9B"/>
    <w:rsid w:val="00E45B16"/>
    <w:rsid w:val="00F4613A"/>
    <w:rsid w:val="00F825F0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Остальцова Елена Ивановна</dc:creator>
  <cp:lastModifiedBy>Галиуллина Гузель Ринатовна</cp:lastModifiedBy>
  <cp:revision>3</cp:revision>
  <cp:lastPrinted>2017-11-08T07:31:00Z</cp:lastPrinted>
  <dcterms:created xsi:type="dcterms:W3CDTF">2017-10-30T09:58:00Z</dcterms:created>
  <dcterms:modified xsi:type="dcterms:W3CDTF">2017-11-08T08:34:00Z</dcterms:modified>
</cp:coreProperties>
</file>