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C79" w:rsidRPr="003A3318" w:rsidRDefault="005F2C79" w:rsidP="005F2C79">
      <w:pPr>
        <w:autoSpaceDE w:val="0"/>
        <w:autoSpaceDN w:val="0"/>
        <w:adjustRightInd w:val="0"/>
        <w:spacing w:line="276" w:lineRule="auto"/>
        <w:jc w:val="center"/>
        <w:rPr>
          <w:sz w:val="28"/>
          <w:szCs w:val="28"/>
        </w:rPr>
      </w:pPr>
      <w:r w:rsidRPr="003A3318">
        <w:rPr>
          <w:sz w:val="28"/>
          <w:szCs w:val="28"/>
        </w:rPr>
        <w:t xml:space="preserve">Доклад </w:t>
      </w:r>
    </w:p>
    <w:p w:rsidR="00BA6A55" w:rsidRPr="003A3318" w:rsidRDefault="00BA6A55" w:rsidP="00BA6A55">
      <w:pPr>
        <w:tabs>
          <w:tab w:val="left" w:pos="183"/>
          <w:tab w:val="left" w:pos="284"/>
        </w:tabs>
        <w:ind w:left="141"/>
        <w:jc w:val="center"/>
        <w:rPr>
          <w:b/>
          <w:sz w:val="28"/>
          <w:szCs w:val="28"/>
        </w:rPr>
      </w:pPr>
      <w:r w:rsidRPr="003A3318">
        <w:rPr>
          <w:b/>
          <w:sz w:val="28"/>
          <w:szCs w:val="28"/>
        </w:rPr>
        <w:t xml:space="preserve">О проводимой оценке регулирующего воздействия муниципальных нормативных правовых актов, затрагивающих интересы субъектов предпринимательской и инвестиционной деятельности </w:t>
      </w:r>
      <w:r w:rsidR="00E4333B">
        <w:rPr>
          <w:b/>
          <w:sz w:val="28"/>
          <w:szCs w:val="28"/>
        </w:rPr>
        <w:t>за</w:t>
      </w:r>
    </w:p>
    <w:p w:rsidR="005F2C79" w:rsidRPr="003A3318" w:rsidRDefault="005F2C79" w:rsidP="00BA6A55">
      <w:pPr>
        <w:tabs>
          <w:tab w:val="left" w:pos="183"/>
          <w:tab w:val="left" w:pos="284"/>
        </w:tabs>
        <w:ind w:left="141"/>
        <w:jc w:val="center"/>
        <w:rPr>
          <w:rFonts w:eastAsia="Calibri"/>
          <w:b/>
          <w:bCs/>
          <w:sz w:val="28"/>
          <w:szCs w:val="28"/>
          <w:lang w:eastAsia="en-US"/>
        </w:rPr>
      </w:pPr>
      <w:r w:rsidRPr="003A3318">
        <w:rPr>
          <w:rFonts w:eastAsia="Calibri"/>
          <w:b/>
          <w:bCs/>
          <w:sz w:val="28"/>
          <w:szCs w:val="28"/>
          <w:lang w:eastAsia="en-US"/>
        </w:rPr>
        <w:t>2017 год</w:t>
      </w:r>
    </w:p>
    <w:p w:rsidR="005F2C79" w:rsidRPr="003A3318" w:rsidRDefault="005F2C79" w:rsidP="005F2C79">
      <w:pPr>
        <w:autoSpaceDE w:val="0"/>
        <w:autoSpaceDN w:val="0"/>
        <w:adjustRightInd w:val="0"/>
        <w:spacing w:line="276" w:lineRule="auto"/>
        <w:jc w:val="center"/>
        <w:rPr>
          <w:rFonts w:eastAsia="Calibri"/>
          <w:bCs/>
          <w:sz w:val="28"/>
          <w:szCs w:val="28"/>
          <w:lang w:eastAsia="en-US"/>
        </w:rPr>
      </w:pPr>
    </w:p>
    <w:p w:rsidR="00BC479A" w:rsidRDefault="00BC479A" w:rsidP="00E04F53">
      <w:pPr>
        <w:spacing w:line="276" w:lineRule="auto"/>
        <w:ind w:firstLine="567"/>
        <w:jc w:val="both"/>
        <w:rPr>
          <w:sz w:val="28"/>
          <w:szCs w:val="28"/>
        </w:rPr>
      </w:pPr>
      <w:r w:rsidRPr="00BC479A">
        <w:rPr>
          <w:sz w:val="28"/>
          <w:szCs w:val="28"/>
        </w:rPr>
        <w:t xml:space="preserve">На протяжении двух лет в Нефтеюганском районе реализуется оценка регулирующего воздействия (далее также ОРВ), основными целями которого являются: </w:t>
      </w:r>
    </w:p>
    <w:p w:rsidR="00BC479A" w:rsidRPr="00BC479A" w:rsidRDefault="00BC479A" w:rsidP="00BC479A">
      <w:pPr>
        <w:spacing w:line="276" w:lineRule="auto"/>
        <w:ind w:firstLine="567"/>
        <w:jc w:val="both"/>
        <w:rPr>
          <w:sz w:val="28"/>
          <w:szCs w:val="28"/>
        </w:rPr>
      </w:pPr>
      <w:r>
        <w:rPr>
          <w:sz w:val="28"/>
          <w:szCs w:val="28"/>
        </w:rPr>
        <w:t>- о</w:t>
      </w:r>
      <w:r w:rsidRPr="00BC479A">
        <w:rPr>
          <w:sz w:val="28"/>
          <w:szCs w:val="28"/>
        </w:rPr>
        <w:t>беспечить выбор наиболее эффективного варианта решения проблем.</w:t>
      </w:r>
    </w:p>
    <w:p w:rsidR="00BC479A" w:rsidRPr="00BC479A" w:rsidRDefault="00BC479A" w:rsidP="00BC479A">
      <w:pPr>
        <w:spacing w:line="276" w:lineRule="auto"/>
        <w:ind w:firstLine="567"/>
        <w:jc w:val="both"/>
        <w:rPr>
          <w:sz w:val="28"/>
          <w:szCs w:val="28"/>
        </w:rPr>
      </w:pPr>
      <w:r>
        <w:rPr>
          <w:sz w:val="28"/>
          <w:szCs w:val="28"/>
        </w:rPr>
        <w:t>- с</w:t>
      </w:r>
      <w:r w:rsidRPr="00BC479A">
        <w:rPr>
          <w:sz w:val="28"/>
          <w:szCs w:val="28"/>
        </w:rPr>
        <w:t>низить риски, связанные с ведением нового регулирования и повысить доверие граждан и бизнеса к принимаемым решениям.</w:t>
      </w:r>
    </w:p>
    <w:p w:rsidR="00BC479A" w:rsidRPr="00BC479A" w:rsidRDefault="00BC479A" w:rsidP="00BC479A">
      <w:pPr>
        <w:spacing w:line="276" w:lineRule="auto"/>
        <w:ind w:firstLine="567"/>
        <w:jc w:val="both"/>
        <w:rPr>
          <w:sz w:val="28"/>
          <w:szCs w:val="28"/>
        </w:rPr>
      </w:pPr>
      <w:r>
        <w:rPr>
          <w:sz w:val="28"/>
          <w:szCs w:val="28"/>
        </w:rPr>
        <w:t>- о</w:t>
      </w:r>
      <w:r w:rsidRPr="00BC479A">
        <w:rPr>
          <w:sz w:val="28"/>
          <w:szCs w:val="28"/>
        </w:rPr>
        <w:t>ценить воздействие регулирования на деловой климат и инвестиционную привлекательность муниципального образования, конкуренцию и структуру рынков.</w:t>
      </w:r>
    </w:p>
    <w:p w:rsidR="00BC479A" w:rsidRDefault="00BC479A" w:rsidP="00BC479A">
      <w:pPr>
        <w:spacing w:line="276" w:lineRule="auto"/>
        <w:ind w:firstLine="567"/>
        <w:jc w:val="both"/>
        <w:rPr>
          <w:sz w:val="28"/>
          <w:szCs w:val="28"/>
        </w:rPr>
      </w:pPr>
      <w:r>
        <w:rPr>
          <w:sz w:val="28"/>
          <w:szCs w:val="28"/>
        </w:rPr>
        <w:t>- р</w:t>
      </w:r>
      <w:r w:rsidRPr="00BC479A">
        <w:rPr>
          <w:sz w:val="28"/>
          <w:szCs w:val="28"/>
        </w:rPr>
        <w:t>ассчитать выгоды и издержки субъектов предпринимательской и иной деятельности, других заинтересованных лиц, связанные с оплатой прямо установленных регулированием платежей, так и с прочими организационными расходами по выполнению вновь вводимых требований.</w:t>
      </w:r>
    </w:p>
    <w:p w:rsidR="007F4050" w:rsidRPr="009C02DF" w:rsidRDefault="007F4050" w:rsidP="00E04F53">
      <w:pPr>
        <w:pStyle w:val="a3"/>
        <w:spacing w:before="0" w:beforeAutospacing="0" w:after="0" w:afterAutospacing="0" w:line="276" w:lineRule="auto"/>
        <w:ind w:firstLine="567"/>
        <w:jc w:val="both"/>
        <w:rPr>
          <w:sz w:val="28"/>
          <w:szCs w:val="28"/>
        </w:rPr>
      </w:pPr>
      <w:r w:rsidRPr="009C02DF">
        <w:rPr>
          <w:sz w:val="28"/>
          <w:szCs w:val="28"/>
        </w:rPr>
        <w:t>На официальном сайте органов местного самоуправления Нефтеюганского района во вкладке «Муниципальные услуги» в разделе «Оценка регулирующего воздействия» подробно представлен информационный материал по порядку проведения ОРВ, доступны для скачивания и ознакомления муниципальные правовые акты, а также типовые шаблоны документов.</w:t>
      </w:r>
    </w:p>
    <w:p w:rsidR="007F4050" w:rsidRPr="008473A3" w:rsidRDefault="007F4050" w:rsidP="00E04F53">
      <w:pPr>
        <w:pStyle w:val="a3"/>
        <w:spacing w:before="0" w:beforeAutospacing="0" w:after="0" w:afterAutospacing="0" w:line="276" w:lineRule="auto"/>
        <w:ind w:firstLine="567"/>
        <w:jc w:val="both"/>
        <w:rPr>
          <w:rFonts w:eastAsia="Calibri"/>
          <w:sz w:val="28"/>
          <w:szCs w:val="28"/>
          <w:lang w:eastAsia="en-US"/>
        </w:rPr>
      </w:pPr>
      <w:r w:rsidRPr="008473A3">
        <w:rPr>
          <w:rFonts w:eastAsia="Calibri"/>
          <w:sz w:val="28"/>
          <w:szCs w:val="28"/>
          <w:lang w:eastAsia="en-US"/>
        </w:rPr>
        <w:t>В разделе «Нормативно правовая база по ОРВ и экспертизе» размещены нормативные документы федерального и регионального уровня.</w:t>
      </w:r>
    </w:p>
    <w:p w:rsidR="00267413" w:rsidRPr="009C02DF" w:rsidRDefault="00267413" w:rsidP="00E04F53">
      <w:pPr>
        <w:spacing w:line="276" w:lineRule="auto"/>
        <w:ind w:firstLine="567"/>
        <w:jc w:val="both"/>
        <w:rPr>
          <w:rFonts w:eastAsia="Calibri"/>
          <w:sz w:val="28"/>
          <w:szCs w:val="28"/>
        </w:rPr>
      </w:pPr>
      <w:r w:rsidRPr="009C02DF">
        <w:rPr>
          <w:rFonts w:eastAsia="Calibri"/>
          <w:sz w:val="28"/>
          <w:szCs w:val="28"/>
        </w:rPr>
        <w:t>Важнейшим элементом ОРВ являются публичные консультации. Они предполагают получение обратной связи от предпринимательско</w:t>
      </w:r>
      <w:r w:rsidR="001F3C9A" w:rsidRPr="009C02DF">
        <w:rPr>
          <w:rFonts w:eastAsia="Calibri"/>
          <w:sz w:val="28"/>
          <w:szCs w:val="28"/>
        </w:rPr>
        <w:t>го</w:t>
      </w:r>
      <w:r w:rsidRPr="009C02DF">
        <w:rPr>
          <w:rFonts w:eastAsia="Calibri"/>
          <w:sz w:val="28"/>
          <w:szCs w:val="28"/>
        </w:rPr>
        <w:t xml:space="preserve"> </w:t>
      </w:r>
      <w:r w:rsidR="001F3C9A" w:rsidRPr="009C02DF">
        <w:rPr>
          <w:rFonts w:eastAsia="Calibri"/>
          <w:sz w:val="28"/>
          <w:szCs w:val="28"/>
        </w:rPr>
        <w:t>сообщества</w:t>
      </w:r>
      <w:r w:rsidRPr="009C02DF">
        <w:rPr>
          <w:rFonts w:eastAsia="Calibri"/>
          <w:sz w:val="28"/>
          <w:szCs w:val="28"/>
        </w:rPr>
        <w:t xml:space="preserve"> и иных заинтересованных лиц по предлагаемым инициативам в целях более точного определения рисков возникновения негативных эффектов от регулирования, а также расчета «издержек соблюдения», которые дополнительно возникнут у указанных субъектов в связи с введением нового регулирования.</w:t>
      </w:r>
    </w:p>
    <w:p w:rsidR="00607F9A" w:rsidRDefault="00267413" w:rsidP="00E04F53">
      <w:pPr>
        <w:spacing w:line="276" w:lineRule="auto"/>
        <w:ind w:firstLine="567"/>
        <w:jc w:val="both"/>
        <w:rPr>
          <w:rFonts w:eastAsia="Calibri"/>
          <w:sz w:val="28"/>
          <w:szCs w:val="28"/>
        </w:rPr>
      </w:pPr>
      <w:r w:rsidRPr="009C02DF">
        <w:rPr>
          <w:rFonts w:eastAsia="Calibri"/>
          <w:sz w:val="28"/>
          <w:szCs w:val="28"/>
        </w:rPr>
        <w:t xml:space="preserve">В целях сотрудничества при проведении ОРВ, в том числе участия в публичных консультациях </w:t>
      </w:r>
      <w:r w:rsidR="00BC479A">
        <w:rPr>
          <w:rFonts w:eastAsia="Calibri"/>
          <w:sz w:val="28"/>
          <w:szCs w:val="28"/>
        </w:rPr>
        <w:t xml:space="preserve">в этом году было </w:t>
      </w:r>
      <w:r w:rsidR="00A0642B" w:rsidRPr="009C02DF">
        <w:rPr>
          <w:rFonts w:eastAsia="Calibri"/>
          <w:sz w:val="28"/>
          <w:szCs w:val="28"/>
        </w:rPr>
        <w:t>заключен</w:t>
      </w:r>
      <w:r w:rsidR="00BC479A">
        <w:rPr>
          <w:rFonts w:eastAsia="Calibri"/>
          <w:sz w:val="28"/>
          <w:szCs w:val="28"/>
        </w:rPr>
        <w:t>о</w:t>
      </w:r>
      <w:r w:rsidR="001C0B96">
        <w:rPr>
          <w:rFonts w:eastAsia="Calibri"/>
          <w:sz w:val="28"/>
          <w:szCs w:val="28"/>
        </w:rPr>
        <w:t xml:space="preserve"> </w:t>
      </w:r>
      <w:r w:rsidR="006628FB">
        <w:rPr>
          <w:rFonts w:eastAsia="Calibri"/>
          <w:sz w:val="28"/>
          <w:szCs w:val="28"/>
        </w:rPr>
        <w:t xml:space="preserve">еще одно </w:t>
      </w:r>
      <w:r w:rsidR="001C0B96">
        <w:rPr>
          <w:rFonts w:eastAsia="Calibri"/>
          <w:sz w:val="28"/>
          <w:szCs w:val="28"/>
        </w:rPr>
        <w:t>Соглашение</w:t>
      </w:r>
      <w:r w:rsidRPr="009C02DF">
        <w:rPr>
          <w:rFonts w:eastAsia="Calibri"/>
          <w:sz w:val="28"/>
          <w:szCs w:val="28"/>
        </w:rPr>
        <w:t xml:space="preserve"> о сотрудничестве при проведении ОРВ с </w:t>
      </w:r>
      <w:r w:rsidR="00607F9A" w:rsidRPr="00607F9A">
        <w:rPr>
          <w:rFonts w:eastAsia="Calibri"/>
          <w:sz w:val="28"/>
          <w:szCs w:val="28"/>
        </w:rPr>
        <w:t>Региональн</w:t>
      </w:r>
      <w:r w:rsidR="00607F9A">
        <w:rPr>
          <w:rFonts w:eastAsia="Calibri"/>
          <w:sz w:val="28"/>
          <w:szCs w:val="28"/>
        </w:rPr>
        <w:t>ым</w:t>
      </w:r>
      <w:r w:rsidR="00607F9A" w:rsidRPr="00607F9A">
        <w:rPr>
          <w:rFonts w:eastAsia="Calibri"/>
          <w:sz w:val="28"/>
          <w:szCs w:val="28"/>
        </w:rPr>
        <w:t xml:space="preserve"> отделение</w:t>
      </w:r>
      <w:r w:rsidR="00607F9A">
        <w:rPr>
          <w:rFonts w:eastAsia="Calibri"/>
          <w:sz w:val="28"/>
          <w:szCs w:val="28"/>
        </w:rPr>
        <w:t>м</w:t>
      </w:r>
      <w:r w:rsidR="00607F9A" w:rsidRPr="00607F9A">
        <w:rPr>
          <w:rFonts w:eastAsia="Calibri"/>
          <w:sz w:val="28"/>
          <w:szCs w:val="28"/>
        </w:rPr>
        <w:t xml:space="preserve"> Общероссийской общественной организацией «Российский союз промышленников и предпринимателей» (Объединение работодателей Ханты-Мансийс</w:t>
      </w:r>
      <w:r w:rsidR="00607F9A">
        <w:rPr>
          <w:rFonts w:eastAsia="Calibri"/>
          <w:sz w:val="28"/>
          <w:szCs w:val="28"/>
        </w:rPr>
        <w:t>кого автономного округа – Югры).</w:t>
      </w:r>
    </w:p>
    <w:p w:rsidR="005F2C79" w:rsidRPr="009C02DF" w:rsidRDefault="00CD45BF" w:rsidP="00E04F53">
      <w:pPr>
        <w:spacing w:line="276" w:lineRule="auto"/>
        <w:ind w:firstLine="567"/>
        <w:jc w:val="both"/>
        <w:rPr>
          <w:rFonts w:eastAsia="Calibri"/>
          <w:sz w:val="28"/>
          <w:szCs w:val="28"/>
        </w:rPr>
      </w:pPr>
      <w:r w:rsidRPr="009C02DF">
        <w:rPr>
          <w:rFonts w:eastAsia="Calibri"/>
          <w:sz w:val="28"/>
          <w:szCs w:val="28"/>
        </w:rPr>
        <w:lastRenderedPageBreak/>
        <w:t>П</w:t>
      </w:r>
      <w:r w:rsidR="005F2C79" w:rsidRPr="009C02DF">
        <w:rPr>
          <w:rFonts w:eastAsia="Calibri"/>
          <w:sz w:val="28"/>
          <w:szCs w:val="28"/>
        </w:rPr>
        <w:t xml:space="preserve">о состоянию на </w:t>
      </w:r>
      <w:r w:rsidR="00E4333B">
        <w:rPr>
          <w:rFonts w:eastAsia="Calibri"/>
          <w:sz w:val="28"/>
          <w:szCs w:val="28"/>
        </w:rPr>
        <w:t>31</w:t>
      </w:r>
      <w:r w:rsidR="005F2C79" w:rsidRPr="00C824A1">
        <w:rPr>
          <w:rFonts w:eastAsia="Calibri"/>
          <w:sz w:val="28"/>
          <w:szCs w:val="28"/>
        </w:rPr>
        <w:t xml:space="preserve"> </w:t>
      </w:r>
      <w:r w:rsidR="00BC479A">
        <w:rPr>
          <w:rFonts w:eastAsia="Calibri"/>
          <w:sz w:val="28"/>
          <w:szCs w:val="28"/>
        </w:rPr>
        <w:t>декабря</w:t>
      </w:r>
      <w:r w:rsidR="005F2C79" w:rsidRPr="00C824A1">
        <w:rPr>
          <w:rFonts w:eastAsia="Calibri"/>
          <w:sz w:val="28"/>
          <w:szCs w:val="28"/>
        </w:rPr>
        <w:t xml:space="preserve"> 201</w:t>
      </w:r>
      <w:r w:rsidR="00D10F17" w:rsidRPr="00C824A1">
        <w:rPr>
          <w:rFonts w:eastAsia="Calibri"/>
          <w:sz w:val="28"/>
          <w:szCs w:val="28"/>
        </w:rPr>
        <w:t>7</w:t>
      </w:r>
      <w:r w:rsidR="005F2C79" w:rsidRPr="00C824A1">
        <w:rPr>
          <w:rFonts w:eastAsia="Calibri"/>
          <w:sz w:val="28"/>
          <w:szCs w:val="28"/>
        </w:rPr>
        <w:t xml:space="preserve"> </w:t>
      </w:r>
      <w:r w:rsidR="005F2C79" w:rsidRPr="009C02DF">
        <w:rPr>
          <w:rFonts w:eastAsia="Calibri"/>
          <w:sz w:val="28"/>
          <w:szCs w:val="28"/>
        </w:rPr>
        <w:t xml:space="preserve">года в </w:t>
      </w:r>
      <w:r w:rsidR="009526B5">
        <w:rPr>
          <w:rFonts w:eastAsia="Calibri"/>
          <w:sz w:val="28"/>
          <w:szCs w:val="28"/>
        </w:rPr>
        <w:t xml:space="preserve">уполномоченный орган в лице </w:t>
      </w:r>
      <w:r w:rsidR="005F2C79" w:rsidRPr="009C02DF">
        <w:rPr>
          <w:rFonts w:eastAsia="Calibri"/>
          <w:sz w:val="28"/>
          <w:szCs w:val="28"/>
        </w:rPr>
        <w:t>комитет</w:t>
      </w:r>
      <w:r w:rsidR="009526B5">
        <w:rPr>
          <w:rFonts w:eastAsia="Calibri"/>
          <w:sz w:val="28"/>
          <w:szCs w:val="28"/>
        </w:rPr>
        <w:t>а</w:t>
      </w:r>
      <w:r w:rsidR="005F2C79" w:rsidRPr="009C02DF">
        <w:rPr>
          <w:rFonts w:eastAsia="Calibri"/>
          <w:sz w:val="28"/>
          <w:szCs w:val="28"/>
        </w:rPr>
        <w:t xml:space="preserve"> по экономической политике и предпринимательству </w:t>
      </w:r>
      <w:r w:rsidR="005F2C79" w:rsidRPr="00C824A1">
        <w:rPr>
          <w:rFonts w:eastAsia="Calibri"/>
          <w:sz w:val="28"/>
          <w:szCs w:val="28"/>
        </w:rPr>
        <w:t xml:space="preserve">поступило </w:t>
      </w:r>
      <w:r w:rsidR="005B12D1" w:rsidRPr="0000135F">
        <w:rPr>
          <w:rFonts w:eastAsia="Calibri"/>
          <w:sz w:val="28"/>
          <w:szCs w:val="28"/>
        </w:rPr>
        <w:t>4</w:t>
      </w:r>
      <w:r w:rsidR="00E4333B">
        <w:rPr>
          <w:rFonts w:eastAsia="Calibri"/>
          <w:sz w:val="28"/>
          <w:szCs w:val="28"/>
        </w:rPr>
        <w:t>16</w:t>
      </w:r>
      <w:r w:rsidR="005F2C79" w:rsidRPr="00BC479A">
        <w:rPr>
          <w:rFonts w:eastAsia="Calibri"/>
          <w:color w:val="FF0000"/>
          <w:sz w:val="28"/>
          <w:szCs w:val="28"/>
        </w:rPr>
        <w:t xml:space="preserve"> </w:t>
      </w:r>
      <w:r w:rsidR="005F2C79" w:rsidRPr="009C02DF">
        <w:rPr>
          <w:rFonts w:eastAsia="Calibri"/>
          <w:sz w:val="28"/>
          <w:szCs w:val="28"/>
        </w:rPr>
        <w:t>уведомлени</w:t>
      </w:r>
      <w:r w:rsidR="00033235">
        <w:rPr>
          <w:rFonts w:eastAsia="Calibri"/>
          <w:sz w:val="28"/>
          <w:szCs w:val="28"/>
        </w:rPr>
        <w:t>я</w:t>
      </w:r>
      <w:r w:rsidR="005F2C79" w:rsidRPr="009C02DF">
        <w:rPr>
          <w:rFonts w:eastAsia="Calibri"/>
          <w:sz w:val="28"/>
          <w:szCs w:val="28"/>
        </w:rPr>
        <w:t xml:space="preserve"> о проведении оценки регулирующего воздействия. </w:t>
      </w:r>
    </w:p>
    <w:tbl>
      <w:tblPr>
        <w:tblW w:w="9464" w:type="dxa"/>
        <w:tblBorders>
          <w:top w:val="nil"/>
          <w:left w:val="nil"/>
          <w:bottom w:val="nil"/>
          <w:right w:val="nil"/>
        </w:tblBorders>
        <w:tblLayout w:type="fixed"/>
        <w:tblLook w:val="0000" w:firstRow="0" w:lastRow="0" w:firstColumn="0" w:lastColumn="0" w:noHBand="0" w:noVBand="0"/>
      </w:tblPr>
      <w:tblGrid>
        <w:gridCol w:w="9464"/>
      </w:tblGrid>
      <w:tr w:rsidR="007F7D43" w:rsidRPr="009C02DF" w:rsidTr="00752E99">
        <w:trPr>
          <w:trHeight w:val="253"/>
        </w:trPr>
        <w:tc>
          <w:tcPr>
            <w:tcW w:w="9464" w:type="dxa"/>
          </w:tcPr>
          <w:p w:rsidR="007F7D43" w:rsidRPr="009C02DF" w:rsidRDefault="007F7D43" w:rsidP="00E04F53">
            <w:pPr>
              <w:spacing w:line="276" w:lineRule="auto"/>
              <w:ind w:firstLine="567"/>
              <w:jc w:val="both"/>
              <w:rPr>
                <w:rFonts w:eastAsia="Calibri"/>
                <w:sz w:val="28"/>
                <w:szCs w:val="28"/>
              </w:rPr>
            </w:pPr>
            <w:r w:rsidRPr="009C02DF">
              <w:rPr>
                <w:rFonts w:eastAsia="Calibri"/>
                <w:sz w:val="28"/>
                <w:szCs w:val="28"/>
              </w:rPr>
              <w:t xml:space="preserve">Уполномоченным органом в общем количестве </w:t>
            </w:r>
            <w:r w:rsidRPr="0000135F">
              <w:rPr>
                <w:rFonts w:eastAsia="Calibri"/>
                <w:sz w:val="28"/>
                <w:szCs w:val="28"/>
              </w:rPr>
              <w:t xml:space="preserve">выдано </w:t>
            </w:r>
            <w:r w:rsidR="00E4333B">
              <w:rPr>
                <w:rFonts w:eastAsia="Calibri"/>
                <w:sz w:val="28"/>
                <w:szCs w:val="28"/>
              </w:rPr>
              <w:t>416</w:t>
            </w:r>
            <w:r w:rsidRPr="0000135F">
              <w:rPr>
                <w:rFonts w:eastAsia="Calibri"/>
                <w:sz w:val="28"/>
                <w:szCs w:val="28"/>
              </w:rPr>
              <w:t xml:space="preserve"> заключений </w:t>
            </w:r>
            <w:r w:rsidRPr="009C02DF">
              <w:rPr>
                <w:rFonts w:eastAsia="Calibri"/>
                <w:sz w:val="28"/>
                <w:szCs w:val="28"/>
              </w:rPr>
              <w:t>об оценке регулирующего воздействия (далее - ОРВ) по проектам муниципальных нормативных правовых актов (далее - НПА) из них:</w:t>
            </w:r>
          </w:p>
          <w:p w:rsidR="007F7D43" w:rsidRPr="00C824A1" w:rsidRDefault="007F7D43" w:rsidP="00E04F53">
            <w:pPr>
              <w:spacing w:line="276" w:lineRule="auto"/>
              <w:ind w:firstLine="567"/>
              <w:jc w:val="both"/>
              <w:rPr>
                <w:rFonts w:eastAsia="Calibri"/>
                <w:sz w:val="28"/>
                <w:szCs w:val="28"/>
              </w:rPr>
            </w:pPr>
            <w:r w:rsidRPr="0000135F">
              <w:rPr>
                <w:rFonts w:eastAsia="Calibri"/>
                <w:sz w:val="28"/>
                <w:szCs w:val="28"/>
              </w:rPr>
              <w:t xml:space="preserve">- </w:t>
            </w:r>
            <w:r w:rsidR="00E4333B">
              <w:rPr>
                <w:rFonts w:eastAsia="Calibri"/>
                <w:sz w:val="28"/>
                <w:szCs w:val="28"/>
              </w:rPr>
              <w:t>389</w:t>
            </w:r>
            <w:r w:rsidRPr="0000135F">
              <w:rPr>
                <w:rFonts w:eastAsia="Calibri"/>
                <w:sz w:val="28"/>
                <w:szCs w:val="28"/>
              </w:rPr>
              <w:t xml:space="preserve"> заключени</w:t>
            </w:r>
            <w:r w:rsidR="00033235" w:rsidRPr="0000135F">
              <w:rPr>
                <w:rFonts w:eastAsia="Calibri"/>
                <w:sz w:val="28"/>
                <w:szCs w:val="28"/>
              </w:rPr>
              <w:t>я</w:t>
            </w:r>
            <w:r w:rsidRPr="0000135F">
              <w:rPr>
                <w:rFonts w:eastAsia="Calibri"/>
                <w:sz w:val="28"/>
                <w:szCs w:val="28"/>
              </w:rPr>
              <w:t xml:space="preserve"> </w:t>
            </w:r>
            <w:r w:rsidRPr="00C824A1">
              <w:rPr>
                <w:rFonts w:eastAsia="Calibri"/>
                <w:sz w:val="28"/>
                <w:szCs w:val="28"/>
              </w:rPr>
              <w:t>о предварительн</w:t>
            </w:r>
            <w:r w:rsidR="00EC09FD" w:rsidRPr="00C824A1">
              <w:rPr>
                <w:rFonts w:eastAsia="Calibri"/>
                <w:sz w:val="28"/>
                <w:szCs w:val="28"/>
              </w:rPr>
              <w:t>ой ОРВ</w:t>
            </w:r>
            <w:r w:rsidRPr="00C824A1">
              <w:rPr>
                <w:rFonts w:eastAsia="Calibri"/>
                <w:sz w:val="28"/>
                <w:szCs w:val="28"/>
              </w:rPr>
              <w:t>;</w:t>
            </w:r>
          </w:p>
          <w:p w:rsidR="007F7D43" w:rsidRPr="00C824A1" w:rsidRDefault="007F7D43" w:rsidP="00E04F53">
            <w:pPr>
              <w:spacing w:line="276" w:lineRule="auto"/>
              <w:ind w:firstLine="567"/>
              <w:jc w:val="both"/>
              <w:rPr>
                <w:rFonts w:eastAsia="Calibri"/>
                <w:sz w:val="28"/>
                <w:szCs w:val="28"/>
              </w:rPr>
            </w:pPr>
            <w:r w:rsidRPr="0000135F">
              <w:rPr>
                <w:rFonts w:eastAsia="Calibri"/>
                <w:sz w:val="28"/>
                <w:szCs w:val="28"/>
              </w:rPr>
              <w:t xml:space="preserve">- </w:t>
            </w:r>
            <w:r w:rsidR="005B12D1" w:rsidRPr="0000135F">
              <w:rPr>
                <w:rFonts w:eastAsia="Calibri"/>
                <w:sz w:val="28"/>
                <w:szCs w:val="28"/>
              </w:rPr>
              <w:t>2</w:t>
            </w:r>
            <w:r w:rsidR="00E4333B">
              <w:rPr>
                <w:rFonts w:eastAsia="Calibri"/>
                <w:sz w:val="28"/>
                <w:szCs w:val="28"/>
              </w:rPr>
              <w:t>7</w:t>
            </w:r>
            <w:r w:rsidR="00EC09FD" w:rsidRPr="0000135F">
              <w:rPr>
                <w:rFonts w:eastAsia="Calibri"/>
                <w:sz w:val="28"/>
                <w:szCs w:val="28"/>
              </w:rPr>
              <w:t xml:space="preserve"> </w:t>
            </w:r>
            <w:r w:rsidR="0011293C" w:rsidRPr="0000135F">
              <w:rPr>
                <w:rFonts w:eastAsia="Calibri"/>
                <w:sz w:val="28"/>
                <w:szCs w:val="28"/>
              </w:rPr>
              <w:t xml:space="preserve">экспертных </w:t>
            </w:r>
            <w:r w:rsidR="00EC09FD" w:rsidRPr="00C824A1">
              <w:rPr>
                <w:rFonts w:eastAsia="Calibri"/>
                <w:sz w:val="28"/>
                <w:szCs w:val="28"/>
              </w:rPr>
              <w:t xml:space="preserve">заключений </w:t>
            </w:r>
            <w:r w:rsidR="0011293C" w:rsidRPr="00C824A1">
              <w:rPr>
                <w:rFonts w:eastAsia="Calibri"/>
                <w:sz w:val="28"/>
                <w:szCs w:val="28"/>
              </w:rPr>
              <w:t>(</w:t>
            </w:r>
            <w:r w:rsidR="00EC09FD" w:rsidRPr="00C824A1">
              <w:rPr>
                <w:rFonts w:eastAsia="Calibri"/>
                <w:sz w:val="28"/>
                <w:szCs w:val="28"/>
              </w:rPr>
              <w:t>об углубленной ОРВ</w:t>
            </w:r>
            <w:r w:rsidR="0011293C" w:rsidRPr="00C824A1">
              <w:rPr>
                <w:rFonts w:eastAsia="Calibri"/>
                <w:sz w:val="28"/>
                <w:szCs w:val="28"/>
              </w:rPr>
              <w:t>)</w:t>
            </w:r>
            <w:r w:rsidR="006B060E" w:rsidRPr="00C824A1">
              <w:rPr>
                <w:rFonts w:eastAsia="Calibri"/>
                <w:sz w:val="28"/>
                <w:szCs w:val="28"/>
              </w:rPr>
              <w:t>;</w:t>
            </w:r>
          </w:p>
          <w:p w:rsidR="007F7D43" w:rsidRPr="009C02DF" w:rsidRDefault="0055200A" w:rsidP="00E04F53">
            <w:pPr>
              <w:spacing w:line="276" w:lineRule="auto"/>
              <w:ind w:firstLine="567"/>
              <w:jc w:val="both"/>
              <w:rPr>
                <w:rFonts w:eastAsia="Calibri"/>
                <w:sz w:val="28"/>
                <w:szCs w:val="28"/>
              </w:rPr>
            </w:pPr>
            <w:r w:rsidRPr="00C824A1">
              <w:rPr>
                <w:rFonts w:eastAsia="Calibri"/>
                <w:sz w:val="28"/>
                <w:szCs w:val="28"/>
              </w:rPr>
              <w:t xml:space="preserve">По </w:t>
            </w:r>
            <w:r w:rsidR="00E4333B">
              <w:rPr>
                <w:rFonts w:eastAsia="Calibri"/>
                <w:sz w:val="28"/>
                <w:szCs w:val="28"/>
              </w:rPr>
              <w:t>1</w:t>
            </w:r>
            <w:r w:rsidR="007F7D43" w:rsidRPr="00C824A1">
              <w:rPr>
                <w:rFonts w:eastAsia="Calibri"/>
                <w:sz w:val="28"/>
                <w:szCs w:val="28"/>
              </w:rPr>
              <w:t xml:space="preserve"> </w:t>
            </w:r>
            <w:r w:rsidR="007F7D43" w:rsidRPr="009C02DF">
              <w:rPr>
                <w:rFonts w:eastAsia="Calibri"/>
                <w:sz w:val="28"/>
                <w:szCs w:val="28"/>
              </w:rPr>
              <w:t xml:space="preserve">НПА продолжается углубленная ОРВ, которая включает в себя проведение публичных консультаций. </w:t>
            </w:r>
          </w:p>
          <w:p w:rsidR="001056F2" w:rsidRDefault="003A3318" w:rsidP="00E04F53">
            <w:pPr>
              <w:spacing w:line="276" w:lineRule="auto"/>
              <w:ind w:firstLine="567"/>
              <w:jc w:val="both"/>
              <w:rPr>
                <w:rFonts w:eastAsia="Calibri"/>
                <w:sz w:val="28"/>
                <w:szCs w:val="28"/>
              </w:rPr>
            </w:pPr>
            <w:r w:rsidRPr="009C02DF">
              <w:rPr>
                <w:rFonts w:eastAsia="Calibri"/>
                <w:sz w:val="28"/>
                <w:szCs w:val="28"/>
              </w:rPr>
              <w:t xml:space="preserve">По результатам проведения углубленной ОРВ поступили предложения от предпринимательского сообщества по </w:t>
            </w:r>
            <w:r w:rsidR="0000135F">
              <w:rPr>
                <w:rFonts w:eastAsia="Calibri"/>
                <w:sz w:val="28"/>
                <w:szCs w:val="28"/>
              </w:rPr>
              <w:t>4</w:t>
            </w:r>
            <w:r w:rsidR="001056F2">
              <w:rPr>
                <w:rFonts w:eastAsia="Calibri"/>
                <w:sz w:val="28"/>
                <w:szCs w:val="28"/>
              </w:rPr>
              <w:t xml:space="preserve"> проектам НПА:</w:t>
            </w:r>
          </w:p>
          <w:p w:rsidR="001056F2" w:rsidRDefault="001056F2" w:rsidP="00E04F53">
            <w:pPr>
              <w:spacing w:line="276" w:lineRule="auto"/>
              <w:ind w:firstLine="567"/>
              <w:jc w:val="both"/>
              <w:rPr>
                <w:rFonts w:eastAsia="Calibri"/>
                <w:sz w:val="28"/>
                <w:szCs w:val="28"/>
              </w:rPr>
            </w:pPr>
            <w:r>
              <w:rPr>
                <w:rFonts w:eastAsia="Calibri"/>
                <w:sz w:val="28"/>
                <w:szCs w:val="28"/>
              </w:rPr>
              <w:t xml:space="preserve">- по </w:t>
            </w:r>
            <w:r w:rsidRPr="005B12D1">
              <w:rPr>
                <w:rFonts w:eastAsia="Calibri"/>
                <w:sz w:val="28"/>
                <w:szCs w:val="28"/>
              </w:rPr>
              <w:t>2</w:t>
            </w:r>
            <w:r>
              <w:rPr>
                <w:rFonts w:eastAsia="Calibri"/>
                <w:sz w:val="28"/>
                <w:szCs w:val="28"/>
              </w:rPr>
              <w:t xml:space="preserve"> проектам НПА </w:t>
            </w:r>
            <w:r w:rsidR="003A3318" w:rsidRPr="009C02DF">
              <w:rPr>
                <w:rFonts w:eastAsia="Calibri"/>
                <w:sz w:val="28"/>
                <w:szCs w:val="28"/>
              </w:rPr>
              <w:t>предложения учтены и внесены изменения в НПА (проект постановления администрации Нефтеюганского района «Об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расположенного на межселенной территории Нефтеюганского района», проект постановления администрации Нефтеюганского района «О внесении изменений в постановление администрации Нефтеюганского района от 24.04.2015 № 884-па-нпа «Об утверждении порядков предоставления субсидий субъектам малого и среднего предпринимательства и грантов начинающим предпринимателям Нефтеюганского района»)</w:t>
            </w:r>
            <w:r>
              <w:rPr>
                <w:rFonts w:eastAsia="Calibri"/>
                <w:sz w:val="28"/>
                <w:szCs w:val="28"/>
              </w:rPr>
              <w:t>;</w:t>
            </w:r>
          </w:p>
          <w:p w:rsidR="003A3318" w:rsidRPr="009C02DF" w:rsidRDefault="001056F2" w:rsidP="00E04F53">
            <w:pPr>
              <w:spacing w:line="276" w:lineRule="auto"/>
              <w:ind w:firstLine="567"/>
              <w:jc w:val="both"/>
              <w:rPr>
                <w:rFonts w:eastAsia="Calibri"/>
                <w:sz w:val="28"/>
                <w:szCs w:val="28"/>
              </w:rPr>
            </w:pPr>
            <w:r>
              <w:rPr>
                <w:rFonts w:eastAsia="Calibri"/>
                <w:sz w:val="28"/>
                <w:szCs w:val="28"/>
              </w:rPr>
              <w:t xml:space="preserve">- по </w:t>
            </w:r>
            <w:r w:rsidR="0000135F">
              <w:rPr>
                <w:rFonts w:eastAsia="Calibri"/>
                <w:sz w:val="28"/>
                <w:szCs w:val="28"/>
              </w:rPr>
              <w:t>2</w:t>
            </w:r>
            <w:r>
              <w:rPr>
                <w:rFonts w:eastAsia="Calibri"/>
                <w:sz w:val="28"/>
                <w:szCs w:val="28"/>
              </w:rPr>
              <w:t xml:space="preserve"> проект</w:t>
            </w:r>
            <w:r w:rsidR="0000135F">
              <w:rPr>
                <w:rFonts w:eastAsia="Calibri"/>
                <w:sz w:val="28"/>
                <w:szCs w:val="28"/>
              </w:rPr>
              <w:t>ам</w:t>
            </w:r>
            <w:r>
              <w:rPr>
                <w:rFonts w:eastAsia="Calibri"/>
                <w:sz w:val="28"/>
                <w:szCs w:val="28"/>
              </w:rPr>
              <w:t xml:space="preserve"> НПА даны разъяснения в соответствии с действующим законодательством (</w:t>
            </w:r>
            <w:r w:rsidRPr="001056F2">
              <w:rPr>
                <w:rFonts w:eastAsia="Calibri"/>
                <w:sz w:val="28"/>
                <w:szCs w:val="28"/>
              </w:rPr>
              <w:t>проект постановления администрации Нефтеюганского района «Об утверждении Порядков предоставления субсидий на поддержку агропромышленного комплекса Нефтеюганского района»</w:t>
            </w:r>
            <w:r>
              <w:rPr>
                <w:rFonts w:eastAsia="Calibri"/>
                <w:sz w:val="28"/>
                <w:szCs w:val="28"/>
              </w:rPr>
              <w:t>).</w:t>
            </w:r>
          </w:p>
          <w:p w:rsidR="005B12D1" w:rsidRPr="005B12D1" w:rsidRDefault="007F7D43" w:rsidP="005B12D1">
            <w:pPr>
              <w:spacing w:line="276" w:lineRule="auto"/>
              <w:ind w:firstLine="567"/>
              <w:jc w:val="both"/>
              <w:rPr>
                <w:rFonts w:eastAsia="Calibri"/>
                <w:sz w:val="28"/>
                <w:szCs w:val="28"/>
              </w:rPr>
            </w:pPr>
            <w:r w:rsidRPr="009C02DF">
              <w:rPr>
                <w:rFonts w:eastAsia="Calibri"/>
                <w:sz w:val="28"/>
                <w:szCs w:val="28"/>
              </w:rPr>
              <w:t xml:space="preserve">В соответствии с распоряжением администрации Нефтеюганского района от 22.12.2016 № 634-ра «Об утверждении плана проведения экспертизы принятых муниципальных нормативных правовых актов Нефтеюганского района, затрагивающих вопросы осуществления предпринимательской и инвестиционной деятельности на 2017 год» </w:t>
            </w:r>
            <w:r w:rsidR="005B12D1">
              <w:rPr>
                <w:rFonts w:eastAsia="Calibri"/>
                <w:sz w:val="28"/>
                <w:szCs w:val="28"/>
              </w:rPr>
              <w:t xml:space="preserve">(с изменениями на 15.08.2017) </w:t>
            </w:r>
            <w:r w:rsidRPr="009C02DF">
              <w:rPr>
                <w:rFonts w:eastAsia="Calibri"/>
                <w:sz w:val="28"/>
                <w:szCs w:val="28"/>
              </w:rPr>
              <w:t xml:space="preserve">в 2017 году </w:t>
            </w:r>
            <w:r w:rsidR="00607F9A" w:rsidRPr="009C02DF">
              <w:rPr>
                <w:rFonts w:eastAsia="Calibri"/>
                <w:sz w:val="28"/>
                <w:szCs w:val="28"/>
              </w:rPr>
              <w:t>проведен</w:t>
            </w:r>
            <w:r w:rsidR="00607F9A">
              <w:rPr>
                <w:rFonts w:eastAsia="Calibri"/>
                <w:sz w:val="28"/>
                <w:szCs w:val="28"/>
              </w:rPr>
              <w:t>о 6 экспертиз</w:t>
            </w:r>
            <w:r w:rsidRPr="009C02DF">
              <w:rPr>
                <w:rFonts w:eastAsia="Calibri"/>
                <w:sz w:val="28"/>
                <w:szCs w:val="28"/>
              </w:rPr>
              <w:t xml:space="preserve"> НПА. </w:t>
            </w:r>
            <w:r w:rsidR="005B12D1">
              <w:rPr>
                <w:rFonts w:eastAsia="Calibri"/>
                <w:sz w:val="28"/>
                <w:szCs w:val="28"/>
              </w:rPr>
              <w:t>В результате н</w:t>
            </w:r>
            <w:r w:rsidR="005B12D1" w:rsidRPr="005B12D1">
              <w:rPr>
                <w:rFonts w:eastAsia="Calibri"/>
                <w:sz w:val="28"/>
                <w:szCs w:val="28"/>
              </w:rPr>
              <w:t>а основ</w:t>
            </w:r>
            <w:r w:rsidR="005B12D1">
              <w:rPr>
                <w:rFonts w:eastAsia="Calibri"/>
                <w:sz w:val="28"/>
                <w:szCs w:val="28"/>
              </w:rPr>
              <w:t>ании</w:t>
            </w:r>
            <w:r w:rsidR="005B12D1" w:rsidRPr="005B12D1">
              <w:rPr>
                <w:rFonts w:eastAsia="Calibri"/>
                <w:sz w:val="28"/>
                <w:szCs w:val="28"/>
              </w:rPr>
              <w:t xml:space="preserve"> проведенной экспертизы нормативного акта, с учетом информации, представленной органом, осуществляющим экспертизу нормативного акта, в сводном отчете об экспертизе нормативного акта, справке о результатах публичных консультаций, уполномоченным органом сделаны следующие выводы:</w:t>
            </w:r>
          </w:p>
          <w:p w:rsidR="005B12D1" w:rsidRPr="005B12D1" w:rsidRDefault="005B12D1" w:rsidP="005B12D1">
            <w:pPr>
              <w:spacing w:line="276" w:lineRule="auto"/>
              <w:ind w:firstLine="567"/>
              <w:jc w:val="both"/>
              <w:rPr>
                <w:rFonts w:eastAsia="Calibri"/>
                <w:sz w:val="28"/>
                <w:szCs w:val="28"/>
              </w:rPr>
            </w:pPr>
            <w:r w:rsidRPr="005B12D1">
              <w:rPr>
                <w:rFonts w:eastAsia="Calibri"/>
                <w:sz w:val="28"/>
                <w:szCs w:val="28"/>
              </w:rPr>
              <w:lastRenderedPageBreak/>
              <w:t xml:space="preserve">- о наличии достаточного обоснования действующего способа регулирования нормативным актом; </w:t>
            </w:r>
          </w:p>
          <w:p w:rsidR="00607F9A" w:rsidRDefault="005B12D1" w:rsidP="005B12D1">
            <w:pPr>
              <w:spacing w:line="276" w:lineRule="auto"/>
              <w:ind w:firstLine="567"/>
              <w:jc w:val="both"/>
              <w:rPr>
                <w:rFonts w:eastAsia="Calibri"/>
                <w:sz w:val="28"/>
                <w:szCs w:val="28"/>
              </w:rPr>
            </w:pPr>
            <w:r w:rsidRPr="005B12D1">
              <w:rPr>
                <w:rFonts w:eastAsia="Calibri"/>
                <w:sz w:val="28"/>
                <w:szCs w:val="28"/>
              </w:rPr>
              <w:t>- об отсутствии положений, вводящие избыточные обязанности, запреты и ограничения для субъектов предпринимательской и инвестиционной деятельности или способствующих их введению.</w:t>
            </w:r>
          </w:p>
          <w:p w:rsidR="005A6899" w:rsidRPr="009C02DF" w:rsidRDefault="005A6899" w:rsidP="00607F9A">
            <w:pPr>
              <w:spacing w:line="276" w:lineRule="auto"/>
              <w:ind w:firstLine="567"/>
              <w:jc w:val="both"/>
              <w:rPr>
                <w:rFonts w:eastAsia="Calibri"/>
                <w:sz w:val="28"/>
                <w:szCs w:val="28"/>
              </w:rPr>
            </w:pPr>
            <w:r w:rsidRPr="005A6899">
              <w:rPr>
                <w:rFonts w:eastAsia="Calibri"/>
                <w:sz w:val="28"/>
                <w:szCs w:val="28"/>
              </w:rPr>
              <w:t>В целях развития ОРВ комитетом по экономической политике и предпринимательству разработан План по проведению совместных мероприятий на 2018 го</w:t>
            </w:r>
            <w:bookmarkStart w:id="0" w:name="_GoBack"/>
            <w:bookmarkEnd w:id="0"/>
            <w:r w:rsidRPr="005A6899">
              <w:rPr>
                <w:rFonts w:eastAsia="Calibri"/>
                <w:sz w:val="28"/>
                <w:szCs w:val="28"/>
              </w:rPr>
              <w:t>д с бизнес-сообществом по популяризации оценки регулирующего воздействия.</w:t>
            </w:r>
          </w:p>
        </w:tc>
      </w:tr>
    </w:tbl>
    <w:p w:rsidR="00CE42E0" w:rsidRDefault="00CE42E0" w:rsidP="00EC6775">
      <w:pPr>
        <w:spacing w:line="276" w:lineRule="auto"/>
        <w:ind w:firstLine="567"/>
        <w:jc w:val="both"/>
        <w:rPr>
          <w:rFonts w:eastAsia="Calibri"/>
          <w:sz w:val="28"/>
          <w:szCs w:val="28"/>
        </w:rPr>
      </w:pPr>
    </w:p>
    <w:sectPr w:rsidR="00CE42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A8728A"/>
    <w:multiLevelType w:val="hybridMultilevel"/>
    <w:tmpl w:val="208C0E64"/>
    <w:lvl w:ilvl="0" w:tplc="AA68C3EA">
      <w:start w:val="1"/>
      <w:numFmt w:val="decimal"/>
      <w:lvlText w:val="%1."/>
      <w:lvlJc w:val="left"/>
      <w:pPr>
        <w:ind w:left="501"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149517A"/>
    <w:multiLevelType w:val="hybridMultilevel"/>
    <w:tmpl w:val="208C0E64"/>
    <w:lvl w:ilvl="0" w:tplc="AA68C3EA">
      <w:start w:val="1"/>
      <w:numFmt w:val="decimal"/>
      <w:lvlText w:val="%1."/>
      <w:lvlJc w:val="left"/>
      <w:pPr>
        <w:ind w:left="501"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6DD"/>
    <w:rsid w:val="0000135F"/>
    <w:rsid w:val="00025022"/>
    <w:rsid w:val="0003163E"/>
    <w:rsid w:val="00033235"/>
    <w:rsid w:val="000A33F8"/>
    <w:rsid w:val="000C31B0"/>
    <w:rsid w:val="000D0576"/>
    <w:rsid w:val="000D6E3F"/>
    <w:rsid w:val="000E39B9"/>
    <w:rsid w:val="000F760A"/>
    <w:rsid w:val="001056F2"/>
    <w:rsid w:val="0011293C"/>
    <w:rsid w:val="001171A0"/>
    <w:rsid w:val="001501B6"/>
    <w:rsid w:val="001C0B96"/>
    <w:rsid w:val="001E08C6"/>
    <w:rsid w:val="001F3C9A"/>
    <w:rsid w:val="00267413"/>
    <w:rsid w:val="002834D4"/>
    <w:rsid w:val="002B3623"/>
    <w:rsid w:val="003A3318"/>
    <w:rsid w:val="004137C9"/>
    <w:rsid w:val="00446D2A"/>
    <w:rsid w:val="004677A6"/>
    <w:rsid w:val="00490F86"/>
    <w:rsid w:val="004B450A"/>
    <w:rsid w:val="004C311B"/>
    <w:rsid w:val="005307AC"/>
    <w:rsid w:val="0055200A"/>
    <w:rsid w:val="00557680"/>
    <w:rsid w:val="00582FFF"/>
    <w:rsid w:val="005A6899"/>
    <w:rsid w:val="005B12D1"/>
    <w:rsid w:val="005E19FF"/>
    <w:rsid w:val="005F2C79"/>
    <w:rsid w:val="006035B2"/>
    <w:rsid w:val="00607F9A"/>
    <w:rsid w:val="00615709"/>
    <w:rsid w:val="00661CC4"/>
    <w:rsid w:val="006628FB"/>
    <w:rsid w:val="00680076"/>
    <w:rsid w:val="006A36C8"/>
    <w:rsid w:val="006B060E"/>
    <w:rsid w:val="006B4843"/>
    <w:rsid w:val="006D781D"/>
    <w:rsid w:val="006F5782"/>
    <w:rsid w:val="007142FC"/>
    <w:rsid w:val="00752E99"/>
    <w:rsid w:val="00754EC5"/>
    <w:rsid w:val="007829BC"/>
    <w:rsid w:val="007F4050"/>
    <w:rsid w:val="007F7D43"/>
    <w:rsid w:val="008473A3"/>
    <w:rsid w:val="00874E69"/>
    <w:rsid w:val="009003DD"/>
    <w:rsid w:val="0091084B"/>
    <w:rsid w:val="009526B5"/>
    <w:rsid w:val="009815E7"/>
    <w:rsid w:val="009C02DF"/>
    <w:rsid w:val="009C2FA5"/>
    <w:rsid w:val="00A0642B"/>
    <w:rsid w:val="00A81979"/>
    <w:rsid w:val="00A92F43"/>
    <w:rsid w:val="00AE4370"/>
    <w:rsid w:val="00B11B65"/>
    <w:rsid w:val="00BA6A55"/>
    <w:rsid w:val="00BC479A"/>
    <w:rsid w:val="00C15D14"/>
    <w:rsid w:val="00C30CF8"/>
    <w:rsid w:val="00C446DD"/>
    <w:rsid w:val="00C64E9E"/>
    <w:rsid w:val="00C801F2"/>
    <w:rsid w:val="00C824A1"/>
    <w:rsid w:val="00CC56EE"/>
    <w:rsid w:val="00CD45BF"/>
    <w:rsid w:val="00CE42E0"/>
    <w:rsid w:val="00CF20B2"/>
    <w:rsid w:val="00D10F17"/>
    <w:rsid w:val="00D136BD"/>
    <w:rsid w:val="00D86F22"/>
    <w:rsid w:val="00DC55A2"/>
    <w:rsid w:val="00DE0669"/>
    <w:rsid w:val="00DF12BA"/>
    <w:rsid w:val="00DF4D7C"/>
    <w:rsid w:val="00E049D9"/>
    <w:rsid w:val="00E04F53"/>
    <w:rsid w:val="00E22C56"/>
    <w:rsid w:val="00E4333B"/>
    <w:rsid w:val="00E61018"/>
    <w:rsid w:val="00EC09FD"/>
    <w:rsid w:val="00EC6775"/>
    <w:rsid w:val="00ED5961"/>
    <w:rsid w:val="00EF7DB7"/>
    <w:rsid w:val="00F4613A"/>
    <w:rsid w:val="00F46C3B"/>
    <w:rsid w:val="00F744A5"/>
    <w:rsid w:val="00F7733E"/>
    <w:rsid w:val="00F825F0"/>
    <w:rsid w:val="00F91CBF"/>
    <w:rsid w:val="00FC65B8"/>
    <w:rsid w:val="00FF28D4"/>
    <w:rsid w:val="00FF46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E0BF50-F9B7-4831-B48D-A72071877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2FF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54EC5"/>
    <w:pPr>
      <w:spacing w:before="100" w:beforeAutospacing="1" w:after="100" w:afterAutospacing="1" w:line="245" w:lineRule="atLeast"/>
    </w:pPr>
  </w:style>
  <w:style w:type="paragraph" w:styleId="a4">
    <w:name w:val="Balloon Text"/>
    <w:basedOn w:val="a"/>
    <w:link w:val="a5"/>
    <w:uiPriority w:val="99"/>
    <w:semiHidden/>
    <w:unhideWhenUsed/>
    <w:rsid w:val="00874E69"/>
    <w:rPr>
      <w:rFonts w:ascii="Tahoma" w:hAnsi="Tahoma" w:cs="Tahoma"/>
      <w:sz w:val="16"/>
      <w:szCs w:val="16"/>
    </w:rPr>
  </w:style>
  <w:style w:type="character" w:customStyle="1" w:styleId="a5">
    <w:name w:val="Текст выноски Знак"/>
    <w:basedOn w:val="a0"/>
    <w:link w:val="a4"/>
    <w:uiPriority w:val="99"/>
    <w:semiHidden/>
    <w:rsid w:val="00874E6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0339477">
      <w:bodyDiv w:val="1"/>
      <w:marLeft w:val="0"/>
      <w:marRight w:val="0"/>
      <w:marTop w:val="0"/>
      <w:marBottom w:val="0"/>
      <w:divBdr>
        <w:top w:val="none" w:sz="0" w:space="0" w:color="auto"/>
        <w:left w:val="none" w:sz="0" w:space="0" w:color="auto"/>
        <w:bottom w:val="none" w:sz="0" w:space="0" w:color="auto"/>
        <w:right w:val="none" w:sz="0" w:space="0" w:color="auto"/>
      </w:divBdr>
    </w:div>
    <w:div w:id="170737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670</TotalTime>
  <Pages>3</Pages>
  <Words>747</Words>
  <Characters>4258</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Остальцова Елена Ивановна</dc:creator>
  <cp:keywords/>
  <dc:description/>
  <cp:lastModifiedBy>Остальцова Елена Ивановна</cp:lastModifiedBy>
  <cp:revision>85</cp:revision>
  <cp:lastPrinted>2017-12-11T04:53:00Z</cp:lastPrinted>
  <dcterms:created xsi:type="dcterms:W3CDTF">2017-05-10T10:10:00Z</dcterms:created>
  <dcterms:modified xsi:type="dcterms:W3CDTF">2018-03-02T09:13:00Z</dcterms:modified>
</cp:coreProperties>
</file>