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77" w:rsidRPr="006F4AFD" w:rsidRDefault="00635677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>С</w:t>
      </w:r>
      <w:r w:rsidR="00CD6E13" w:rsidRPr="006F4AFD">
        <w:rPr>
          <w:b/>
          <w:sz w:val="26"/>
          <w:szCs w:val="26"/>
        </w:rPr>
        <w:t>водн</w:t>
      </w:r>
      <w:r w:rsidRPr="006F4AFD">
        <w:rPr>
          <w:b/>
          <w:sz w:val="26"/>
          <w:szCs w:val="26"/>
        </w:rPr>
        <w:t>ый</w:t>
      </w:r>
      <w:r w:rsidR="00CD6E13" w:rsidRPr="006F4AFD">
        <w:rPr>
          <w:b/>
          <w:sz w:val="26"/>
          <w:szCs w:val="26"/>
        </w:rPr>
        <w:t xml:space="preserve"> </w:t>
      </w:r>
      <w:r w:rsidR="0007734A" w:rsidRPr="006F4AFD">
        <w:rPr>
          <w:b/>
          <w:sz w:val="26"/>
          <w:szCs w:val="26"/>
        </w:rPr>
        <w:t>отчет</w:t>
      </w:r>
    </w:p>
    <w:p w:rsidR="00635677" w:rsidRPr="006F4AFD" w:rsidRDefault="0007734A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 xml:space="preserve"> об оценке регулирующего воздействия</w:t>
      </w:r>
      <w:r w:rsidR="00635677" w:rsidRPr="006F4AFD">
        <w:rPr>
          <w:b/>
          <w:sz w:val="26"/>
          <w:szCs w:val="26"/>
        </w:rPr>
        <w:t xml:space="preserve"> </w:t>
      </w:r>
      <w:r w:rsidRPr="006F4AFD">
        <w:rPr>
          <w:b/>
          <w:sz w:val="26"/>
          <w:szCs w:val="26"/>
        </w:rPr>
        <w:t>проекта</w:t>
      </w:r>
    </w:p>
    <w:p w:rsidR="0007734A" w:rsidRPr="005C5A36" w:rsidRDefault="0007734A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 xml:space="preserve"> </w:t>
      </w:r>
      <w:r w:rsidR="005C5A36">
        <w:rPr>
          <w:b/>
          <w:sz w:val="26"/>
          <w:szCs w:val="26"/>
        </w:rPr>
        <w:t xml:space="preserve">решения Думы Нефтеюганского </w:t>
      </w:r>
      <w:r w:rsidR="005C5A36" w:rsidRPr="005C5A36">
        <w:rPr>
          <w:b/>
          <w:sz w:val="26"/>
          <w:szCs w:val="26"/>
        </w:rPr>
        <w:t>района «Об  утверждении  Порядка 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07734A" w:rsidRPr="006F4AFD" w:rsidTr="0038656D">
        <w:trPr>
          <w:trHeight w:val="1409"/>
        </w:trPr>
        <w:tc>
          <w:tcPr>
            <w:tcW w:w="3936" w:type="dxa"/>
            <w:shd w:val="clear" w:color="auto" w:fill="auto"/>
          </w:tcPr>
          <w:p w:rsidR="005C5A36" w:rsidRDefault="005C5A36" w:rsidP="00AD0B8B">
            <w:pPr>
              <w:rPr>
                <w:sz w:val="26"/>
                <w:szCs w:val="26"/>
              </w:rPr>
            </w:pPr>
          </w:p>
          <w:p w:rsidR="0007734A" w:rsidRPr="006F4AFD" w:rsidRDefault="0007734A" w:rsidP="00AD0B8B">
            <w:pPr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№ </w:t>
            </w:r>
            <w:r w:rsidR="00635677" w:rsidRPr="006F4AFD">
              <w:rPr>
                <w:sz w:val="26"/>
                <w:szCs w:val="26"/>
              </w:rPr>
              <w:t>___</w:t>
            </w:r>
            <w:r w:rsidR="005C5A36">
              <w:rPr>
                <w:sz w:val="26"/>
                <w:szCs w:val="26"/>
                <w:u w:val="single"/>
              </w:rPr>
              <w:t>1</w:t>
            </w:r>
            <w:r w:rsidR="00635677" w:rsidRPr="006F4AFD">
              <w:rPr>
                <w:sz w:val="26"/>
                <w:szCs w:val="26"/>
                <w:u w:val="single"/>
              </w:rPr>
              <w:t>__________</w:t>
            </w:r>
          </w:p>
          <w:p w:rsidR="0007734A" w:rsidRPr="006F4AFD" w:rsidRDefault="0007734A" w:rsidP="00DB6322">
            <w:pPr>
              <w:jc w:val="center"/>
              <w:rPr>
                <w:i/>
                <w:sz w:val="26"/>
                <w:szCs w:val="26"/>
              </w:rPr>
            </w:pPr>
            <w:r w:rsidRPr="006F4AFD">
              <w:rPr>
                <w:i/>
                <w:sz w:val="26"/>
                <w:szCs w:val="26"/>
              </w:rPr>
              <w:t>присваивается регулирующим</w:t>
            </w:r>
          </w:p>
          <w:p w:rsidR="0007734A" w:rsidRPr="006F4AFD" w:rsidRDefault="0007734A" w:rsidP="00DB6322">
            <w:pPr>
              <w:jc w:val="center"/>
              <w:rPr>
                <w:sz w:val="26"/>
                <w:szCs w:val="26"/>
              </w:rPr>
            </w:pPr>
            <w:r w:rsidRPr="006F4AFD">
              <w:rPr>
                <w:i/>
                <w:sz w:val="26"/>
                <w:szCs w:val="26"/>
              </w:rPr>
              <w:t>органом</w:t>
            </w:r>
          </w:p>
        </w:tc>
        <w:tc>
          <w:tcPr>
            <w:tcW w:w="5635" w:type="dxa"/>
            <w:shd w:val="clear" w:color="auto" w:fill="auto"/>
          </w:tcPr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обсуждения:</w:t>
            </w: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 xml:space="preserve">начало: 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«</w:t>
            </w:r>
            <w:r w:rsidR="005C5A36">
              <w:rPr>
                <w:rFonts w:eastAsia="Calibri"/>
                <w:sz w:val="26"/>
                <w:szCs w:val="26"/>
                <w:u w:val="single"/>
                <w:lang w:eastAsia="en-US"/>
              </w:rPr>
              <w:t>27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» </w:t>
            </w:r>
            <w:r w:rsidR="005C5A36">
              <w:rPr>
                <w:rFonts w:eastAsia="Calibri"/>
                <w:sz w:val="26"/>
                <w:szCs w:val="26"/>
                <w:u w:val="single"/>
                <w:lang w:eastAsia="en-US"/>
              </w:rPr>
              <w:t>октября</w:t>
            </w:r>
            <w:r w:rsidR="000663FF"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F4AFD"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2016 г</w:t>
              </w:r>
            </w:smartTag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.</w:t>
            </w: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 xml:space="preserve">окончание: 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«</w:t>
            </w:r>
            <w:r w:rsidR="005C5A36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» </w:t>
            </w:r>
            <w:r w:rsidR="005C5A36">
              <w:rPr>
                <w:rFonts w:eastAsia="Calibri"/>
                <w:sz w:val="26"/>
                <w:szCs w:val="26"/>
                <w:u w:val="single"/>
                <w:lang w:eastAsia="en-US"/>
              </w:rPr>
              <w:t>ноября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2016г.</w:t>
            </w:r>
          </w:p>
          <w:p w:rsidR="0007734A" w:rsidRPr="006F4AFD" w:rsidRDefault="0007734A" w:rsidP="00AD0B8B">
            <w:pPr>
              <w:rPr>
                <w:sz w:val="26"/>
                <w:szCs w:val="26"/>
              </w:rPr>
            </w:pPr>
          </w:p>
        </w:tc>
      </w:tr>
    </w:tbl>
    <w:p w:rsidR="0007734A" w:rsidRPr="006F4AFD" w:rsidRDefault="0007734A" w:rsidP="00AD0B8B">
      <w:pPr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1. Общая информация</w:t>
      </w:r>
    </w:p>
    <w:p w:rsidR="0007734A" w:rsidRPr="006F4AFD" w:rsidRDefault="0007734A" w:rsidP="00AD0B8B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07734A" w:rsidRPr="006F4AFD" w:rsidTr="0038656D">
        <w:tc>
          <w:tcPr>
            <w:tcW w:w="9640" w:type="dxa"/>
            <w:shd w:val="clear" w:color="auto" w:fill="auto"/>
          </w:tcPr>
          <w:p w:rsidR="00266D38" w:rsidRPr="006F4AFD" w:rsidRDefault="00266D38" w:rsidP="00266D38">
            <w:pPr>
              <w:numPr>
                <w:ilvl w:val="1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Орган местного самоуправления Нефтеюганского района и (или) структурное подразделение, являющийся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орган):</w:t>
            </w:r>
          </w:p>
          <w:p w:rsidR="0007734A" w:rsidRPr="006F4AFD" w:rsidRDefault="00D71142" w:rsidP="005C5A36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 xml:space="preserve">Департамент </w:t>
            </w:r>
            <w:r w:rsidR="005C5A36">
              <w:rPr>
                <w:color w:val="17365D"/>
                <w:sz w:val="26"/>
                <w:szCs w:val="26"/>
              </w:rPr>
              <w:t>имущественных отношений</w:t>
            </w:r>
            <w:r w:rsidRPr="006F4AFD">
              <w:rPr>
                <w:color w:val="17365D"/>
                <w:sz w:val="26"/>
                <w:szCs w:val="26"/>
              </w:rPr>
              <w:t xml:space="preserve"> Нефтеюганского района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D71142" w:rsidRPr="006F4AFD" w:rsidRDefault="0007734A" w:rsidP="00D71142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1.2. </w:t>
            </w:r>
            <w:r w:rsidR="00D71142" w:rsidRPr="006F4AFD">
              <w:rPr>
                <w:sz w:val="26"/>
                <w:szCs w:val="26"/>
              </w:rPr>
              <w:t xml:space="preserve"> Сведения о структурных подразделениях администрации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   </w:t>
            </w:r>
          </w:p>
          <w:p w:rsidR="0007734A" w:rsidRPr="006F4AFD" w:rsidRDefault="00635677" w:rsidP="00266D38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Соисполнители о</w:t>
            </w:r>
            <w:r w:rsidR="00D71142" w:rsidRPr="006F4AFD">
              <w:rPr>
                <w:color w:val="17365D"/>
                <w:sz w:val="26"/>
                <w:szCs w:val="26"/>
              </w:rPr>
              <w:t>тсутствуют.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D71142" w:rsidRPr="006F4AFD" w:rsidRDefault="0007734A" w:rsidP="00D71142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1.3. </w:t>
            </w:r>
            <w:r w:rsidR="00D71142" w:rsidRPr="006F4AFD">
              <w:rPr>
                <w:sz w:val="26"/>
                <w:szCs w:val="26"/>
              </w:rPr>
              <w:t xml:space="preserve"> Вид и наименование проекта муниципального нормативного правового акта:</w:t>
            </w:r>
          </w:p>
          <w:p w:rsidR="0007734A" w:rsidRPr="00C91FEE" w:rsidRDefault="005C5A36" w:rsidP="00C91FEE">
            <w:pPr>
              <w:jc w:val="center"/>
              <w:rPr>
                <w:sz w:val="26"/>
                <w:szCs w:val="26"/>
              </w:rPr>
            </w:pPr>
            <w:r>
              <w:rPr>
                <w:color w:val="17365D"/>
                <w:sz w:val="26"/>
                <w:szCs w:val="26"/>
              </w:rPr>
              <w:t xml:space="preserve">Проект решения Думы Нефтеюганского района </w:t>
            </w:r>
            <w:r w:rsidR="00F8081D" w:rsidRPr="006F4AFD">
              <w:rPr>
                <w:color w:val="17365D"/>
                <w:sz w:val="26"/>
                <w:szCs w:val="26"/>
              </w:rPr>
              <w:t xml:space="preserve"> </w:t>
            </w:r>
            <w:r w:rsidRPr="005C5A36">
              <w:rPr>
                <w:sz w:val="26"/>
                <w:szCs w:val="26"/>
              </w:rPr>
              <w:t>«Об  утверждении  Порядка 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заселения»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005E08" w:rsidRPr="006F4AFD" w:rsidRDefault="005B6676" w:rsidP="00002E6F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1.4</w:t>
            </w:r>
            <w:r w:rsidR="0007734A" w:rsidRPr="006F4AFD">
              <w:rPr>
                <w:sz w:val="26"/>
                <w:szCs w:val="26"/>
              </w:rPr>
              <w:t xml:space="preserve">. Основание для разработки проекта </w:t>
            </w:r>
            <w:r w:rsidR="002862EB" w:rsidRPr="006F4AFD">
              <w:rPr>
                <w:sz w:val="26"/>
                <w:szCs w:val="26"/>
              </w:rPr>
              <w:t xml:space="preserve">муниципального </w:t>
            </w:r>
            <w:r w:rsidR="0007734A" w:rsidRPr="006F4AFD">
              <w:rPr>
                <w:sz w:val="26"/>
                <w:szCs w:val="26"/>
              </w:rPr>
              <w:t xml:space="preserve">нормативного правового акта: </w:t>
            </w:r>
          </w:p>
          <w:p w:rsidR="00002E6F" w:rsidRPr="007F7A1C" w:rsidRDefault="007F7A1C" w:rsidP="007F7A1C">
            <w:pPr>
              <w:jc w:val="both"/>
              <w:rPr>
                <w:color w:val="17365D"/>
                <w:sz w:val="26"/>
                <w:szCs w:val="26"/>
              </w:rPr>
            </w:pPr>
            <w:r w:rsidRPr="007F7A1C">
              <w:rPr>
                <w:sz w:val="26"/>
                <w:szCs w:val="26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 и ремонту общего имущества в многоквартирном доме  ненадлежащего качества  и (или) с перерывами, превышающими установленную  продолжительность» и определяет требования и условия осуществления расходов за счет средств муниципального образования Нефтеюганский район на содержание жилых помещений и оплату коммунальных услуг до заселения жилых помещений муниципального жилищного фонда Нефтеюганского района</w:t>
            </w:r>
          </w:p>
        </w:tc>
      </w:tr>
      <w:tr w:rsidR="0007734A" w:rsidRPr="006F4AFD" w:rsidTr="00266D38">
        <w:trPr>
          <w:trHeight w:val="1844"/>
        </w:trPr>
        <w:tc>
          <w:tcPr>
            <w:tcW w:w="9640" w:type="dxa"/>
            <w:shd w:val="clear" w:color="auto" w:fill="auto"/>
          </w:tcPr>
          <w:p w:rsidR="0007734A" w:rsidRPr="006F4AFD" w:rsidRDefault="0007734A" w:rsidP="00AD0B8B">
            <w:pPr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</w:t>
            </w:r>
            <w:r w:rsidR="005B6676" w:rsidRPr="006F4AFD">
              <w:rPr>
                <w:sz w:val="26"/>
                <w:szCs w:val="26"/>
              </w:rPr>
              <w:t>5</w:t>
            </w:r>
            <w:r w:rsidRPr="006F4AFD">
              <w:rPr>
                <w:sz w:val="26"/>
                <w:szCs w:val="26"/>
              </w:rPr>
              <w:t>. Контактная информация исполнителя регулирующего органа:</w:t>
            </w:r>
          </w:p>
          <w:p w:rsidR="00145AA6" w:rsidRPr="006F4AFD" w:rsidRDefault="0007734A" w:rsidP="00145AA6">
            <w:pPr>
              <w:jc w:val="both"/>
              <w:rPr>
                <w:rFonts w:eastAsia="Calibri"/>
                <w:color w:val="17365D"/>
                <w:sz w:val="26"/>
                <w:szCs w:val="26"/>
                <w:lang w:eastAsia="en-US"/>
              </w:rPr>
            </w:pPr>
            <w:r w:rsidRPr="006F4AFD">
              <w:rPr>
                <w:sz w:val="26"/>
                <w:szCs w:val="26"/>
              </w:rPr>
              <w:t>Ф.И.О.:</w:t>
            </w:r>
            <w:r w:rsidRPr="006F4AFD">
              <w:rPr>
                <w:color w:val="365F91"/>
                <w:sz w:val="26"/>
                <w:szCs w:val="26"/>
              </w:rPr>
              <w:t xml:space="preserve"> </w:t>
            </w:r>
            <w:r w:rsidR="007F7A1C">
              <w:rPr>
                <w:rFonts w:eastAsia="Calibri"/>
                <w:color w:val="17365D"/>
                <w:sz w:val="26"/>
                <w:szCs w:val="26"/>
                <w:lang w:eastAsia="en-US"/>
              </w:rPr>
              <w:t>Панасенко Жанна Евгеньевна</w:t>
            </w:r>
          </w:p>
          <w:p w:rsidR="0007734A" w:rsidRPr="006F4AFD" w:rsidRDefault="00145AA6" w:rsidP="00AD0B8B">
            <w:pPr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До</w:t>
            </w:r>
            <w:r w:rsidR="0007734A" w:rsidRPr="006F4AFD">
              <w:rPr>
                <w:sz w:val="26"/>
                <w:szCs w:val="26"/>
              </w:rPr>
              <w:t>лжность</w:t>
            </w:r>
            <w:r w:rsidR="0007734A" w:rsidRPr="006F4AFD">
              <w:rPr>
                <w:color w:val="17365D"/>
                <w:sz w:val="26"/>
                <w:szCs w:val="26"/>
              </w:rPr>
              <w:t xml:space="preserve">: </w:t>
            </w:r>
            <w:r w:rsidR="007F7A1C">
              <w:rPr>
                <w:color w:val="17365D"/>
                <w:sz w:val="26"/>
                <w:szCs w:val="26"/>
              </w:rPr>
              <w:t>начальник отдела правовой и организационной работы департамента имущественных отношений</w:t>
            </w:r>
            <w:r w:rsidR="00DE27D1" w:rsidRPr="006F4AFD">
              <w:rPr>
                <w:color w:val="17365D"/>
                <w:sz w:val="26"/>
                <w:szCs w:val="26"/>
              </w:rPr>
              <w:t xml:space="preserve"> Нефтеюганского района </w:t>
            </w:r>
          </w:p>
          <w:p w:rsidR="0007734A" w:rsidRPr="006F4AFD" w:rsidRDefault="0007734A" w:rsidP="00AD0B8B">
            <w:pPr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Тел</w:t>
            </w:r>
            <w:r w:rsidRPr="006F4AFD">
              <w:rPr>
                <w:color w:val="17365D"/>
                <w:sz w:val="26"/>
                <w:szCs w:val="26"/>
              </w:rPr>
              <w:t xml:space="preserve">: </w:t>
            </w:r>
            <w:r w:rsidR="00145AA6" w:rsidRPr="006F4AFD">
              <w:rPr>
                <w:color w:val="17365D"/>
                <w:sz w:val="26"/>
                <w:szCs w:val="26"/>
              </w:rPr>
              <w:t>8(3463)</w:t>
            </w:r>
            <w:r w:rsidR="007F7A1C">
              <w:rPr>
                <w:color w:val="17365D"/>
                <w:sz w:val="26"/>
                <w:szCs w:val="26"/>
              </w:rPr>
              <w:t>290061</w:t>
            </w:r>
          </w:p>
          <w:p w:rsidR="0007734A" w:rsidRPr="006F4AFD" w:rsidRDefault="0007734A" w:rsidP="007F7A1C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color w:val="365F91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Адрес электронной почты:</w:t>
            </w:r>
            <w:r w:rsidR="009E1231" w:rsidRPr="006F4AFD">
              <w:rPr>
                <w:color w:val="17365D"/>
                <w:sz w:val="26"/>
                <w:szCs w:val="26"/>
              </w:rPr>
              <w:t xml:space="preserve"> </w:t>
            </w:r>
            <w:r w:rsidR="007F7A1C">
              <w:rPr>
                <w:color w:val="17365D"/>
                <w:sz w:val="26"/>
                <w:szCs w:val="26"/>
                <w:lang w:val="en-US"/>
              </w:rPr>
              <w:t>panasenkoje</w:t>
            </w:r>
            <w:r w:rsidR="009E1231" w:rsidRPr="006F4AFD">
              <w:rPr>
                <w:color w:val="17365D"/>
                <w:sz w:val="26"/>
                <w:szCs w:val="26"/>
              </w:rPr>
              <w:t>@</w:t>
            </w:r>
            <w:r w:rsidR="009E1231" w:rsidRPr="006F4AFD">
              <w:rPr>
                <w:color w:val="17365D"/>
                <w:sz w:val="26"/>
                <w:szCs w:val="26"/>
                <w:lang w:val="en-US"/>
              </w:rPr>
              <w:t>admoil</w:t>
            </w:r>
            <w:r w:rsidR="009E1231" w:rsidRPr="006F4AFD">
              <w:rPr>
                <w:color w:val="17365D"/>
                <w:sz w:val="26"/>
                <w:szCs w:val="26"/>
              </w:rPr>
              <w:t>.</w:t>
            </w:r>
            <w:r w:rsidR="009E1231" w:rsidRPr="006F4AFD">
              <w:rPr>
                <w:color w:val="17365D"/>
                <w:sz w:val="26"/>
                <w:szCs w:val="26"/>
                <w:lang w:val="en-US"/>
              </w:rPr>
              <w:t>ru</w:t>
            </w:r>
            <w:r w:rsidR="009E1231" w:rsidRPr="006F4AFD">
              <w:rPr>
                <w:color w:val="365F91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07734A" w:rsidRPr="006F4AFD" w:rsidRDefault="0007734A" w:rsidP="007B08D8">
      <w:pPr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2. Характеристика существующей проблемной ситуации</w:t>
      </w:r>
    </w:p>
    <w:p w:rsidR="00DB6322" w:rsidRPr="006F4AFD" w:rsidRDefault="00DB6322" w:rsidP="00AD0B8B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07734A" w:rsidRPr="006F4AFD" w:rsidTr="00266D38">
        <w:trPr>
          <w:trHeight w:val="1245"/>
        </w:trPr>
        <w:tc>
          <w:tcPr>
            <w:tcW w:w="9606" w:type="dxa"/>
            <w:shd w:val="clear" w:color="auto" w:fill="auto"/>
          </w:tcPr>
          <w:p w:rsidR="00D533E2" w:rsidRPr="006F4AFD" w:rsidRDefault="0007734A" w:rsidP="00357EC7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2.1. Описание содержания проблемной ситуации, на решение которой направлен предлагаемый проектом </w:t>
            </w:r>
            <w:r w:rsidR="007F7A1C">
              <w:rPr>
                <w:sz w:val="26"/>
                <w:szCs w:val="26"/>
              </w:rPr>
              <w:t>решения Думы Нефтеюганского района</w:t>
            </w:r>
            <w:r w:rsidRPr="006F4AFD">
              <w:rPr>
                <w:sz w:val="26"/>
                <w:szCs w:val="26"/>
              </w:rPr>
              <w:t xml:space="preserve"> способ регулирования:</w:t>
            </w:r>
            <w:r w:rsidR="00F11208" w:rsidRPr="006F4AFD">
              <w:rPr>
                <w:sz w:val="26"/>
                <w:szCs w:val="26"/>
              </w:rPr>
              <w:t xml:space="preserve"> </w:t>
            </w:r>
          </w:p>
          <w:p w:rsidR="0007734A" w:rsidRPr="006F4AFD" w:rsidRDefault="007F7A1C" w:rsidP="00357EC7">
            <w:pPr>
              <w:jc w:val="both"/>
              <w:rPr>
                <w:color w:val="17365D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Установление на муниципальном уровне порядка </w:t>
            </w:r>
            <w:r w:rsidRPr="007F7A1C">
              <w:rPr>
                <w:sz w:val="26"/>
                <w:szCs w:val="26"/>
              </w:rPr>
              <w:t>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F4AFD" w:rsidRDefault="0007734A" w:rsidP="00F8081D">
            <w:pPr>
              <w:autoSpaceDE w:val="0"/>
              <w:autoSpaceDN w:val="0"/>
              <w:adjustRightInd w:val="0"/>
              <w:jc w:val="both"/>
              <w:rPr>
                <w:color w:val="365F91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2.2. Перечень действующих </w:t>
            </w:r>
            <w:r w:rsidR="002862EB" w:rsidRPr="006F4AFD">
              <w:rPr>
                <w:sz w:val="26"/>
                <w:szCs w:val="26"/>
              </w:rPr>
              <w:t xml:space="preserve">муниципальных </w:t>
            </w:r>
            <w:r w:rsidRPr="006F4AFD">
              <w:rPr>
                <w:sz w:val="26"/>
                <w:szCs w:val="26"/>
              </w:rPr>
              <w:t>нормативных правовых актов (их положений), устанавливающих правовое регулирование:</w:t>
            </w:r>
            <w:r w:rsidR="00765312" w:rsidRPr="006F4AFD">
              <w:rPr>
                <w:color w:val="365F91"/>
                <w:sz w:val="26"/>
                <w:szCs w:val="26"/>
              </w:rPr>
              <w:t xml:space="preserve"> </w:t>
            </w:r>
          </w:p>
          <w:p w:rsidR="0007734A" w:rsidRPr="006F4AFD" w:rsidRDefault="007F7A1C" w:rsidP="00005E08">
            <w:pPr>
              <w:contextualSpacing/>
              <w:rPr>
                <w:color w:val="17365D"/>
                <w:sz w:val="26"/>
                <w:szCs w:val="26"/>
              </w:rPr>
            </w:pPr>
            <w:r>
              <w:rPr>
                <w:color w:val="17365D"/>
                <w:sz w:val="26"/>
                <w:szCs w:val="26"/>
              </w:rPr>
              <w:t>Решение Думы Нефтеюганского района «Об утверждении Порядка управления и распоряжения жилищным фондом, находящимся в собственности муниципального образования Нефтеюганский район»</w:t>
            </w:r>
            <w:r w:rsidR="00680C8A">
              <w:rPr>
                <w:color w:val="17365D"/>
                <w:sz w:val="26"/>
                <w:szCs w:val="26"/>
              </w:rPr>
              <w:t xml:space="preserve"> от 27.06.2013 № 236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665C3" w:rsidRDefault="0007734A" w:rsidP="00AD0B8B">
            <w:pPr>
              <w:contextualSpacing/>
              <w:jc w:val="both"/>
              <w:rPr>
                <w:color w:val="1F497D"/>
                <w:sz w:val="26"/>
                <w:szCs w:val="26"/>
              </w:rPr>
            </w:pPr>
            <w:r w:rsidRPr="006665C3">
              <w:rPr>
                <w:color w:val="1F497D"/>
                <w:sz w:val="26"/>
                <w:szCs w:val="26"/>
              </w:rPr>
              <w:t xml:space="preserve">2.3. Опыт </w:t>
            </w:r>
            <w:r w:rsidR="00D07907" w:rsidRPr="006665C3">
              <w:rPr>
                <w:color w:val="1F497D"/>
                <w:sz w:val="26"/>
                <w:szCs w:val="26"/>
              </w:rPr>
              <w:t xml:space="preserve">муниципальных образований </w:t>
            </w:r>
            <w:r w:rsidRPr="006665C3">
              <w:rPr>
                <w:color w:val="1F497D"/>
                <w:sz w:val="26"/>
                <w:szCs w:val="26"/>
              </w:rPr>
              <w:t>в соответствующих сферах деятельности:</w:t>
            </w:r>
          </w:p>
          <w:p w:rsidR="008004F3" w:rsidRPr="006665C3" w:rsidRDefault="00D272C0" w:rsidP="001927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 xml:space="preserve">Постановление администрации </w:t>
            </w:r>
            <w:r w:rsidR="00891841">
              <w:rPr>
                <w:sz w:val="26"/>
                <w:szCs w:val="26"/>
              </w:rPr>
              <w:t>города Урай</w:t>
            </w:r>
            <w:r w:rsidRPr="006665C3">
              <w:rPr>
                <w:sz w:val="26"/>
                <w:szCs w:val="26"/>
              </w:rPr>
              <w:t xml:space="preserve"> от </w:t>
            </w:r>
            <w:r w:rsidR="00891841">
              <w:rPr>
                <w:sz w:val="26"/>
                <w:szCs w:val="26"/>
              </w:rPr>
              <w:t>30</w:t>
            </w:r>
            <w:r w:rsidRPr="006665C3">
              <w:rPr>
                <w:sz w:val="26"/>
                <w:szCs w:val="26"/>
              </w:rPr>
              <w:t>.</w:t>
            </w:r>
            <w:r w:rsidR="00891841">
              <w:rPr>
                <w:sz w:val="26"/>
                <w:szCs w:val="26"/>
              </w:rPr>
              <w:t>05</w:t>
            </w:r>
            <w:r w:rsidRPr="006665C3">
              <w:rPr>
                <w:sz w:val="26"/>
                <w:szCs w:val="26"/>
              </w:rPr>
              <w:t>.201</w:t>
            </w:r>
            <w:r w:rsidR="00891841">
              <w:rPr>
                <w:sz w:val="26"/>
                <w:szCs w:val="26"/>
              </w:rPr>
              <w:t>6</w:t>
            </w:r>
            <w:r w:rsidRPr="006665C3">
              <w:rPr>
                <w:sz w:val="26"/>
                <w:szCs w:val="26"/>
              </w:rPr>
              <w:t xml:space="preserve"> № 1</w:t>
            </w:r>
            <w:r w:rsidR="00891841">
              <w:rPr>
                <w:sz w:val="26"/>
                <w:szCs w:val="26"/>
              </w:rPr>
              <w:t>457</w:t>
            </w:r>
            <w:r w:rsidRPr="006665C3">
              <w:rPr>
                <w:sz w:val="26"/>
                <w:szCs w:val="26"/>
              </w:rPr>
              <w:t xml:space="preserve"> «Об утверждении порядка </w:t>
            </w:r>
            <w:r w:rsidR="00891841">
              <w:rPr>
                <w:sz w:val="26"/>
                <w:szCs w:val="26"/>
              </w:rPr>
              <w:t>осуществления расходов на содержание жилых помещений жилищного фонда муниципального образования город Урай и оплату коммунальных услуг до их заселения</w:t>
            </w:r>
            <w:r w:rsidRPr="006665C3">
              <w:rPr>
                <w:sz w:val="26"/>
                <w:szCs w:val="26"/>
              </w:rPr>
              <w:t>»</w:t>
            </w:r>
          </w:p>
          <w:p w:rsidR="009F1F9B" w:rsidRPr="006665C3" w:rsidRDefault="009F1F9B" w:rsidP="00704FD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 xml:space="preserve">Постановление администрации </w:t>
            </w:r>
            <w:r w:rsidR="00C8089D" w:rsidRPr="006665C3">
              <w:rPr>
                <w:sz w:val="26"/>
                <w:szCs w:val="26"/>
              </w:rPr>
              <w:t>город</w:t>
            </w:r>
            <w:r w:rsidR="00704FD0">
              <w:rPr>
                <w:sz w:val="26"/>
                <w:szCs w:val="26"/>
              </w:rPr>
              <w:t>а</w:t>
            </w:r>
            <w:r w:rsidR="00C8089D" w:rsidRPr="006665C3">
              <w:rPr>
                <w:sz w:val="26"/>
                <w:szCs w:val="26"/>
              </w:rPr>
              <w:t xml:space="preserve"> </w:t>
            </w:r>
            <w:r w:rsidR="00704FD0">
              <w:rPr>
                <w:sz w:val="26"/>
                <w:szCs w:val="26"/>
              </w:rPr>
              <w:t>Лангепаса</w:t>
            </w:r>
            <w:r w:rsidR="00C8089D" w:rsidRPr="006665C3">
              <w:rPr>
                <w:sz w:val="26"/>
                <w:szCs w:val="26"/>
              </w:rPr>
              <w:t xml:space="preserve"> </w:t>
            </w:r>
            <w:r w:rsidRPr="006665C3">
              <w:rPr>
                <w:sz w:val="26"/>
                <w:szCs w:val="26"/>
              </w:rPr>
              <w:t>от 2</w:t>
            </w:r>
            <w:r w:rsidR="00704FD0">
              <w:rPr>
                <w:sz w:val="26"/>
                <w:szCs w:val="26"/>
              </w:rPr>
              <w:t>1</w:t>
            </w:r>
            <w:r w:rsidR="00C8089D" w:rsidRPr="006665C3">
              <w:rPr>
                <w:sz w:val="26"/>
                <w:szCs w:val="26"/>
              </w:rPr>
              <w:t>.0</w:t>
            </w:r>
            <w:r w:rsidR="00704FD0">
              <w:rPr>
                <w:sz w:val="26"/>
                <w:szCs w:val="26"/>
              </w:rPr>
              <w:t>3</w:t>
            </w:r>
            <w:r w:rsidR="00C8089D" w:rsidRPr="006665C3">
              <w:rPr>
                <w:sz w:val="26"/>
                <w:szCs w:val="26"/>
              </w:rPr>
              <w:t>.201</w:t>
            </w:r>
            <w:r w:rsidR="00704FD0">
              <w:rPr>
                <w:sz w:val="26"/>
                <w:szCs w:val="26"/>
              </w:rPr>
              <w:t>6</w:t>
            </w:r>
            <w:r w:rsidRPr="006665C3">
              <w:rPr>
                <w:sz w:val="26"/>
                <w:szCs w:val="26"/>
              </w:rPr>
              <w:t xml:space="preserve"> № </w:t>
            </w:r>
            <w:r w:rsidR="00704FD0">
              <w:rPr>
                <w:sz w:val="26"/>
                <w:szCs w:val="26"/>
              </w:rPr>
              <w:t>423</w:t>
            </w:r>
            <w:r w:rsidRPr="006665C3">
              <w:rPr>
                <w:sz w:val="26"/>
                <w:szCs w:val="26"/>
              </w:rPr>
              <w:t xml:space="preserve"> «</w:t>
            </w:r>
            <w:r w:rsidR="00727902" w:rsidRPr="006665C3">
              <w:rPr>
                <w:sz w:val="26"/>
                <w:szCs w:val="26"/>
              </w:rPr>
              <w:t xml:space="preserve">Об утверждении Порядка </w:t>
            </w:r>
            <w:r w:rsidR="00704FD0">
              <w:rPr>
                <w:sz w:val="26"/>
                <w:szCs w:val="26"/>
              </w:rPr>
              <w:t>осуществления расходов на содержание жилых помещений жилищного фонда муниципального образования городской округ город Лангепас и оплату коммунальных услуг до их заселения</w:t>
            </w:r>
            <w:r w:rsidR="00C8089D" w:rsidRPr="006665C3">
              <w:rPr>
                <w:sz w:val="26"/>
                <w:szCs w:val="26"/>
              </w:rPr>
              <w:t>»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665C3" w:rsidRDefault="0007734A" w:rsidP="00AF686F">
            <w:pPr>
              <w:jc w:val="both"/>
              <w:rPr>
                <w:color w:val="1F497D"/>
                <w:sz w:val="26"/>
                <w:szCs w:val="26"/>
              </w:rPr>
            </w:pPr>
            <w:r w:rsidRPr="006665C3">
              <w:rPr>
                <w:color w:val="1F497D"/>
                <w:sz w:val="26"/>
                <w:szCs w:val="26"/>
              </w:rPr>
              <w:t>2.4. Выявление рисков, связанных с текущей ситуацией:</w:t>
            </w:r>
          </w:p>
          <w:p w:rsidR="00FA4362" w:rsidRPr="006665C3" w:rsidRDefault="00680C8A" w:rsidP="007031A1">
            <w:pPr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 xml:space="preserve">Отсутствие Порядка ведет к отсутствию механизма предоставления компенсации расходов </w:t>
            </w:r>
            <w:r w:rsidR="007031A1" w:rsidRPr="006665C3">
              <w:rPr>
                <w:sz w:val="26"/>
                <w:szCs w:val="26"/>
              </w:rPr>
              <w:t>на содержание жилых помещений и жилищного фонда муниципального образования Нефтеюганский район и оплату коммунальных услуг до их заселения из средств бюджета муниципального образования Нефтеюганский район управляющим организациям.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665C3" w:rsidRDefault="0007734A" w:rsidP="008D451D">
            <w:pPr>
              <w:jc w:val="both"/>
              <w:rPr>
                <w:color w:val="1F497D"/>
                <w:sz w:val="26"/>
                <w:szCs w:val="26"/>
              </w:rPr>
            </w:pPr>
            <w:r w:rsidRPr="006665C3">
              <w:rPr>
                <w:color w:val="1F497D"/>
                <w:sz w:val="26"/>
                <w:szCs w:val="26"/>
              </w:rPr>
              <w:t>2.5. Моделирование последствий, наступление которых возможно при отсутствии регулирования:</w:t>
            </w:r>
            <w:r w:rsidR="003B7F65" w:rsidRPr="006665C3">
              <w:rPr>
                <w:color w:val="1F497D"/>
                <w:sz w:val="26"/>
                <w:szCs w:val="26"/>
              </w:rPr>
              <w:t xml:space="preserve"> </w:t>
            </w:r>
          </w:p>
          <w:p w:rsidR="0007734A" w:rsidRPr="006665C3" w:rsidRDefault="00680C8A" w:rsidP="0019278E">
            <w:pPr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Отсутствие Порядка ведет к отсутствию взаимодействия с управляющими организациями.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266D38" w:rsidRPr="006665C3" w:rsidRDefault="0007734A" w:rsidP="00143A6D">
            <w:pPr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2.6.</w:t>
            </w:r>
            <w:r w:rsidRPr="006665C3">
              <w:rPr>
                <w:b/>
                <w:sz w:val="26"/>
                <w:szCs w:val="26"/>
              </w:rPr>
              <w:t> </w:t>
            </w:r>
            <w:r w:rsidRPr="006665C3">
              <w:rPr>
                <w:sz w:val="26"/>
                <w:szCs w:val="26"/>
              </w:rPr>
              <w:t>Источники данных:</w:t>
            </w:r>
            <w:r w:rsidR="000961B6" w:rsidRPr="006665C3">
              <w:rPr>
                <w:sz w:val="26"/>
                <w:szCs w:val="26"/>
              </w:rPr>
              <w:t xml:space="preserve"> </w:t>
            </w:r>
          </w:p>
          <w:p w:rsidR="00AF686F" w:rsidRPr="006665C3" w:rsidRDefault="00B25873" w:rsidP="00D272C0">
            <w:pPr>
              <w:contextualSpacing/>
              <w:jc w:val="both"/>
              <w:rPr>
                <w:color w:val="244061"/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 и ремонту общего имущества в многоквартирном доме  ненадлежащего качества  и (или) с перерывами, превышающими установленную  продолжительность» и определяет требования и условия осуществления расходов за счет средств муниципального образования Нефтеюганский район на содержание жилых помещений и оплату коммунальных услуг до заселения жилых помещений муниципального жилищного фонда Нефтеюганского района</w:t>
            </w:r>
            <w:r w:rsidR="00C75BC5" w:rsidRPr="006665C3"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F4AFD" w:rsidRDefault="0007734A" w:rsidP="00143A6D">
            <w:pPr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2.7.</w:t>
            </w:r>
            <w:r w:rsidRPr="006F4AFD">
              <w:rPr>
                <w:b/>
                <w:sz w:val="26"/>
                <w:szCs w:val="26"/>
              </w:rPr>
              <w:t> </w:t>
            </w:r>
            <w:r w:rsidRPr="006F4AFD">
              <w:rPr>
                <w:sz w:val="26"/>
                <w:szCs w:val="26"/>
              </w:rPr>
              <w:t>Иная информация о проблеме:</w:t>
            </w:r>
            <w:r w:rsidR="003B7F65" w:rsidRPr="006F4AFD">
              <w:rPr>
                <w:sz w:val="26"/>
                <w:szCs w:val="26"/>
              </w:rPr>
              <w:t xml:space="preserve"> </w:t>
            </w:r>
            <w:r w:rsidR="003B7F65" w:rsidRPr="006F4AFD">
              <w:rPr>
                <w:color w:val="17365D"/>
                <w:sz w:val="26"/>
                <w:szCs w:val="26"/>
              </w:rPr>
              <w:t>отсутствует</w:t>
            </w:r>
          </w:p>
        </w:tc>
      </w:tr>
    </w:tbl>
    <w:p w:rsidR="0007734A" w:rsidRPr="006F4AFD" w:rsidRDefault="0007734A" w:rsidP="00AD0B8B">
      <w:pPr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3. Цели предлагаемого регулирования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 xml:space="preserve">и их соответствие принципам правового регулирования, а также приоритетам развития, представленным в </w:t>
      </w:r>
      <w:r w:rsidR="002862EB" w:rsidRPr="006F4AFD">
        <w:rPr>
          <w:sz w:val="26"/>
          <w:szCs w:val="26"/>
        </w:rPr>
        <w:t>муниципальной</w:t>
      </w:r>
      <w:r w:rsidRPr="006F4AFD">
        <w:rPr>
          <w:sz w:val="26"/>
          <w:szCs w:val="26"/>
        </w:rPr>
        <w:t xml:space="preserve"> программ</w:t>
      </w:r>
      <w:r w:rsidR="002862EB" w:rsidRPr="006F4AFD">
        <w:rPr>
          <w:sz w:val="26"/>
          <w:szCs w:val="26"/>
        </w:rPr>
        <w:t>е</w:t>
      </w:r>
      <w:r w:rsidRPr="006F4AFD">
        <w:rPr>
          <w:sz w:val="26"/>
          <w:szCs w:val="26"/>
        </w:rPr>
        <w:t xml:space="preserve"> </w:t>
      </w:r>
    </w:p>
    <w:p w:rsidR="00DB6322" w:rsidRPr="006F4AFD" w:rsidRDefault="00DB6322" w:rsidP="00AD0B8B">
      <w:pPr>
        <w:contextualSpacing/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07734A" w:rsidRPr="006F4AFD" w:rsidTr="0038656D">
        <w:tc>
          <w:tcPr>
            <w:tcW w:w="4928" w:type="dxa"/>
            <w:shd w:val="clear" w:color="auto" w:fill="auto"/>
          </w:tcPr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 xml:space="preserve">3.1. Цели предлагаемого </w:t>
            </w:r>
          </w:p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 регулирования:</w:t>
            </w:r>
          </w:p>
        </w:tc>
        <w:tc>
          <w:tcPr>
            <w:tcW w:w="4678" w:type="dxa"/>
            <w:shd w:val="clear" w:color="auto" w:fill="auto"/>
          </w:tcPr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3.2. Способ достижения целей и решения проблемной ситуации посредством предлагаемого регулирования:</w:t>
            </w:r>
          </w:p>
        </w:tc>
      </w:tr>
      <w:tr w:rsidR="00D272C0" w:rsidRPr="006F4AFD" w:rsidTr="001B3308">
        <w:trPr>
          <w:trHeight w:val="349"/>
        </w:trPr>
        <w:tc>
          <w:tcPr>
            <w:tcW w:w="4928" w:type="dxa"/>
            <w:shd w:val="clear" w:color="auto" w:fill="auto"/>
          </w:tcPr>
          <w:p w:rsidR="00D272C0" w:rsidRPr="006F4AFD" w:rsidRDefault="00D272C0" w:rsidP="00C75BC5">
            <w:pPr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 xml:space="preserve">Регулирование отношений, возникающих в связи с  </w:t>
            </w:r>
            <w:r w:rsidR="00C75BC5">
              <w:rPr>
                <w:sz w:val="26"/>
                <w:szCs w:val="26"/>
              </w:rPr>
              <w:t xml:space="preserve">осуществлением </w:t>
            </w:r>
            <w:r w:rsidR="00C75BC5" w:rsidRPr="00C75BC5">
              <w:rPr>
                <w:sz w:val="26"/>
                <w:szCs w:val="26"/>
              </w:rPr>
              <w:t xml:space="preserve">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</w:p>
        </w:tc>
        <w:tc>
          <w:tcPr>
            <w:tcW w:w="4678" w:type="dxa"/>
            <w:shd w:val="clear" w:color="auto" w:fill="auto"/>
          </w:tcPr>
          <w:p w:rsidR="00D272C0" w:rsidRPr="00C75BC5" w:rsidRDefault="00C75BC5" w:rsidP="00C75BC5">
            <w:pPr>
              <w:pStyle w:val="ConsPlusNonformat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  <w:r w:rsidRPr="00C75BC5">
              <w:rPr>
                <w:rFonts w:ascii="Times New Roman" w:hAnsi="Times New Roman"/>
                <w:sz w:val="26"/>
                <w:szCs w:val="26"/>
              </w:rPr>
              <w:t>осуществление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</w:p>
        </w:tc>
      </w:tr>
      <w:tr w:rsidR="00D272C0" w:rsidRPr="006F4AFD" w:rsidTr="00B83A1C">
        <w:trPr>
          <w:trHeight w:val="932"/>
        </w:trPr>
        <w:tc>
          <w:tcPr>
            <w:tcW w:w="9606" w:type="dxa"/>
            <w:gridSpan w:val="2"/>
            <w:shd w:val="clear" w:color="auto" w:fill="auto"/>
          </w:tcPr>
          <w:p w:rsidR="00D272C0" w:rsidRPr="006F4AFD" w:rsidRDefault="00D272C0" w:rsidP="002706AA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3.3. Обоснование соответствия целей предлагаемого регулирования принципам правового регулирования, а также приоритетам развития, представленным </w:t>
            </w:r>
            <w:r w:rsidRPr="006F4AFD">
              <w:rPr>
                <w:sz w:val="26"/>
                <w:szCs w:val="26"/>
              </w:rPr>
              <w:br/>
              <w:t>в муниципальной программе</w:t>
            </w:r>
            <w:r w:rsidRPr="006F4AFD">
              <w:rPr>
                <w:color w:val="17365D"/>
                <w:sz w:val="26"/>
                <w:szCs w:val="26"/>
              </w:rPr>
              <w:t xml:space="preserve">: </w:t>
            </w:r>
          </w:p>
          <w:p w:rsidR="00D272C0" w:rsidRPr="006F4AFD" w:rsidRDefault="00D272C0" w:rsidP="00C75BC5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 xml:space="preserve">Проект </w:t>
            </w:r>
            <w:r w:rsidR="00C75BC5">
              <w:rPr>
                <w:color w:val="17365D"/>
                <w:sz w:val="26"/>
                <w:szCs w:val="26"/>
              </w:rPr>
              <w:t>решения Думы Нефтеюганского района разработан в целях соблюдения действующего законодательства</w:t>
            </w:r>
            <w:r w:rsidRPr="006F4AFD">
              <w:rPr>
                <w:color w:val="17365D"/>
                <w:sz w:val="26"/>
                <w:szCs w:val="26"/>
              </w:rPr>
              <w:t xml:space="preserve">  </w:t>
            </w:r>
          </w:p>
        </w:tc>
      </w:tr>
      <w:tr w:rsidR="00D272C0" w:rsidRPr="006F4AFD" w:rsidTr="0038656D">
        <w:tc>
          <w:tcPr>
            <w:tcW w:w="9606" w:type="dxa"/>
            <w:gridSpan w:val="2"/>
            <w:shd w:val="clear" w:color="auto" w:fill="auto"/>
          </w:tcPr>
          <w:p w:rsidR="00D272C0" w:rsidRPr="006F4AFD" w:rsidRDefault="00D272C0" w:rsidP="006C567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3.4. Иная информация о целях предлагаемого регулирования: </w:t>
            </w:r>
            <w:r w:rsidRPr="006F4AFD">
              <w:rPr>
                <w:color w:val="17365D"/>
                <w:sz w:val="26"/>
                <w:szCs w:val="26"/>
              </w:rPr>
              <w:t xml:space="preserve">отсутствует </w:t>
            </w:r>
          </w:p>
        </w:tc>
      </w:tr>
    </w:tbl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4. Описание предлагаемого регулирования</w:t>
      </w:r>
      <w:r w:rsidRPr="006F4AFD">
        <w:rPr>
          <w:sz w:val="26"/>
          <w:szCs w:val="26"/>
        </w:rPr>
        <w:br/>
        <w:t>и иных возможных способов решения проблемы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07734A" w:rsidRPr="006F4AFD" w:rsidTr="0038656D">
        <w:tc>
          <w:tcPr>
            <w:tcW w:w="9606" w:type="dxa"/>
            <w:shd w:val="clear" w:color="auto" w:fill="auto"/>
          </w:tcPr>
          <w:p w:rsidR="00D47CCF" w:rsidRPr="006F4AFD" w:rsidRDefault="0007734A" w:rsidP="00D47CCF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4.1. Описание предлагаемого способа решения проблемы и преодоления, связанных с ней негативных эффектов:</w:t>
            </w:r>
            <w:r w:rsidR="00D47CCF" w:rsidRPr="006F4AFD">
              <w:rPr>
                <w:sz w:val="26"/>
                <w:szCs w:val="26"/>
              </w:rPr>
              <w:t xml:space="preserve"> </w:t>
            </w:r>
          </w:p>
          <w:p w:rsidR="0007734A" w:rsidRPr="00C75BC5" w:rsidRDefault="00D272C0" w:rsidP="00C81B82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C75BC5">
              <w:rPr>
                <w:color w:val="17365D"/>
                <w:sz w:val="26"/>
                <w:szCs w:val="26"/>
              </w:rPr>
              <w:t xml:space="preserve">Способ регулирования заключается в установлении порядка </w:t>
            </w:r>
            <w:r w:rsidR="00C75BC5" w:rsidRPr="00C75BC5">
              <w:rPr>
                <w:sz w:val="26"/>
                <w:szCs w:val="26"/>
              </w:rPr>
              <w:t>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F4AFD" w:rsidRDefault="0007734A" w:rsidP="009C185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4.2. 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 решения проблемы (с указанием того, каким образом каждым из способов могла бы</w:t>
            </w:r>
            <w:r w:rsidR="00D47CCF" w:rsidRPr="006F4AFD">
              <w:rPr>
                <w:sz w:val="26"/>
                <w:szCs w:val="26"/>
              </w:rPr>
              <w:t xml:space="preserve"> быть решена проблема): </w:t>
            </w:r>
          </w:p>
          <w:p w:rsidR="0007734A" w:rsidRPr="006F4AFD" w:rsidRDefault="00D47CCF" w:rsidP="009C185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Иные способы регулирования отсутствуют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6C567B" w:rsidRPr="006F4AFD" w:rsidRDefault="0007734A" w:rsidP="006C567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4.3. Обоснование выбора предлагаемого способа решения проблемы:</w:t>
            </w:r>
          </w:p>
          <w:p w:rsidR="00D272C0" w:rsidRPr="0007714A" w:rsidRDefault="0007714A" w:rsidP="00D272C0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14A">
              <w:rPr>
                <w:sz w:val="26"/>
                <w:szCs w:val="26"/>
              </w:rPr>
              <w:t xml:space="preserve">статья 153 </w:t>
            </w:r>
            <w:hyperlink r:id="rId8" w:history="1">
              <w:r w:rsidRPr="0007714A">
                <w:rPr>
                  <w:rStyle w:val="a9"/>
                  <w:sz w:val="26"/>
                  <w:szCs w:val="26"/>
                </w:rPr>
                <w:t>Жилищного кодекса</w:t>
              </w:r>
            </w:hyperlink>
            <w:r w:rsidRPr="0007714A">
              <w:rPr>
                <w:sz w:val="26"/>
                <w:szCs w:val="26"/>
              </w:rPr>
              <w:t xml:space="preserve"> Российской Федерации</w:t>
            </w:r>
            <w:r w:rsidR="00D272C0" w:rsidRPr="0007714A">
              <w:rPr>
                <w:color w:val="17365D"/>
                <w:sz w:val="26"/>
                <w:szCs w:val="26"/>
              </w:rPr>
              <w:t>;</w:t>
            </w:r>
          </w:p>
          <w:p w:rsidR="00D272C0" w:rsidRPr="0007714A" w:rsidRDefault="00D272C0" w:rsidP="00D272C0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07714A">
              <w:rPr>
                <w:color w:val="17365D"/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7734A" w:rsidRPr="006F4AFD" w:rsidRDefault="00D272C0" w:rsidP="0007714A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07714A">
              <w:rPr>
                <w:color w:val="17365D"/>
                <w:sz w:val="26"/>
                <w:szCs w:val="26"/>
              </w:rPr>
              <w:t xml:space="preserve">- </w:t>
            </w:r>
            <w:r w:rsidR="0007714A" w:rsidRPr="0007714A">
              <w:rPr>
                <w:sz w:val="26"/>
                <w:szCs w:val="26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 и ремонту общего имущества в многоквартирном доме  ненадлежащего качества  и (или) с перерывами, превышающими установленную  продолжительность» и определяет требования и условия осуществления расходов за счет средств муниципального образования Нефтеюганский район на содержание жилых помещений и оплату коммунальных услуг до заселения жилых помещений муниципального жилищного фонда Нефтеюганского района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47CCF" w:rsidRPr="006F4AFD" w:rsidRDefault="0007734A" w:rsidP="00D47CCF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4.4. Иная информация о предлагаемом способе решения проблемы:</w:t>
            </w:r>
            <w:r w:rsidR="00D47CCF" w:rsidRPr="006F4AFD">
              <w:rPr>
                <w:color w:val="17365D"/>
                <w:sz w:val="26"/>
                <w:szCs w:val="26"/>
              </w:rPr>
              <w:t xml:space="preserve"> отсутствует</w:t>
            </w:r>
            <w:r w:rsidR="00D47CCF" w:rsidRPr="006F4AFD">
              <w:rPr>
                <w:color w:val="365F91"/>
                <w:sz w:val="26"/>
                <w:szCs w:val="26"/>
              </w:rPr>
              <w:t xml:space="preserve"> </w:t>
            </w:r>
          </w:p>
          <w:p w:rsidR="0007734A" w:rsidRPr="006F4AFD" w:rsidRDefault="0007734A" w:rsidP="00AD0B8B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lastRenderedPageBreak/>
        <w:t>5. Анализ выгод и издержек от реализации, предлагаемого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способа регулирования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07734A" w:rsidRPr="006F4AFD" w:rsidRDefault="009C185B" w:rsidP="00FE2CAE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Юридические лица, индивидуальные предпринимателями независимо от организационно-правовых форм и форм собственности.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F442F7" w:rsidRPr="006665C3" w:rsidRDefault="0007734A" w:rsidP="00F442F7">
            <w:pPr>
              <w:contextualSpacing/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5.2. Качественное описание и количественная оценка ожидаемого негативного воздействия и период соответствующего воздействия:</w:t>
            </w:r>
            <w:r w:rsidR="006C567B" w:rsidRPr="006665C3">
              <w:rPr>
                <w:sz w:val="26"/>
                <w:szCs w:val="26"/>
              </w:rPr>
              <w:t xml:space="preserve"> </w:t>
            </w:r>
          </w:p>
          <w:p w:rsidR="006665C3" w:rsidRPr="006665C3" w:rsidRDefault="006665C3" w:rsidP="00F442F7">
            <w:pPr>
              <w:contextualSpacing/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осуществление расходов на содержание жилых помещений и жилищного фонда муниципального образования Нефтеюганский район и оплату коммунальных услуг до их заселения из средств бюджета муниципального образования Нефтеюганский район управляющим организациям производится на основании заключенных муниципальных контрактов (договоров), в пределах выделенных ассигнований</w:t>
            </w:r>
          </w:p>
          <w:p w:rsidR="00AE782D" w:rsidRPr="00FE2CAE" w:rsidRDefault="00AE782D" w:rsidP="00D272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365D"/>
                <w:sz w:val="26"/>
                <w:szCs w:val="26"/>
                <w:highlight w:val="yellow"/>
              </w:rPr>
            </w:pP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665C3" w:rsidRDefault="0007734A" w:rsidP="00AF686F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5.3. 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BA1BF9" w:rsidRPr="006665C3">
              <w:rPr>
                <w:color w:val="17365D"/>
                <w:sz w:val="26"/>
                <w:szCs w:val="26"/>
              </w:rPr>
              <w:t xml:space="preserve"> </w:t>
            </w:r>
          </w:p>
          <w:p w:rsidR="0007734A" w:rsidRPr="00FE2CAE" w:rsidRDefault="00D272C0" w:rsidP="006665C3">
            <w:pPr>
              <w:contextualSpacing/>
              <w:jc w:val="both"/>
              <w:rPr>
                <w:color w:val="17365D"/>
                <w:sz w:val="26"/>
                <w:szCs w:val="26"/>
                <w:highlight w:val="yellow"/>
              </w:rPr>
            </w:pPr>
            <w:r w:rsidRPr="006665C3">
              <w:rPr>
                <w:color w:val="17365D"/>
                <w:sz w:val="26"/>
                <w:szCs w:val="26"/>
              </w:rPr>
              <w:t xml:space="preserve">Позитивным воздействием </w:t>
            </w:r>
            <w:r w:rsidR="006665C3" w:rsidRPr="006665C3">
              <w:rPr>
                <w:color w:val="17365D"/>
                <w:sz w:val="26"/>
                <w:szCs w:val="26"/>
              </w:rPr>
              <w:t xml:space="preserve">при </w:t>
            </w:r>
            <w:r w:rsidR="006665C3" w:rsidRPr="006665C3">
              <w:rPr>
                <w:sz w:val="26"/>
                <w:szCs w:val="26"/>
              </w:rPr>
              <w:t>осуществлении расходов на содержание жилых помещений и жилищного фонда муниципального образования Нефтеюганский район и оплату коммунальных услуг до их заселения является своевременность возмещения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 на расчетные счета управляющих организаций.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F4AFD" w:rsidRDefault="0007734A" w:rsidP="00FE2CAE">
            <w:pPr>
              <w:contextualSpacing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5.4. Источники данных:</w:t>
            </w:r>
            <w:r w:rsidR="00F442F7" w:rsidRPr="006F4AFD">
              <w:rPr>
                <w:sz w:val="26"/>
                <w:szCs w:val="26"/>
              </w:rPr>
              <w:t xml:space="preserve"> </w:t>
            </w:r>
            <w:r w:rsidR="009C185B" w:rsidRPr="006F4AFD">
              <w:rPr>
                <w:color w:val="17365D"/>
                <w:sz w:val="26"/>
                <w:szCs w:val="26"/>
              </w:rPr>
              <w:t>Д</w:t>
            </w:r>
            <w:r w:rsidR="00F442F7" w:rsidRPr="006F4AFD">
              <w:rPr>
                <w:color w:val="17365D"/>
                <w:sz w:val="26"/>
                <w:szCs w:val="26"/>
              </w:rPr>
              <w:t xml:space="preserve">епартамент </w:t>
            </w:r>
            <w:r w:rsidR="00FE2CAE">
              <w:rPr>
                <w:color w:val="17365D"/>
                <w:sz w:val="26"/>
                <w:szCs w:val="26"/>
              </w:rPr>
              <w:t xml:space="preserve">имущественных отношений </w:t>
            </w:r>
            <w:r w:rsidR="00461B35" w:rsidRPr="006F4AFD">
              <w:rPr>
                <w:color w:val="17365D"/>
                <w:sz w:val="26"/>
                <w:szCs w:val="26"/>
              </w:rPr>
              <w:t>Нефтеюганского района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6C567B" w:rsidP="006C567B">
      <w:pPr>
        <w:contextualSpacing/>
        <w:rPr>
          <w:sz w:val="26"/>
          <w:szCs w:val="26"/>
        </w:rPr>
      </w:pPr>
      <w:r w:rsidRPr="006F4AFD">
        <w:rPr>
          <w:sz w:val="26"/>
          <w:szCs w:val="26"/>
        </w:rPr>
        <w:t xml:space="preserve">                 </w:t>
      </w:r>
      <w:r w:rsidR="0007734A" w:rsidRPr="006F4AFD">
        <w:rPr>
          <w:sz w:val="26"/>
          <w:szCs w:val="26"/>
        </w:rPr>
        <w:t>6. Оценка соответствующих расходов (возможных поступлений)</w:t>
      </w:r>
    </w:p>
    <w:p w:rsidR="0007734A" w:rsidRPr="006F4AFD" w:rsidRDefault="007B7EED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 xml:space="preserve">местного </w:t>
      </w:r>
      <w:r w:rsidR="0007734A" w:rsidRPr="006F4AFD">
        <w:rPr>
          <w:sz w:val="26"/>
          <w:szCs w:val="26"/>
        </w:rPr>
        <w:t>бюджета, а также расходов субъектов предпринимательской и инвестиционной деятельности, связанных с необходимостью соблюдения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устанавливаемых (изменяемых) обязанностей, ограничений или запретов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392"/>
        <w:gridCol w:w="3260"/>
      </w:tblGrid>
      <w:tr w:rsidR="00502646" w:rsidRPr="006F4AFD" w:rsidTr="0038656D">
        <w:tc>
          <w:tcPr>
            <w:tcW w:w="3095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6.1. Наименование (новой или изменяемой) функции, полномочия, обязанности или права</w:t>
            </w:r>
          </w:p>
          <w:p w:rsidR="00502646" w:rsidRPr="006F4AFD" w:rsidRDefault="006D7583" w:rsidP="00FE2CAE">
            <w:pPr>
              <w:contextualSpacing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 xml:space="preserve">Принятие </w:t>
            </w:r>
            <w:r w:rsidR="00FE2CAE">
              <w:rPr>
                <w:color w:val="17365D"/>
                <w:sz w:val="26"/>
                <w:szCs w:val="26"/>
              </w:rPr>
              <w:t xml:space="preserve">проекта решения Думы </w:t>
            </w:r>
            <w:r w:rsidRPr="006F4AFD">
              <w:rPr>
                <w:color w:val="17365D"/>
                <w:sz w:val="26"/>
                <w:szCs w:val="26"/>
              </w:rPr>
              <w:t xml:space="preserve"> не предусматривает изменение функций.</w:t>
            </w: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6.2. Описание видов расходов, (возможных поступлений)</w:t>
            </w:r>
          </w:p>
          <w:p w:rsidR="00502646" w:rsidRPr="006F4AFD" w:rsidRDefault="00502646" w:rsidP="00C25568">
            <w:pPr>
              <w:contextualSpacing/>
              <w:rPr>
                <w:color w:val="1F497D"/>
                <w:sz w:val="26"/>
                <w:szCs w:val="26"/>
              </w:rPr>
            </w:pPr>
          </w:p>
          <w:p w:rsidR="00502646" w:rsidRPr="00FE2CAE" w:rsidRDefault="00FE2CAE" w:rsidP="00C2556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</w:t>
            </w:r>
            <w:r w:rsidRPr="00FE2CAE">
              <w:rPr>
                <w:sz w:val="26"/>
                <w:szCs w:val="26"/>
              </w:rPr>
              <w:t xml:space="preserve">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6.3. Количественная оценка расходов, (возможных поступлений)</w:t>
            </w:r>
          </w:p>
          <w:p w:rsidR="00502646" w:rsidRPr="006F4AFD" w:rsidRDefault="00502646" w:rsidP="00C25568">
            <w:pPr>
              <w:contextualSpacing/>
              <w:rPr>
                <w:color w:val="1F497D"/>
                <w:sz w:val="26"/>
                <w:szCs w:val="26"/>
              </w:rPr>
            </w:pPr>
          </w:p>
          <w:p w:rsidR="00D272C0" w:rsidRPr="006F4AFD" w:rsidRDefault="00D272C0" w:rsidP="00FE2CAE">
            <w:pPr>
              <w:contextualSpacing/>
              <w:rPr>
                <w:color w:val="17365D"/>
                <w:sz w:val="26"/>
                <w:szCs w:val="26"/>
              </w:rPr>
            </w:pPr>
          </w:p>
        </w:tc>
      </w:tr>
      <w:tr w:rsidR="00502646" w:rsidRPr="006F4AFD" w:rsidTr="0038656D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DB6322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6.4. Наименование органа местного самоуправления </w:t>
            </w:r>
            <w:r w:rsidRPr="006F4AFD">
              <w:rPr>
                <w:rFonts w:eastAsia="Calibri"/>
                <w:bCs/>
                <w:sz w:val="26"/>
                <w:szCs w:val="26"/>
                <w:lang w:eastAsia="en-US"/>
              </w:rPr>
              <w:t>или структурное подразделение</w:t>
            </w:r>
            <w:r w:rsidRPr="006F4AFD">
              <w:rPr>
                <w:sz w:val="26"/>
                <w:szCs w:val="26"/>
              </w:rPr>
              <w:t xml:space="preserve">: </w:t>
            </w:r>
          </w:p>
          <w:p w:rsidR="006C6CE1" w:rsidRPr="006F4AFD" w:rsidRDefault="00502646" w:rsidP="00FE2CAE">
            <w:pPr>
              <w:tabs>
                <w:tab w:val="left" w:pos="1134"/>
              </w:tabs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 xml:space="preserve">Департамент </w:t>
            </w:r>
            <w:r w:rsidR="00FE2CAE">
              <w:rPr>
                <w:color w:val="17365D"/>
                <w:sz w:val="26"/>
                <w:szCs w:val="26"/>
              </w:rPr>
              <w:t xml:space="preserve"> имущественных  отношений</w:t>
            </w:r>
            <w:r w:rsidRPr="006F4AFD">
              <w:rPr>
                <w:color w:val="17365D"/>
                <w:sz w:val="26"/>
                <w:szCs w:val="26"/>
              </w:rPr>
              <w:t xml:space="preserve"> Нефтеюганского района</w:t>
            </w:r>
          </w:p>
        </w:tc>
      </w:tr>
      <w:tr w:rsidR="00502646" w:rsidRPr="006F4AFD" w:rsidTr="0038656D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>6.4.1. (№)</w:t>
            </w: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6.4.2. Единовременные расходы в _____ (год возникновения):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  <w:p w:rsidR="00502646" w:rsidRPr="006F4AFD" w:rsidRDefault="00502646" w:rsidP="000C0E5F">
            <w:pPr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  <w:p w:rsidR="00502646" w:rsidRPr="006F4AFD" w:rsidRDefault="00502646" w:rsidP="000C0E5F">
            <w:pPr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036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6.4.4. Возможные поступления за период___________: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0C0E5F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6.5.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6.6.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399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6.7. Итого возможные поступления за год: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6.8. Наименование субъекта предпринимательской и инвестиционной деятельности: </w:t>
            </w:r>
          </w:p>
          <w:p w:rsidR="00502646" w:rsidRPr="006F4AFD" w:rsidRDefault="006F4AFD" w:rsidP="00364573">
            <w:pPr>
              <w:contextualSpacing/>
              <w:jc w:val="both"/>
              <w:rPr>
                <w:color w:val="17365D"/>
                <w:sz w:val="26"/>
                <w:szCs w:val="26"/>
                <w:u w:val="single"/>
              </w:rPr>
            </w:pPr>
            <w:r w:rsidRPr="006F4AFD">
              <w:rPr>
                <w:color w:val="17365D"/>
                <w:sz w:val="26"/>
                <w:szCs w:val="26"/>
              </w:rPr>
              <w:t>Юридические лица (за исключением государственных (муниципальных) учреждений), индивидуальные предпринимателями независимо от организационно-правовых форм и форм собственности.</w:t>
            </w:r>
          </w:p>
        </w:tc>
      </w:tr>
      <w:tr w:rsidR="00502646" w:rsidRPr="006F4AFD" w:rsidTr="0038656D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6.8.1. отсутствует </w:t>
            </w:r>
          </w:p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6.8.2. Единовременные расходы в _____ (год возникновения):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364573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C81B82">
        <w:trPr>
          <w:trHeight w:val="577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color w:val="17365D"/>
                <w:sz w:val="26"/>
                <w:szCs w:val="26"/>
              </w:rPr>
            </w:pPr>
          </w:p>
          <w:p w:rsidR="00502646" w:rsidRPr="006F4AFD" w:rsidRDefault="00502646" w:rsidP="00364573">
            <w:pPr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C81B8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C81B8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C81B82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6D7583">
        <w:trPr>
          <w:trHeight w:val="340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6.9.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6D7583">
        <w:trPr>
          <w:trHeight w:val="206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6.10. Итого периодические расходы за год: 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117DB1">
        <w:trPr>
          <w:trHeight w:val="593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117DB1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6.11. Иные сведения о расходах (возможных поступлениях) субъектов отношений: </w:t>
            </w:r>
            <w:r w:rsidRPr="006F4AFD">
              <w:rPr>
                <w:color w:val="17365D"/>
                <w:sz w:val="26"/>
                <w:szCs w:val="26"/>
              </w:rPr>
              <w:t>отсутствуют</w:t>
            </w:r>
          </w:p>
        </w:tc>
      </w:tr>
      <w:tr w:rsidR="00502646" w:rsidRPr="006F4AFD" w:rsidTr="0038656D"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FE2CAE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6.12. Источники данных: </w:t>
            </w:r>
            <w:r w:rsidR="006F4AFD" w:rsidRPr="006F4AFD">
              <w:rPr>
                <w:color w:val="17365D"/>
                <w:sz w:val="26"/>
                <w:szCs w:val="26"/>
              </w:rPr>
              <w:t xml:space="preserve">Департамент </w:t>
            </w:r>
            <w:r w:rsidR="00FE2CAE">
              <w:rPr>
                <w:color w:val="17365D"/>
                <w:sz w:val="26"/>
                <w:szCs w:val="26"/>
              </w:rPr>
              <w:t xml:space="preserve">имущественных отношений </w:t>
            </w:r>
            <w:r w:rsidR="006F4AFD" w:rsidRPr="006F4AFD">
              <w:rPr>
                <w:color w:val="17365D"/>
                <w:sz w:val="26"/>
                <w:szCs w:val="26"/>
              </w:rPr>
              <w:t>Нефтеюганского района</w:t>
            </w:r>
          </w:p>
        </w:tc>
      </w:tr>
    </w:tbl>
    <w:p w:rsidR="009F1B1F" w:rsidRPr="006F4AFD" w:rsidRDefault="009F1B1F" w:rsidP="00AD0B8B">
      <w:pPr>
        <w:contextualSpacing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7. Индикативные показатели, программы мониторинга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и иные способы (методы) оценки достижения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заявленных целей регулирования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7"/>
        <w:gridCol w:w="442"/>
        <w:gridCol w:w="1400"/>
        <w:gridCol w:w="2346"/>
      </w:tblGrid>
      <w:tr w:rsidR="0007734A" w:rsidRPr="006F4AFD" w:rsidTr="006C6CE1">
        <w:tc>
          <w:tcPr>
            <w:tcW w:w="3510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7.1. Цели предлагаемого регулирования</w:t>
            </w:r>
            <w:r w:rsidRPr="006F4AFD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7.2. Индикативные показатели (ед.изм</w:t>
            </w:r>
            <w:r w:rsidR="007B7EED" w:rsidRPr="006F4AFD">
              <w:rPr>
                <w:sz w:val="26"/>
                <w:szCs w:val="26"/>
              </w:rPr>
              <w:t>.</w:t>
            </w:r>
            <w:r w:rsidRPr="006F4AFD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7.3. Способы расчета индикативных показателей</w:t>
            </w:r>
          </w:p>
        </w:tc>
        <w:tc>
          <w:tcPr>
            <w:tcW w:w="2346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7.4. Сроки достижения целей</w:t>
            </w:r>
          </w:p>
        </w:tc>
      </w:tr>
      <w:tr w:rsidR="006F4AFD" w:rsidRPr="006F4AFD" w:rsidTr="006C6CE1">
        <w:tc>
          <w:tcPr>
            <w:tcW w:w="3510" w:type="dxa"/>
            <w:shd w:val="clear" w:color="auto" w:fill="auto"/>
          </w:tcPr>
          <w:p w:rsidR="006F4AFD" w:rsidRPr="006F4AFD" w:rsidRDefault="006F4AFD" w:rsidP="00FE2CAE">
            <w:pPr>
              <w:contextualSpacing/>
              <w:rPr>
                <w:color w:val="17365D"/>
                <w:sz w:val="26"/>
                <w:szCs w:val="26"/>
              </w:rPr>
            </w:pPr>
            <w:r w:rsidRPr="00FE2CAE">
              <w:rPr>
                <w:color w:val="17365D"/>
                <w:sz w:val="26"/>
                <w:szCs w:val="26"/>
              </w:rPr>
              <w:t xml:space="preserve">Регулирование отношений, возникающих в связи с  </w:t>
            </w:r>
            <w:r w:rsidR="00FE2CAE" w:rsidRPr="00FE2CAE">
              <w:rPr>
                <w:sz w:val="26"/>
                <w:szCs w:val="26"/>
              </w:rPr>
              <w:lastRenderedPageBreak/>
              <w:t>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</w:t>
            </w:r>
            <w:r w:rsidR="00FE2CAE" w:rsidRPr="00FE2CAE">
              <w:rPr>
                <w:color w:val="17365D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F4AFD" w:rsidRPr="006F4AFD" w:rsidRDefault="006665C3" w:rsidP="00030995">
            <w:pPr>
              <w:pStyle w:val="aa"/>
              <w:ind w:left="0"/>
              <w:rPr>
                <w:color w:val="17365D"/>
                <w:sz w:val="26"/>
                <w:szCs w:val="26"/>
              </w:rPr>
            </w:pPr>
            <w:r w:rsidRPr="00C57C79">
              <w:rPr>
                <w:sz w:val="26"/>
                <w:szCs w:val="26"/>
              </w:rPr>
              <w:lastRenderedPageBreak/>
              <w:t xml:space="preserve">Доля незаселенного </w:t>
            </w:r>
            <w:r w:rsidRPr="00C57C79">
              <w:rPr>
                <w:sz w:val="26"/>
                <w:szCs w:val="26"/>
              </w:rPr>
              <w:lastRenderedPageBreak/>
              <w:t>жилищного фонда, из числа необходимого для обеспечения деятельности муниципального образования Нефтеюганский район</w:t>
            </w:r>
            <w:r>
              <w:rPr>
                <w:sz w:val="26"/>
                <w:szCs w:val="26"/>
              </w:rPr>
              <w:t xml:space="preserve"> с 20% до </w:t>
            </w:r>
            <w:r w:rsidRPr="00C57C79">
              <w:rPr>
                <w:sz w:val="26"/>
                <w:szCs w:val="26"/>
              </w:rPr>
              <w:t>10 %.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F4AFD" w:rsidRPr="006F4AFD" w:rsidRDefault="006F4AFD" w:rsidP="006F4AFD">
            <w:pPr>
              <w:contextualSpacing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lastRenderedPageBreak/>
              <w:t xml:space="preserve"> </w:t>
            </w:r>
            <w:r w:rsidR="006665C3" w:rsidRPr="00B343C8">
              <w:rPr>
                <w:sz w:val="26"/>
                <w:szCs w:val="26"/>
              </w:rPr>
              <w:t xml:space="preserve">отношение количества </w:t>
            </w:r>
            <w:r w:rsidR="006665C3" w:rsidRPr="00B343C8">
              <w:rPr>
                <w:sz w:val="26"/>
                <w:szCs w:val="26"/>
              </w:rPr>
              <w:lastRenderedPageBreak/>
              <w:t xml:space="preserve">объектов незаселенного жилищного фонда к общему количеству объектов жилищного фонда, необходимого для обеспечения деятельности муниципального образования Нефтеюганский район </w:t>
            </w:r>
          </w:p>
        </w:tc>
        <w:tc>
          <w:tcPr>
            <w:tcW w:w="2346" w:type="dxa"/>
            <w:shd w:val="clear" w:color="auto" w:fill="auto"/>
          </w:tcPr>
          <w:p w:rsidR="006F4AFD" w:rsidRPr="006665C3" w:rsidRDefault="006F4AFD" w:rsidP="006F4AFD">
            <w:pPr>
              <w:contextualSpacing/>
              <w:rPr>
                <w:color w:val="17365D"/>
                <w:sz w:val="26"/>
                <w:szCs w:val="26"/>
              </w:rPr>
            </w:pPr>
            <w:r w:rsidRPr="006665C3">
              <w:rPr>
                <w:bCs/>
                <w:color w:val="17365D"/>
                <w:sz w:val="26"/>
                <w:szCs w:val="26"/>
              </w:rPr>
              <w:lastRenderedPageBreak/>
              <w:t xml:space="preserve">Срок реализации муниципальной </w:t>
            </w:r>
            <w:r w:rsidRPr="006665C3">
              <w:rPr>
                <w:bCs/>
                <w:color w:val="17365D"/>
                <w:sz w:val="26"/>
                <w:szCs w:val="26"/>
              </w:rPr>
              <w:lastRenderedPageBreak/>
              <w:t>программы «</w:t>
            </w:r>
            <w:r w:rsidR="006665C3" w:rsidRPr="006665C3">
              <w:rPr>
                <w:sz w:val="26"/>
                <w:szCs w:val="26"/>
              </w:rPr>
              <w:t>Управление имуществом муниципального образования Нефтеюганский район на 2014-2020 годы</w:t>
            </w:r>
            <w:r w:rsidRPr="006665C3">
              <w:rPr>
                <w:bCs/>
                <w:color w:val="17365D"/>
                <w:sz w:val="26"/>
                <w:szCs w:val="26"/>
              </w:rPr>
              <w:t>»</w:t>
            </w:r>
          </w:p>
        </w:tc>
      </w:tr>
      <w:tr w:rsidR="006F4AFD" w:rsidRPr="006F4AFD" w:rsidTr="00EC673C">
        <w:tc>
          <w:tcPr>
            <w:tcW w:w="9825" w:type="dxa"/>
            <w:gridSpan w:val="5"/>
            <w:shd w:val="clear" w:color="auto" w:fill="auto"/>
          </w:tcPr>
          <w:p w:rsidR="006F4AFD" w:rsidRPr="006F4AFD" w:rsidRDefault="006F4AFD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 xml:space="preserve">7.5. Информация о программах мониторинга и иных способах (методах) оценки достижения заявленных целей регулирования: </w:t>
            </w:r>
            <w:r w:rsidRPr="006F4AFD">
              <w:rPr>
                <w:color w:val="17365D"/>
                <w:sz w:val="26"/>
                <w:szCs w:val="26"/>
              </w:rPr>
              <w:t>отсутствует</w:t>
            </w:r>
          </w:p>
        </w:tc>
      </w:tr>
      <w:tr w:rsidR="006F4AFD" w:rsidRPr="006F4AFD" w:rsidTr="00EC673C">
        <w:trPr>
          <w:trHeight w:val="818"/>
        </w:trPr>
        <w:tc>
          <w:tcPr>
            <w:tcW w:w="6079" w:type="dxa"/>
            <w:gridSpan w:val="3"/>
            <w:shd w:val="clear" w:color="auto" w:fill="auto"/>
          </w:tcPr>
          <w:p w:rsidR="006F4AFD" w:rsidRPr="006F4AFD" w:rsidRDefault="006F4AFD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7.6. Оценка затрат на осуществление мониторинга (в среднем в год): </w:t>
            </w:r>
            <w:r w:rsidRPr="006F4AFD">
              <w:rPr>
                <w:color w:val="17365D"/>
                <w:sz w:val="26"/>
                <w:szCs w:val="26"/>
              </w:rPr>
              <w:t xml:space="preserve">нет 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6F4AFD" w:rsidRPr="006F4AFD" w:rsidRDefault="006F4AFD" w:rsidP="00AD0B8B">
            <w:pPr>
              <w:contextualSpacing/>
              <w:jc w:val="both"/>
              <w:rPr>
                <w:sz w:val="26"/>
                <w:szCs w:val="26"/>
              </w:rPr>
            </w:pPr>
          </w:p>
          <w:p w:rsidR="006F4AFD" w:rsidRPr="006F4AFD" w:rsidRDefault="006F4AFD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___________________ руб.</w:t>
            </w:r>
          </w:p>
        </w:tc>
      </w:tr>
      <w:tr w:rsidR="006F4AFD" w:rsidRPr="006F4AFD" w:rsidTr="00EC673C">
        <w:tc>
          <w:tcPr>
            <w:tcW w:w="9825" w:type="dxa"/>
            <w:gridSpan w:val="5"/>
            <w:shd w:val="clear" w:color="auto" w:fill="auto"/>
          </w:tcPr>
          <w:p w:rsidR="006F4AFD" w:rsidRPr="006F4AFD" w:rsidRDefault="006F4AFD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7.7. Описание источников информации для расчета показателей (индикаторов):</w:t>
            </w:r>
          </w:p>
          <w:p w:rsidR="006F4AFD" w:rsidRPr="00E33BD2" w:rsidRDefault="00E33BD2" w:rsidP="006C6CE1">
            <w:pPr>
              <w:contextualSpacing/>
              <w:rPr>
                <w:color w:val="17365D"/>
                <w:sz w:val="26"/>
                <w:szCs w:val="26"/>
              </w:rPr>
            </w:pPr>
            <w:r w:rsidRPr="00E33BD2">
              <w:rPr>
                <w:color w:val="17365D"/>
                <w:sz w:val="26"/>
                <w:szCs w:val="26"/>
              </w:rPr>
              <w:t>Согласно сведений</w:t>
            </w:r>
            <w:r>
              <w:rPr>
                <w:color w:val="17365D"/>
                <w:sz w:val="26"/>
                <w:szCs w:val="26"/>
              </w:rPr>
              <w:t>,</w:t>
            </w:r>
            <w:r w:rsidRPr="00E33BD2">
              <w:rPr>
                <w:color w:val="17365D"/>
                <w:sz w:val="26"/>
                <w:szCs w:val="26"/>
              </w:rPr>
              <w:t xml:space="preserve"> предоставленных управляющими организациями</w:t>
            </w:r>
            <w:r>
              <w:rPr>
                <w:color w:val="17365D"/>
                <w:sz w:val="26"/>
                <w:szCs w:val="26"/>
              </w:rPr>
              <w:t>.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8. Иные сведения, которые, по мнению регулирующего органа,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позволяют оценить обоснованность предлагаемого регулирования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7734A" w:rsidRPr="006F4AFD" w:rsidTr="00E30342">
        <w:tc>
          <w:tcPr>
            <w:tcW w:w="9747" w:type="dxa"/>
            <w:shd w:val="clear" w:color="auto" w:fill="auto"/>
          </w:tcPr>
          <w:p w:rsidR="0007734A" w:rsidRPr="006F4AFD" w:rsidRDefault="0007734A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8.1. Иные необходимые, по мнению разработчика, сведения:</w:t>
            </w:r>
            <w:r w:rsidR="002C579C" w:rsidRPr="006F4AFD">
              <w:rPr>
                <w:sz w:val="26"/>
                <w:szCs w:val="26"/>
              </w:rPr>
              <w:t xml:space="preserve"> </w:t>
            </w:r>
            <w:r w:rsidR="002C579C" w:rsidRPr="006F4AFD">
              <w:rPr>
                <w:color w:val="17365D"/>
                <w:sz w:val="26"/>
                <w:szCs w:val="26"/>
              </w:rPr>
              <w:t>отсутствуют</w:t>
            </w:r>
          </w:p>
        </w:tc>
      </w:tr>
      <w:tr w:rsidR="0007734A" w:rsidRPr="006F4AFD" w:rsidTr="00E30342">
        <w:tc>
          <w:tcPr>
            <w:tcW w:w="9747" w:type="dxa"/>
            <w:shd w:val="clear" w:color="auto" w:fill="auto"/>
          </w:tcPr>
          <w:p w:rsidR="0007734A" w:rsidRPr="006F4AFD" w:rsidRDefault="0007734A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8.2. Источники данных:</w:t>
            </w:r>
            <w:r w:rsidR="002C579C" w:rsidRPr="006F4AFD">
              <w:rPr>
                <w:sz w:val="26"/>
                <w:szCs w:val="26"/>
              </w:rPr>
              <w:t xml:space="preserve"> </w:t>
            </w:r>
            <w:r w:rsidR="002C579C" w:rsidRPr="006F4AFD">
              <w:rPr>
                <w:color w:val="17365D"/>
                <w:sz w:val="26"/>
                <w:szCs w:val="26"/>
              </w:rPr>
              <w:t>отсутствую</w:t>
            </w:r>
            <w:r w:rsidR="006C6CE1" w:rsidRPr="006F4AFD">
              <w:rPr>
                <w:color w:val="17365D"/>
                <w:sz w:val="26"/>
                <w:szCs w:val="26"/>
              </w:rPr>
              <w:t>т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DF547F" w:rsidP="00AD0B8B">
      <w:pPr>
        <w:contextualSpacing/>
        <w:rPr>
          <w:sz w:val="26"/>
          <w:szCs w:val="26"/>
        </w:rPr>
      </w:pPr>
      <w:r>
        <w:rPr>
          <w:sz w:val="26"/>
          <w:szCs w:val="26"/>
        </w:rPr>
        <w:t>28</w:t>
      </w:r>
      <w:r w:rsidR="00FE2CAE">
        <w:rPr>
          <w:sz w:val="26"/>
          <w:szCs w:val="26"/>
        </w:rPr>
        <w:t>.11.2016</w:t>
      </w:r>
    </w:p>
    <w:p w:rsidR="0007734A" w:rsidRPr="006F4AFD" w:rsidRDefault="0007734A" w:rsidP="00AD0B8B">
      <w:pPr>
        <w:contextualSpacing/>
        <w:rPr>
          <w:sz w:val="26"/>
          <w:szCs w:val="26"/>
        </w:rPr>
      </w:pPr>
    </w:p>
    <w:p w:rsidR="00810912" w:rsidRPr="006F4AFD" w:rsidRDefault="00810912" w:rsidP="00AD0B8B">
      <w:pPr>
        <w:contextualSpacing/>
        <w:rPr>
          <w:sz w:val="26"/>
          <w:szCs w:val="26"/>
        </w:rPr>
      </w:pPr>
    </w:p>
    <w:p w:rsidR="00810912" w:rsidRPr="006F4AFD" w:rsidRDefault="00810912" w:rsidP="00AD0B8B">
      <w:pPr>
        <w:contextualSpacing/>
        <w:rPr>
          <w:sz w:val="26"/>
          <w:szCs w:val="26"/>
        </w:rPr>
      </w:pPr>
    </w:p>
    <w:p w:rsidR="00FE2CAE" w:rsidRDefault="002C579C" w:rsidP="00AD0B8B">
      <w:pPr>
        <w:contextualSpacing/>
        <w:rPr>
          <w:sz w:val="26"/>
          <w:szCs w:val="26"/>
        </w:rPr>
      </w:pPr>
      <w:r w:rsidRPr="006F4AFD">
        <w:rPr>
          <w:sz w:val="26"/>
          <w:szCs w:val="26"/>
        </w:rPr>
        <w:t xml:space="preserve">Директор департамента – </w:t>
      </w:r>
    </w:p>
    <w:p w:rsidR="0007734A" w:rsidRPr="006F4AFD" w:rsidRDefault="002C579C" w:rsidP="00FE2CAE">
      <w:pPr>
        <w:contextualSpacing/>
        <w:rPr>
          <w:sz w:val="26"/>
          <w:szCs w:val="26"/>
        </w:rPr>
      </w:pPr>
      <w:r w:rsidRPr="006F4AFD">
        <w:rPr>
          <w:sz w:val="26"/>
          <w:szCs w:val="26"/>
        </w:rPr>
        <w:t xml:space="preserve">заместитель </w:t>
      </w:r>
      <w:r w:rsidR="007B11FA" w:rsidRPr="006F4AFD">
        <w:rPr>
          <w:sz w:val="26"/>
          <w:szCs w:val="26"/>
        </w:rPr>
        <w:t xml:space="preserve">главы </w:t>
      </w:r>
      <w:r w:rsidR="00FE2CAE">
        <w:rPr>
          <w:sz w:val="26"/>
          <w:szCs w:val="26"/>
        </w:rPr>
        <w:t xml:space="preserve"> </w:t>
      </w:r>
      <w:r w:rsidR="007B11FA" w:rsidRPr="006F4AFD">
        <w:rPr>
          <w:sz w:val="26"/>
          <w:szCs w:val="26"/>
        </w:rPr>
        <w:t xml:space="preserve">района                                                             </w:t>
      </w:r>
      <w:r w:rsidR="00FE2CAE">
        <w:rPr>
          <w:sz w:val="26"/>
          <w:szCs w:val="26"/>
        </w:rPr>
        <w:t>Ю.Ю.Копылец</w:t>
      </w:r>
    </w:p>
    <w:p w:rsidR="002C579C" w:rsidRPr="006F4AFD" w:rsidRDefault="002C579C" w:rsidP="002C579C">
      <w:pPr>
        <w:contextualSpacing/>
        <w:rPr>
          <w:sz w:val="26"/>
          <w:szCs w:val="26"/>
        </w:rPr>
      </w:pPr>
    </w:p>
    <w:p w:rsidR="00DD187D" w:rsidRDefault="00DD187D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607"/>
      <w:bookmarkStart w:id="1" w:name="Par608"/>
      <w:bookmarkStart w:id="2" w:name="Par609"/>
      <w:bookmarkEnd w:id="0"/>
      <w:bookmarkEnd w:id="1"/>
      <w:bookmarkEnd w:id="2"/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Е.В.Иванова</w:t>
      </w: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256851</w:t>
      </w: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Ж.Е.Панасенко</w:t>
      </w:r>
    </w:p>
    <w:p w:rsidR="00704FD0" w:rsidRPr="00266D38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290061</w:t>
      </w:r>
    </w:p>
    <w:sectPr w:rsidR="00704FD0" w:rsidRPr="00266D38" w:rsidSect="001A4D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D1" w:rsidRDefault="000A48D1">
      <w:r>
        <w:separator/>
      </w:r>
    </w:p>
  </w:endnote>
  <w:endnote w:type="continuationSeparator" w:id="1">
    <w:p w:rsidR="000A48D1" w:rsidRDefault="000A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D1" w:rsidRDefault="000A48D1">
      <w:r>
        <w:separator/>
      </w:r>
    </w:p>
  </w:footnote>
  <w:footnote w:type="continuationSeparator" w:id="1">
    <w:p w:rsidR="000A48D1" w:rsidRDefault="000A4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82" w:rsidRPr="00AD0B8B" w:rsidRDefault="007C4507" w:rsidP="001F1F72">
    <w:pPr>
      <w:jc w:val="center"/>
    </w:pPr>
    <w:fldSimple w:instr="PAGE   \* MERGEFORMAT">
      <w:r w:rsidR="00E33BD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767"/>
    <w:multiLevelType w:val="multilevel"/>
    <w:tmpl w:val="E37A70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72"/>
    <w:rsid w:val="00001203"/>
    <w:rsid w:val="00002E6F"/>
    <w:rsid w:val="00005E08"/>
    <w:rsid w:val="0001674E"/>
    <w:rsid w:val="00017247"/>
    <w:rsid w:val="00017283"/>
    <w:rsid w:val="00017DEB"/>
    <w:rsid w:val="00021826"/>
    <w:rsid w:val="0002279A"/>
    <w:rsid w:val="00026E25"/>
    <w:rsid w:val="0003001E"/>
    <w:rsid w:val="00030995"/>
    <w:rsid w:val="00052B10"/>
    <w:rsid w:val="000568D9"/>
    <w:rsid w:val="00061AE1"/>
    <w:rsid w:val="00061B94"/>
    <w:rsid w:val="000629A4"/>
    <w:rsid w:val="000663FF"/>
    <w:rsid w:val="00067FA7"/>
    <w:rsid w:val="0007714A"/>
    <w:rsid w:val="0007734A"/>
    <w:rsid w:val="000816D4"/>
    <w:rsid w:val="0008398A"/>
    <w:rsid w:val="000961B6"/>
    <w:rsid w:val="000A48D1"/>
    <w:rsid w:val="000B0621"/>
    <w:rsid w:val="000B2254"/>
    <w:rsid w:val="000B4883"/>
    <w:rsid w:val="000B6331"/>
    <w:rsid w:val="000C071E"/>
    <w:rsid w:val="000C0E5F"/>
    <w:rsid w:val="000C28C0"/>
    <w:rsid w:val="000C508B"/>
    <w:rsid w:val="000C6CBE"/>
    <w:rsid w:val="000D2234"/>
    <w:rsid w:val="000D5994"/>
    <w:rsid w:val="000D5A95"/>
    <w:rsid w:val="000D5E2A"/>
    <w:rsid w:val="000D72DD"/>
    <w:rsid w:val="000E499B"/>
    <w:rsid w:val="000E52D5"/>
    <w:rsid w:val="000E601E"/>
    <w:rsid w:val="000F0C60"/>
    <w:rsid w:val="00106E63"/>
    <w:rsid w:val="00107C22"/>
    <w:rsid w:val="00110529"/>
    <w:rsid w:val="001120FF"/>
    <w:rsid w:val="00112EBC"/>
    <w:rsid w:val="00117DB1"/>
    <w:rsid w:val="001214BA"/>
    <w:rsid w:val="00123E4F"/>
    <w:rsid w:val="001252E1"/>
    <w:rsid w:val="0012686F"/>
    <w:rsid w:val="00131975"/>
    <w:rsid w:val="00143A6D"/>
    <w:rsid w:val="00145AA6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278E"/>
    <w:rsid w:val="00193D7C"/>
    <w:rsid w:val="00195E8D"/>
    <w:rsid w:val="0019716E"/>
    <w:rsid w:val="001A41BD"/>
    <w:rsid w:val="001A4D0D"/>
    <w:rsid w:val="001A518D"/>
    <w:rsid w:val="001A6138"/>
    <w:rsid w:val="001A623D"/>
    <w:rsid w:val="001B18B4"/>
    <w:rsid w:val="001B1AEA"/>
    <w:rsid w:val="001B20C6"/>
    <w:rsid w:val="001B3308"/>
    <w:rsid w:val="001B53EC"/>
    <w:rsid w:val="001C1C48"/>
    <w:rsid w:val="001C323A"/>
    <w:rsid w:val="001C46D7"/>
    <w:rsid w:val="001C570F"/>
    <w:rsid w:val="001D2D09"/>
    <w:rsid w:val="001D4AD4"/>
    <w:rsid w:val="001D5330"/>
    <w:rsid w:val="001E1AC3"/>
    <w:rsid w:val="001E1D11"/>
    <w:rsid w:val="001E5254"/>
    <w:rsid w:val="001F0206"/>
    <w:rsid w:val="001F0C45"/>
    <w:rsid w:val="001F1F72"/>
    <w:rsid w:val="001F218E"/>
    <w:rsid w:val="001F2990"/>
    <w:rsid w:val="00201BC2"/>
    <w:rsid w:val="002054C3"/>
    <w:rsid w:val="002070AD"/>
    <w:rsid w:val="00207386"/>
    <w:rsid w:val="00210069"/>
    <w:rsid w:val="00212BE0"/>
    <w:rsid w:val="00214A75"/>
    <w:rsid w:val="00215B7C"/>
    <w:rsid w:val="00217174"/>
    <w:rsid w:val="00220182"/>
    <w:rsid w:val="00222BF5"/>
    <w:rsid w:val="00222E0C"/>
    <w:rsid w:val="002251B9"/>
    <w:rsid w:val="002318ED"/>
    <w:rsid w:val="002345D6"/>
    <w:rsid w:val="00236A73"/>
    <w:rsid w:val="00236A99"/>
    <w:rsid w:val="00245458"/>
    <w:rsid w:val="00246DA4"/>
    <w:rsid w:val="00260934"/>
    <w:rsid w:val="00261BBF"/>
    <w:rsid w:val="00264E59"/>
    <w:rsid w:val="00266D38"/>
    <w:rsid w:val="002706AA"/>
    <w:rsid w:val="002841E1"/>
    <w:rsid w:val="00286023"/>
    <w:rsid w:val="002862EB"/>
    <w:rsid w:val="002874AD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C579C"/>
    <w:rsid w:val="002D0767"/>
    <w:rsid w:val="002D0EFF"/>
    <w:rsid w:val="002D37E4"/>
    <w:rsid w:val="002D42C7"/>
    <w:rsid w:val="002D5122"/>
    <w:rsid w:val="002D53B0"/>
    <w:rsid w:val="002E0AB0"/>
    <w:rsid w:val="002F0B01"/>
    <w:rsid w:val="002F0D18"/>
    <w:rsid w:val="002F107A"/>
    <w:rsid w:val="002F52F1"/>
    <w:rsid w:val="002F6C39"/>
    <w:rsid w:val="00300A01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3D6A"/>
    <w:rsid w:val="00354D4D"/>
    <w:rsid w:val="003570EB"/>
    <w:rsid w:val="00357EC7"/>
    <w:rsid w:val="00364573"/>
    <w:rsid w:val="00365BE7"/>
    <w:rsid w:val="003704ED"/>
    <w:rsid w:val="00376221"/>
    <w:rsid w:val="003768E8"/>
    <w:rsid w:val="003808D1"/>
    <w:rsid w:val="003824AD"/>
    <w:rsid w:val="0038656D"/>
    <w:rsid w:val="003945AA"/>
    <w:rsid w:val="003A134B"/>
    <w:rsid w:val="003A25E2"/>
    <w:rsid w:val="003A7041"/>
    <w:rsid w:val="003B6409"/>
    <w:rsid w:val="003B7F65"/>
    <w:rsid w:val="003C39B9"/>
    <w:rsid w:val="003D0E6F"/>
    <w:rsid w:val="003D1278"/>
    <w:rsid w:val="003E3B4A"/>
    <w:rsid w:val="003E4A51"/>
    <w:rsid w:val="003E7427"/>
    <w:rsid w:val="003E7648"/>
    <w:rsid w:val="003F061F"/>
    <w:rsid w:val="003F1791"/>
    <w:rsid w:val="003F1E0A"/>
    <w:rsid w:val="003F533B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4B0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1B3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0DE"/>
    <w:rsid w:val="004F41A9"/>
    <w:rsid w:val="004F494F"/>
    <w:rsid w:val="004F5AF7"/>
    <w:rsid w:val="00502646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0BA8"/>
    <w:rsid w:val="00546214"/>
    <w:rsid w:val="00546DB6"/>
    <w:rsid w:val="0055078C"/>
    <w:rsid w:val="005521B9"/>
    <w:rsid w:val="005543DD"/>
    <w:rsid w:val="005573A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2F3F"/>
    <w:rsid w:val="005A3078"/>
    <w:rsid w:val="005A7F60"/>
    <w:rsid w:val="005B2330"/>
    <w:rsid w:val="005B6676"/>
    <w:rsid w:val="005C27B4"/>
    <w:rsid w:val="005C5A36"/>
    <w:rsid w:val="005D2154"/>
    <w:rsid w:val="005D2E7C"/>
    <w:rsid w:val="005D373C"/>
    <w:rsid w:val="005D503B"/>
    <w:rsid w:val="005D5604"/>
    <w:rsid w:val="005D7F09"/>
    <w:rsid w:val="005E49B0"/>
    <w:rsid w:val="005F08D8"/>
    <w:rsid w:val="005F0E74"/>
    <w:rsid w:val="005F2760"/>
    <w:rsid w:val="005F58DD"/>
    <w:rsid w:val="00601389"/>
    <w:rsid w:val="00601720"/>
    <w:rsid w:val="00601E33"/>
    <w:rsid w:val="00602CAF"/>
    <w:rsid w:val="006030DE"/>
    <w:rsid w:val="00603D49"/>
    <w:rsid w:val="006048BA"/>
    <w:rsid w:val="00610DCB"/>
    <w:rsid w:val="00611CBD"/>
    <w:rsid w:val="0061260E"/>
    <w:rsid w:val="00613656"/>
    <w:rsid w:val="006146AC"/>
    <w:rsid w:val="00627A35"/>
    <w:rsid w:val="00630E9A"/>
    <w:rsid w:val="00635677"/>
    <w:rsid w:val="00635F12"/>
    <w:rsid w:val="00651CDF"/>
    <w:rsid w:val="0065428F"/>
    <w:rsid w:val="00656C56"/>
    <w:rsid w:val="006619DF"/>
    <w:rsid w:val="006622E2"/>
    <w:rsid w:val="006665C3"/>
    <w:rsid w:val="00667409"/>
    <w:rsid w:val="006771FC"/>
    <w:rsid w:val="00680C8A"/>
    <w:rsid w:val="006813FE"/>
    <w:rsid w:val="00681548"/>
    <w:rsid w:val="00682F23"/>
    <w:rsid w:val="0069048F"/>
    <w:rsid w:val="00694C88"/>
    <w:rsid w:val="00697D26"/>
    <w:rsid w:val="006A477B"/>
    <w:rsid w:val="006B08D3"/>
    <w:rsid w:val="006B2AFC"/>
    <w:rsid w:val="006B3D53"/>
    <w:rsid w:val="006B639F"/>
    <w:rsid w:val="006C567B"/>
    <w:rsid w:val="006C6CE1"/>
    <w:rsid w:val="006C7B71"/>
    <w:rsid w:val="006D307C"/>
    <w:rsid w:val="006D4DE5"/>
    <w:rsid w:val="006D57D8"/>
    <w:rsid w:val="006D7583"/>
    <w:rsid w:val="006E033C"/>
    <w:rsid w:val="006E606A"/>
    <w:rsid w:val="006E609A"/>
    <w:rsid w:val="006F41AD"/>
    <w:rsid w:val="006F4AFD"/>
    <w:rsid w:val="006F5C1E"/>
    <w:rsid w:val="006F5FD5"/>
    <w:rsid w:val="006F6DEB"/>
    <w:rsid w:val="0070290A"/>
    <w:rsid w:val="007031A1"/>
    <w:rsid w:val="00704FD0"/>
    <w:rsid w:val="0071185D"/>
    <w:rsid w:val="00724B9D"/>
    <w:rsid w:val="00727902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2C3B"/>
    <w:rsid w:val="00765312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96609"/>
    <w:rsid w:val="007A4DBA"/>
    <w:rsid w:val="007B08D8"/>
    <w:rsid w:val="007B11FA"/>
    <w:rsid w:val="007B203A"/>
    <w:rsid w:val="007B54C7"/>
    <w:rsid w:val="007B7EED"/>
    <w:rsid w:val="007C4507"/>
    <w:rsid w:val="007D0146"/>
    <w:rsid w:val="007D250B"/>
    <w:rsid w:val="007E6512"/>
    <w:rsid w:val="007F1273"/>
    <w:rsid w:val="007F272A"/>
    <w:rsid w:val="007F6528"/>
    <w:rsid w:val="007F7A1C"/>
    <w:rsid w:val="008004F3"/>
    <w:rsid w:val="00800837"/>
    <w:rsid w:val="0080088D"/>
    <w:rsid w:val="00806E97"/>
    <w:rsid w:val="00810912"/>
    <w:rsid w:val="00816133"/>
    <w:rsid w:val="00816608"/>
    <w:rsid w:val="00817628"/>
    <w:rsid w:val="008202DF"/>
    <w:rsid w:val="008239AE"/>
    <w:rsid w:val="0082502A"/>
    <w:rsid w:val="00827172"/>
    <w:rsid w:val="00830CCE"/>
    <w:rsid w:val="008353E4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E61"/>
    <w:rsid w:val="00873876"/>
    <w:rsid w:val="00876887"/>
    <w:rsid w:val="00876B01"/>
    <w:rsid w:val="008828A8"/>
    <w:rsid w:val="00882D71"/>
    <w:rsid w:val="00883232"/>
    <w:rsid w:val="008914BF"/>
    <w:rsid w:val="00891841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1EC0"/>
    <w:rsid w:val="008C2685"/>
    <w:rsid w:val="008C307A"/>
    <w:rsid w:val="008C3164"/>
    <w:rsid w:val="008D314E"/>
    <w:rsid w:val="008D3B9D"/>
    <w:rsid w:val="008D3E79"/>
    <w:rsid w:val="008D451D"/>
    <w:rsid w:val="008D7CDB"/>
    <w:rsid w:val="008E2074"/>
    <w:rsid w:val="008E722C"/>
    <w:rsid w:val="008F0014"/>
    <w:rsid w:val="008F0A02"/>
    <w:rsid w:val="008F52B4"/>
    <w:rsid w:val="008F7526"/>
    <w:rsid w:val="00902CB8"/>
    <w:rsid w:val="00911094"/>
    <w:rsid w:val="00920553"/>
    <w:rsid w:val="00920786"/>
    <w:rsid w:val="00921B02"/>
    <w:rsid w:val="0093777C"/>
    <w:rsid w:val="0094274A"/>
    <w:rsid w:val="00942B8E"/>
    <w:rsid w:val="00943F9A"/>
    <w:rsid w:val="00953D50"/>
    <w:rsid w:val="009652EF"/>
    <w:rsid w:val="0097086C"/>
    <w:rsid w:val="009736B4"/>
    <w:rsid w:val="009746F5"/>
    <w:rsid w:val="00976BC9"/>
    <w:rsid w:val="00980C3D"/>
    <w:rsid w:val="009812A8"/>
    <w:rsid w:val="00982F58"/>
    <w:rsid w:val="00991DE4"/>
    <w:rsid w:val="0099537F"/>
    <w:rsid w:val="009A40D8"/>
    <w:rsid w:val="009A6F8E"/>
    <w:rsid w:val="009B0CAD"/>
    <w:rsid w:val="009B4243"/>
    <w:rsid w:val="009B5567"/>
    <w:rsid w:val="009C185B"/>
    <w:rsid w:val="009C1E89"/>
    <w:rsid w:val="009C250A"/>
    <w:rsid w:val="009C5874"/>
    <w:rsid w:val="009D10DD"/>
    <w:rsid w:val="009D185A"/>
    <w:rsid w:val="009D2FD0"/>
    <w:rsid w:val="009D62EC"/>
    <w:rsid w:val="009E1231"/>
    <w:rsid w:val="009E1E9C"/>
    <w:rsid w:val="009E3E64"/>
    <w:rsid w:val="009E74E7"/>
    <w:rsid w:val="009E7957"/>
    <w:rsid w:val="009F08F6"/>
    <w:rsid w:val="009F1B1F"/>
    <w:rsid w:val="009F1F9B"/>
    <w:rsid w:val="009F61B3"/>
    <w:rsid w:val="00A00FFD"/>
    <w:rsid w:val="00A03594"/>
    <w:rsid w:val="00A04EA1"/>
    <w:rsid w:val="00A066E4"/>
    <w:rsid w:val="00A06F73"/>
    <w:rsid w:val="00A15B88"/>
    <w:rsid w:val="00A215A2"/>
    <w:rsid w:val="00A21B3F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66E0B"/>
    <w:rsid w:val="00A74A0C"/>
    <w:rsid w:val="00A86769"/>
    <w:rsid w:val="00A87802"/>
    <w:rsid w:val="00AA4C6B"/>
    <w:rsid w:val="00AA5E35"/>
    <w:rsid w:val="00AA7C26"/>
    <w:rsid w:val="00AB05C9"/>
    <w:rsid w:val="00AB1905"/>
    <w:rsid w:val="00AB2D78"/>
    <w:rsid w:val="00AB48EA"/>
    <w:rsid w:val="00AB703B"/>
    <w:rsid w:val="00AC02A1"/>
    <w:rsid w:val="00AC0A27"/>
    <w:rsid w:val="00AD0B8B"/>
    <w:rsid w:val="00AD36D0"/>
    <w:rsid w:val="00AD5459"/>
    <w:rsid w:val="00AD6C4C"/>
    <w:rsid w:val="00AE35D7"/>
    <w:rsid w:val="00AE5F2D"/>
    <w:rsid w:val="00AE782D"/>
    <w:rsid w:val="00AF2BF4"/>
    <w:rsid w:val="00AF32B1"/>
    <w:rsid w:val="00AF4389"/>
    <w:rsid w:val="00AF543D"/>
    <w:rsid w:val="00AF686F"/>
    <w:rsid w:val="00B158F8"/>
    <w:rsid w:val="00B22368"/>
    <w:rsid w:val="00B25873"/>
    <w:rsid w:val="00B31902"/>
    <w:rsid w:val="00B35DE6"/>
    <w:rsid w:val="00B3755C"/>
    <w:rsid w:val="00B37E98"/>
    <w:rsid w:val="00B52518"/>
    <w:rsid w:val="00B528BA"/>
    <w:rsid w:val="00B60C1E"/>
    <w:rsid w:val="00B6437E"/>
    <w:rsid w:val="00B64A8C"/>
    <w:rsid w:val="00B64F48"/>
    <w:rsid w:val="00B65304"/>
    <w:rsid w:val="00B72F36"/>
    <w:rsid w:val="00B74FFD"/>
    <w:rsid w:val="00B75DBA"/>
    <w:rsid w:val="00B75F00"/>
    <w:rsid w:val="00B80165"/>
    <w:rsid w:val="00B827F4"/>
    <w:rsid w:val="00B83463"/>
    <w:rsid w:val="00B83A1C"/>
    <w:rsid w:val="00B91912"/>
    <w:rsid w:val="00B93166"/>
    <w:rsid w:val="00B96314"/>
    <w:rsid w:val="00BA18DF"/>
    <w:rsid w:val="00BA1BF9"/>
    <w:rsid w:val="00BA341E"/>
    <w:rsid w:val="00BA6C28"/>
    <w:rsid w:val="00BC0C7D"/>
    <w:rsid w:val="00BC0CBF"/>
    <w:rsid w:val="00BC22BD"/>
    <w:rsid w:val="00BC6EC2"/>
    <w:rsid w:val="00BD445F"/>
    <w:rsid w:val="00BE6910"/>
    <w:rsid w:val="00BE6C96"/>
    <w:rsid w:val="00BE788D"/>
    <w:rsid w:val="00BE7E82"/>
    <w:rsid w:val="00BF2A64"/>
    <w:rsid w:val="00BF51B9"/>
    <w:rsid w:val="00C048BD"/>
    <w:rsid w:val="00C137FE"/>
    <w:rsid w:val="00C14378"/>
    <w:rsid w:val="00C14C14"/>
    <w:rsid w:val="00C15FAE"/>
    <w:rsid w:val="00C23055"/>
    <w:rsid w:val="00C25568"/>
    <w:rsid w:val="00C26DB8"/>
    <w:rsid w:val="00C27AEA"/>
    <w:rsid w:val="00C35602"/>
    <w:rsid w:val="00C36381"/>
    <w:rsid w:val="00C36A59"/>
    <w:rsid w:val="00C41D47"/>
    <w:rsid w:val="00C41D53"/>
    <w:rsid w:val="00C41D9A"/>
    <w:rsid w:val="00C44BF5"/>
    <w:rsid w:val="00C45C3B"/>
    <w:rsid w:val="00C50558"/>
    <w:rsid w:val="00C50D46"/>
    <w:rsid w:val="00C510D8"/>
    <w:rsid w:val="00C65DF1"/>
    <w:rsid w:val="00C66175"/>
    <w:rsid w:val="00C67771"/>
    <w:rsid w:val="00C67DA6"/>
    <w:rsid w:val="00C70990"/>
    <w:rsid w:val="00C70DD4"/>
    <w:rsid w:val="00C75BC5"/>
    <w:rsid w:val="00C805AA"/>
    <w:rsid w:val="00C8089D"/>
    <w:rsid w:val="00C81B82"/>
    <w:rsid w:val="00C83655"/>
    <w:rsid w:val="00C86544"/>
    <w:rsid w:val="00C91FEE"/>
    <w:rsid w:val="00C9577D"/>
    <w:rsid w:val="00C95A2E"/>
    <w:rsid w:val="00C962A5"/>
    <w:rsid w:val="00CA6A62"/>
    <w:rsid w:val="00CA6F77"/>
    <w:rsid w:val="00CB0816"/>
    <w:rsid w:val="00CB3BC9"/>
    <w:rsid w:val="00CB3DCF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CF2F20"/>
    <w:rsid w:val="00D03EAF"/>
    <w:rsid w:val="00D042D3"/>
    <w:rsid w:val="00D05BCA"/>
    <w:rsid w:val="00D073A7"/>
    <w:rsid w:val="00D076D0"/>
    <w:rsid w:val="00D07907"/>
    <w:rsid w:val="00D07D31"/>
    <w:rsid w:val="00D11D9D"/>
    <w:rsid w:val="00D13E52"/>
    <w:rsid w:val="00D17D98"/>
    <w:rsid w:val="00D2021B"/>
    <w:rsid w:val="00D24A7F"/>
    <w:rsid w:val="00D272C0"/>
    <w:rsid w:val="00D34DE5"/>
    <w:rsid w:val="00D47CCF"/>
    <w:rsid w:val="00D51A1E"/>
    <w:rsid w:val="00D533E2"/>
    <w:rsid w:val="00D60314"/>
    <w:rsid w:val="00D65FA4"/>
    <w:rsid w:val="00D66208"/>
    <w:rsid w:val="00D71142"/>
    <w:rsid w:val="00D77A5A"/>
    <w:rsid w:val="00D839FE"/>
    <w:rsid w:val="00D86BC4"/>
    <w:rsid w:val="00D878A6"/>
    <w:rsid w:val="00D92DD6"/>
    <w:rsid w:val="00D954C0"/>
    <w:rsid w:val="00D9589E"/>
    <w:rsid w:val="00DA2235"/>
    <w:rsid w:val="00DB0AFB"/>
    <w:rsid w:val="00DB3F7E"/>
    <w:rsid w:val="00DB598B"/>
    <w:rsid w:val="00DB6322"/>
    <w:rsid w:val="00DB75A5"/>
    <w:rsid w:val="00DC156D"/>
    <w:rsid w:val="00DC206F"/>
    <w:rsid w:val="00DC4B95"/>
    <w:rsid w:val="00DC4DEE"/>
    <w:rsid w:val="00DC6BC8"/>
    <w:rsid w:val="00DD05B6"/>
    <w:rsid w:val="00DD187D"/>
    <w:rsid w:val="00DD4B19"/>
    <w:rsid w:val="00DD5DA1"/>
    <w:rsid w:val="00DD7B56"/>
    <w:rsid w:val="00DE27D1"/>
    <w:rsid w:val="00DE6601"/>
    <w:rsid w:val="00DF2611"/>
    <w:rsid w:val="00DF353A"/>
    <w:rsid w:val="00DF486D"/>
    <w:rsid w:val="00DF547F"/>
    <w:rsid w:val="00DF566C"/>
    <w:rsid w:val="00E01336"/>
    <w:rsid w:val="00E01E91"/>
    <w:rsid w:val="00E039BF"/>
    <w:rsid w:val="00E04919"/>
    <w:rsid w:val="00E06046"/>
    <w:rsid w:val="00E07DA7"/>
    <w:rsid w:val="00E112CE"/>
    <w:rsid w:val="00E1314B"/>
    <w:rsid w:val="00E147E7"/>
    <w:rsid w:val="00E20963"/>
    <w:rsid w:val="00E25525"/>
    <w:rsid w:val="00E25B02"/>
    <w:rsid w:val="00E30342"/>
    <w:rsid w:val="00E33BD2"/>
    <w:rsid w:val="00E360B4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C67"/>
    <w:rsid w:val="00E65DB1"/>
    <w:rsid w:val="00E734A9"/>
    <w:rsid w:val="00E75985"/>
    <w:rsid w:val="00E779D4"/>
    <w:rsid w:val="00E85D69"/>
    <w:rsid w:val="00E90548"/>
    <w:rsid w:val="00E90CEF"/>
    <w:rsid w:val="00E96A98"/>
    <w:rsid w:val="00E97CF4"/>
    <w:rsid w:val="00EA0C7B"/>
    <w:rsid w:val="00EA33D7"/>
    <w:rsid w:val="00EA4953"/>
    <w:rsid w:val="00EA5D91"/>
    <w:rsid w:val="00EB688B"/>
    <w:rsid w:val="00EC0DE7"/>
    <w:rsid w:val="00EC283A"/>
    <w:rsid w:val="00EC49D1"/>
    <w:rsid w:val="00EC673C"/>
    <w:rsid w:val="00EC7218"/>
    <w:rsid w:val="00EC7FC9"/>
    <w:rsid w:val="00ED003C"/>
    <w:rsid w:val="00ED6427"/>
    <w:rsid w:val="00EE2BB0"/>
    <w:rsid w:val="00EE7EE7"/>
    <w:rsid w:val="00EF2EA9"/>
    <w:rsid w:val="00EF3391"/>
    <w:rsid w:val="00F07CEB"/>
    <w:rsid w:val="00F11208"/>
    <w:rsid w:val="00F151FC"/>
    <w:rsid w:val="00F21237"/>
    <w:rsid w:val="00F21586"/>
    <w:rsid w:val="00F21CDF"/>
    <w:rsid w:val="00F21E88"/>
    <w:rsid w:val="00F2395B"/>
    <w:rsid w:val="00F23CC1"/>
    <w:rsid w:val="00F2550D"/>
    <w:rsid w:val="00F27793"/>
    <w:rsid w:val="00F40599"/>
    <w:rsid w:val="00F41745"/>
    <w:rsid w:val="00F41C54"/>
    <w:rsid w:val="00F4291D"/>
    <w:rsid w:val="00F43DB5"/>
    <w:rsid w:val="00F442F7"/>
    <w:rsid w:val="00F46CC1"/>
    <w:rsid w:val="00F52D24"/>
    <w:rsid w:val="00F60499"/>
    <w:rsid w:val="00F61889"/>
    <w:rsid w:val="00F61E22"/>
    <w:rsid w:val="00F6254D"/>
    <w:rsid w:val="00F67733"/>
    <w:rsid w:val="00F67A51"/>
    <w:rsid w:val="00F71590"/>
    <w:rsid w:val="00F743AB"/>
    <w:rsid w:val="00F75910"/>
    <w:rsid w:val="00F802D5"/>
    <w:rsid w:val="00F804DD"/>
    <w:rsid w:val="00F8081D"/>
    <w:rsid w:val="00F84723"/>
    <w:rsid w:val="00F84D31"/>
    <w:rsid w:val="00F867B0"/>
    <w:rsid w:val="00F86A60"/>
    <w:rsid w:val="00F87C63"/>
    <w:rsid w:val="00F87F64"/>
    <w:rsid w:val="00F97A1F"/>
    <w:rsid w:val="00FA4362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E2CAE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ConsPlusNonformat">
    <w:name w:val="ConsPlusNonformat"/>
    <w:uiPriority w:val="99"/>
    <w:rsid w:val="00D272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F4AFD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72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6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8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3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9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704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70ba400-14c4-4cdb-8a8b-b11f2a1a2f5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895F-D24F-4D71-A358-D946B490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Иванова Елена Витальевна</cp:lastModifiedBy>
  <cp:revision>5</cp:revision>
  <cp:lastPrinted>2016-11-28T10:21:00Z</cp:lastPrinted>
  <dcterms:created xsi:type="dcterms:W3CDTF">2016-11-17T04:15:00Z</dcterms:created>
  <dcterms:modified xsi:type="dcterms:W3CDTF">2016-11-28T10:21:00Z</dcterms:modified>
</cp:coreProperties>
</file>