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C467"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r w:rsidRPr="005F40BA">
        <w:rPr>
          <w:rFonts w:ascii="Times New Roman" w:eastAsia="Times New Roman" w:hAnsi="Times New Roman" w:cs="Arial"/>
          <w:noProof/>
          <w:color w:val="FF0000"/>
          <w:sz w:val="20"/>
          <w:szCs w:val="20"/>
          <w:lang w:eastAsia="ru-RU"/>
        </w:rPr>
        <w:drawing>
          <wp:inline distT="0" distB="0" distL="0" distR="0" wp14:anchorId="12782788" wp14:editId="269158C3">
            <wp:extent cx="600075" cy="714375"/>
            <wp:effectExtent l="0" t="0" r="9525" b="9525"/>
            <wp:docPr id="1" name="Рисунок 1"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6D67818"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3CC9DE93"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40BA">
        <w:rPr>
          <w:rFonts w:ascii="Times New Roman" w:eastAsia="Times New Roman" w:hAnsi="Times New Roman" w:cs="Times New Roman"/>
          <w:b/>
          <w:sz w:val="26"/>
          <w:szCs w:val="26"/>
          <w:lang w:eastAsia="ru-RU"/>
        </w:rPr>
        <w:t>ХАНТЫ-МАНСИЙСКИЙ АВТОНОМНЫЙ ОКРУГ – ЮГРА</w:t>
      </w:r>
    </w:p>
    <w:p w14:paraId="276C8D8A"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40BA">
        <w:rPr>
          <w:rFonts w:ascii="Times New Roman" w:eastAsia="Times New Roman" w:hAnsi="Times New Roman" w:cs="Times New Roman"/>
          <w:b/>
          <w:sz w:val="26"/>
          <w:szCs w:val="26"/>
          <w:lang w:eastAsia="ru-RU"/>
        </w:rPr>
        <w:t>МУНИЦИПАЛЬНОЕ ОБРАЗОВАНИЕ НЕФТЕЮГАНСКИЙ РАЙОН</w:t>
      </w:r>
    </w:p>
    <w:p w14:paraId="0A7E9C56"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640415F"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A18A0D8"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7DDF554F" w14:textId="77777777" w:rsidR="003C715C" w:rsidRPr="005F40BA" w:rsidRDefault="003C715C" w:rsidP="003C715C">
      <w:pPr>
        <w:tabs>
          <w:tab w:val="left" w:pos="4065"/>
        </w:tabs>
        <w:autoSpaceDE w:val="0"/>
        <w:autoSpaceDN w:val="0"/>
        <w:adjustRightInd w:val="0"/>
        <w:spacing w:after="0" w:line="240" w:lineRule="auto"/>
        <w:rPr>
          <w:rFonts w:ascii="Times New Roman" w:eastAsia="Times New Roman" w:hAnsi="Times New Roman" w:cs="Times New Roman"/>
          <w:b/>
          <w:sz w:val="26"/>
          <w:szCs w:val="26"/>
          <w:lang w:eastAsia="ru-RU"/>
        </w:rPr>
      </w:pPr>
      <w:r w:rsidRPr="005F40BA">
        <w:rPr>
          <w:rFonts w:ascii="Times New Roman" w:eastAsia="Times New Roman" w:hAnsi="Times New Roman" w:cs="Times New Roman"/>
          <w:b/>
          <w:sz w:val="26"/>
          <w:szCs w:val="26"/>
          <w:lang w:eastAsia="ru-RU"/>
        </w:rPr>
        <w:tab/>
      </w:r>
    </w:p>
    <w:p w14:paraId="7BD8A58A"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153AA6D"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1BDE4D9"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D013D16" w14:textId="77777777" w:rsidR="003C715C" w:rsidRPr="005F40BA" w:rsidRDefault="003C715C" w:rsidP="003C715C">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5F40BA">
        <w:rPr>
          <w:rFonts w:ascii="Times New Roman" w:eastAsia="Times New Roman" w:hAnsi="Times New Roman" w:cs="Times New Roman"/>
          <w:b/>
          <w:sz w:val="36"/>
          <w:szCs w:val="36"/>
          <w:lang w:eastAsia="ru-RU"/>
        </w:rPr>
        <w:t xml:space="preserve">Доклад </w:t>
      </w:r>
    </w:p>
    <w:p w14:paraId="2391502F" w14:textId="1E41C64C" w:rsidR="003C715C" w:rsidRPr="005F40BA" w:rsidRDefault="003C715C" w:rsidP="00514F8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F40BA">
        <w:rPr>
          <w:rFonts w:ascii="Times New Roman" w:eastAsia="Times New Roman" w:hAnsi="Times New Roman" w:cs="Times New Roman"/>
          <w:b/>
          <w:sz w:val="32"/>
          <w:szCs w:val="32"/>
          <w:lang w:eastAsia="ru-RU"/>
        </w:rPr>
        <w:t xml:space="preserve">Главы Нефтеюганского района </w:t>
      </w:r>
      <w:r w:rsidR="00514F8B">
        <w:rPr>
          <w:rFonts w:ascii="Times New Roman" w:eastAsia="Times New Roman" w:hAnsi="Times New Roman" w:cs="Times New Roman"/>
          <w:b/>
          <w:sz w:val="32"/>
          <w:szCs w:val="32"/>
          <w:lang w:eastAsia="ru-RU"/>
        </w:rPr>
        <w:br/>
        <w:t xml:space="preserve"> </w:t>
      </w:r>
      <w:r w:rsidRPr="005F40BA">
        <w:rPr>
          <w:rFonts w:ascii="Times New Roman" w:eastAsia="Times New Roman" w:hAnsi="Times New Roman" w:cs="Times New Roman"/>
          <w:b/>
          <w:sz w:val="32"/>
          <w:szCs w:val="32"/>
          <w:lang w:eastAsia="ru-RU"/>
        </w:rPr>
        <w:t xml:space="preserve">«О достигнутых значениях показателей для оценки </w:t>
      </w:r>
      <w:r w:rsidR="00514F8B">
        <w:rPr>
          <w:rFonts w:ascii="Times New Roman" w:eastAsia="Times New Roman" w:hAnsi="Times New Roman" w:cs="Times New Roman"/>
          <w:b/>
          <w:sz w:val="32"/>
          <w:szCs w:val="32"/>
          <w:lang w:eastAsia="ru-RU"/>
        </w:rPr>
        <w:br/>
      </w:r>
      <w:r w:rsidRPr="005F40BA">
        <w:rPr>
          <w:rFonts w:ascii="Times New Roman" w:eastAsia="Times New Roman" w:hAnsi="Times New Roman" w:cs="Times New Roman"/>
          <w:b/>
          <w:sz w:val="32"/>
          <w:szCs w:val="32"/>
          <w:lang w:eastAsia="ru-RU"/>
        </w:rPr>
        <w:t xml:space="preserve">эффективности деятельности органов местного </w:t>
      </w:r>
      <w:r w:rsidR="00514F8B">
        <w:rPr>
          <w:rFonts w:ascii="Times New Roman" w:eastAsia="Times New Roman" w:hAnsi="Times New Roman" w:cs="Times New Roman"/>
          <w:b/>
          <w:sz w:val="32"/>
          <w:szCs w:val="32"/>
          <w:lang w:eastAsia="ru-RU"/>
        </w:rPr>
        <w:br/>
      </w:r>
      <w:r w:rsidRPr="005F40BA">
        <w:rPr>
          <w:rFonts w:ascii="Times New Roman" w:eastAsia="Times New Roman" w:hAnsi="Times New Roman" w:cs="Times New Roman"/>
          <w:b/>
          <w:sz w:val="32"/>
          <w:szCs w:val="32"/>
          <w:lang w:eastAsia="ru-RU"/>
        </w:rPr>
        <w:t xml:space="preserve">самоуправления муниципального района за отчетный </w:t>
      </w:r>
      <w:r w:rsidR="00BB0126">
        <w:rPr>
          <w:rFonts w:ascii="Times New Roman" w:eastAsia="Times New Roman" w:hAnsi="Times New Roman" w:cs="Times New Roman"/>
          <w:b/>
          <w:sz w:val="32"/>
          <w:szCs w:val="32"/>
          <w:lang w:eastAsia="ru-RU"/>
        </w:rPr>
        <w:t xml:space="preserve">2022 </w:t>
      </w:r>
      <w:r w:rsidRPr="005F40BA">
        <w:rPr>
          <w:rFonts w:ascii="Times New Roman" w:eastAsia="Times New Roman" w:hAnsi="Times New Roman" w:cs="Times New Roman"/>
          <w:b/>
          <w:sz w:val="32"/>
          <w:szCs w:val="32"/>
          <w:lang w:eastAsia="ru-RU"/>
        </w:rPr>
        <w:t xml:space="preserve">год </w:t>
      </w:r>
      <w:r w:rsidR="00514F8B">
        <w:rPr>
          <w:rFonts w:ascii="Times New Roman" w:eastAsia="Times New Roman" w:hAnsi="Times New Roman" w:cs="Times New Roman"/>
          <w:b/>
          <w:sz w:val="32"/>
          <w:szCs w:val="32"/>
          <w:lang w:eastAsia="ru-RU"/>
        </w:rPr>
        <w:br/>
      </w:r>
      <w:r w:rsidRPr="005F40BA">
        <w:rPr>
          <w:rFonts w:ascii="Times New Roman" w:eastAsia="Times New Roman" w:hAnsi="Times New Roman" w:cs="Times New Roman"/>
          <w:b/>
          <w:sz w:val="32"/>
          <w:szCs w:val="32"/>
          <w:lang w:eastAsia="ru-RU"/>
        </w:rPr>
        <w:t>и их планируемых значениях на 3-летний период»</w:t>
      </w:r>
    </w:p>
    <w:p w14:paraId="18BDD0BA" w14:textId="77777777" w:rsidR="003C715C" w:rsidRPr="005F40BA" w:rsidRDefault="003C715C" w:rsidP="003C715C">
      <w:pPr>
        <w:spacing w:after="0" w:line="240" w:lineRule="auto"/>
        <w:rPr>
          <w:rFonts w:ascii="Times New Roman" w:eastAsia="Times New Roman" w:hAnsi="Times New Roman" w:cs="Times New Roman"/>
          <w:sz w:val="32"/>
          <w:szCs w:val="32"/>
          <w:lang w:eastAsia="ru-RU"/>
        </w:rPr>
      </w:pPr>
    </w:p>
    <w:p w14:paraId="44FD2525" w14:textId="77777777" w:rsidR="003C715C" w:rsidRPr="005F40BA" w:rsidRDefault="003C715C" w:rsidP="003C715C">
      <w:pPr>
        <w:spacing w:after="0" w:line="240" w:lineRule="auto"/>
        <w:rPr>
          <w:rFonts w:ascii="Times New Roman" w:eastAsia="Times New Roman" w:hAnsi="Times New Roman" w:cs="Times New Roman"/>
          <w:sz w:val="32"/>
          <w:szCs w:val="32"/>
          <w:lang w:eastAsia="ru-RU"/>
        </w:rPr>
      </w:pPr>
    </w:p>
    <w:p w14:paraId="3E86D169" w14:textId="77777777" w:rsidR="003C715C" w:rsidRPr="005F40BA" w:rsidRDefault="003C715C" w:rsidP="003C715C">
      <w:pPr>
        <w:spacing w:after="0" w:line="240" w:lineRule="auto"/>
        <w:rPr>
          <w:rFonts w:ascii="Times New Roman" w:eastAsia="Times New Roman" w:hAnsi="Times New Roman" w:cs="Times New Roman"/>
          <w:sz w:val="32"/>
          <w:szCs w:val="32"/>
          <w:lang w:eastAsia="ru-RU"/>
        </w:rPr>
      </w:pPr>
    </w:p>
    <w:p w14:paraId="551C823C" w14:textId="77777777" w:rsidR="003C715C" w:rsidRPr="005F40BA" w:rsidRDefault="003C715C" w:rsidP="003C715C">
      <w:pPr>
        <w:spacing w:after="0" w:line="240" w:lineRule="auto"/>
        <w:rPr>
          <w:rFonts w:ascii="Times New Roman" w:eastAsia="Times New Roman" w:hAnsi="Times New Roman" w:cs="Times New Roman"/>
          <w:sz w:val="32"/>
          <w:szCs w:val="32"/>
          <w:lang w:eastAsia="ru-RU"/>
        </w:rPr>
      </w:pPr>
    </w:p>
    <w:p w14:paraId="41BD1083" w14:textId="77777777" w:rsidR="003C715C" w:rsidRPr="005F40BA" w:rsidRDefault="003C715C" w:rsidP="003C715C">
      <w:pPr>
        <w:spacing w:after="0" w:line="240" w:lineRule="auto"/>
        <w:jc w:val="right"/>
        <w:rPr>
          <w:rFonts w:ascii="Times New Roman" w:eastAsia="Times New Roman" w:hAnsi="Times New Roman" w:cs="Times New Roman"/>
          <w:sz w:val="32"/>
          <w:szCs w:val="32"/>
          <w:lang w:eastAsia="ru-RU"/>
        </w:rPr>
      </w:pPr>
      <w:r w:rsidRPr="005F40BA">
        <w:rPr>
          <w:rFonts w:ascii="Times New Roman" w:eastAsia="Times New Roman" w:hAnsi="Times New Roman" w:cs="Times New Roman"/>
          <w:sz w:val="32"/>
          <w:szCs w:val="32"/>
          <w:lang w:eastAsia="ru-RU"/>
        </w:rPr>
        <w:tab/>
      </w:r>
      <w:r w:rsidRPr="005F40BA">
        <w:rPr>
          <w:rFonts w:ascii="Times New Roman" w:eastAsia="Times New Roman" w:hAnsi="Times New Roman" w:cs="Times New Roman"/>
          <w:sz w:val="32"/>
          <w:szCs w:val="32"/>
          <w:lang w:eastAsia="ru-RU"/>
        </w:rPr>
        <w:tab/>
      </w:r>
      <w:r w:rsidRPr="005F40BA">
        <w:rPr>
          <w:rFonts w:ascii="Times New Roman" w:eastAsia="Times New Roman" w:hAnsi="Times New Roman" w:cs="Times New Roman"/>
          <w:sz w:val="32"/>
          <w:szCs w:val="32"/>
          <w:lang w:eastAsia="ru-RU"/>
        </w:rPr>
        <w:tab/>
      </w:r>
      <w:r w:rsidRPr="005F40BA">
        <w:rPr>
          <w:rFonts w:ascii="Times New Roman" w:eastAsia="Times New Roman" w:hAnsi="Times New Roman" w:cs="Times New Roman"/>
          <w:sz w:val="32"/>
          <w:szCs w:val="32"/>
          <w:lang w:eastAsia="ru-RU"/>
        </w:rPr>
        <w:tab/>
        <w:t>__________________/</w:t>
      </w:r>
      <w:proofErr w:type="spellStart"/>
      <w:r>
        <w:rPr>
          <w:rFonts w:ascii="Times New Roman" w:eastAsia="Times New Roman" w:hAnsi="Times New Roman" w:cs="Times New Roman"/>
          <w:sz w:val="32"/>
          <w:szCs w:val="32"/>
          <w:lang w:eastAsia="ru-RU"/>
        </w:rPr>
        <w:t>А.А.Бочко</w:t>
      </w:r>
      <w:proofErr w:type="spellEnd"/>
      <w:r w:rsidRPr="005F40BA">
        <w:rPr>
          <w:rFonts w:ascii="Times New Roman" w:eastAsia="Times New Roman" w:hAnsi="Times New Roman" w:cs="Times New Roman"/>
          <w:sz w:val="32"/>
          <w:szCs w:val="32"/>
          <w:lang w:eastAsia="ru-RU"/>
        </w:rPr>
        <w:t xml:space="preserve">/           </w:t>
      </w:r>
    </w:p>
    <w:p w14:paraId="0D2F4DD4"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Согласовано:</w:t>
      </w:r>
    </w:p>
    <w:p w14:paraId="6AC9887E"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С.А.____________</w:t>
      </w:r>
    </w:p>
    <w:p w14:paraId="508638BE"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483BAB50"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М.Ф. ____________</w:t>
      </w:r>
    </w:p>
    <w:p w14:paraId="3427F12F"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7B5C58BC"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Михалев В.Г. _____________</w:t>
      </w:r>
    </w:p>
    <w:p w14:paraId="20C51B23"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44AEC47D"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Бородкина О.В. ___________</w:t>
      </w:r>
    </w:p>
    <w:p w14:paraId="7FB4C0C7"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54549C89"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В.С. _____________</w:t>
      </w:r>
    </w:p>
    <w:p w14:paraId="4D06128E"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7D02A2CE"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r w:rsidRPr="005A4E06">
        <w:rPr>
          <w:rFonts w:ascii="Times New Roman" w:eastAsia="Times New Roman" w:hAnsi="Times New Roman" w:cs="Times New Roman"/>
          <w:color w:val="FFFFFF" w:themeColor="background1"/>
          <w:sz w:val="32"/>
          <w:szCs w:val="32"/>
          <w:lang w:eastAsia="ru-RU"/>
        </w:rPr>
        <w:t>Еременко М.В. ____________</w:t>
      </w:r>
    </w:p>
    <w:p w14:paraId="692CB524" w14:textId="77777777" w:rsidR="003C715C" w:rsidRPr="005A4E06" w:rsidRDefault="003C715C" w:rsidP="003C715C">
      <w:pPr>
        <w:spacing w:after="0" w:line="240" w:lineRule="auto"/>
        <w:rPr>
          <w:rFonts w:ascii="Times New Roman" w:eastAsia="Times New Roman" w:hAnsi="Times New Roman" w:cs="Times New Roman"/>
          <w:color w:val="FFFFFF" w:themeColor="background1"/>
          <w:sz w:val="32"/>
          <w:szCs w:val="32"/>
          <w:lang w:eastAsia="ru-RU"/>
        </w:rPr>
      </w:pPr>
    </w:p>
    <w:p w14:paraId="732E0D1A" w14:textId="77777777" w:rsidR="00DB10B7" w:rsidRDefault="00DB10B7" w:rsidP="003C715C">
      <w:pPr>
        <w:spacing w:after="0" w:line="240" w:lineRule="auto"/>
        <w:jc w:val="center"/>
        <w:rPr>
          <w:rFonts w:ascii="Times New Roman" w:eastAsia="Times New Roman" w:hAnsi="Times New Roman" w:cs="Times New Roman"/>
          <w:sz w:val="26"/>
          <w:szCs w:val="26"/>
          <w:lang w:eastAsia="ru-RU"/>
        </w:rPr>
      </w:pPr>
    </w:p>
    <w:p w14:paraId="48B99548" w14:textId="77777777" w:rsidR="003C715C" w:rsidRPr="005F40BA" w:rsidRDefault="003C715C" w:rsidP="003C715C">
      <w:pPr>
        <w:spacing w:after="0" w:line="240" w:lineRule="auto"/>
        <w:jc w:val="center"/>
        <w:rPr>
          <w:rFonts w:ascii="Times New Roman" w:eastAsia="Times New Roman" w:hAnsi="Times New Roman" w:cs="Times New Roman"/>
          <w:sz w:val="26"/>
          <w:szCs w:val="26"/>
          <w:lang w:eastAsia="ru-RU"/>
        </w:rPr>
      </w:pPr>
      <w:proofErr w:type="spellStart"/>
      <w:r w:rsidRPr="005F40BA">
        <w:rPr>
          <w:rFonts w:ascii="Times New Roman" w:eastAsia="Times New Roman" w:hAnsi="Times New Roman" w:cs="Times New Roman"/>
          <w:sz w:val="26"/>
          <w:szCs w:val="26"/>
          <w:lang w:eastAsia="ru-RU"/>
        </w:rPr>
        <w:t>г.Нефтеюганск</w:t>
      </w:r>
      <w:proofErr w:type="spellEnd"/>
    </w:p>
    <w:p w14:paraId="12A0C84C" w14:textId="67748000" w:rsidR="003C715C" w:rsidRPr="005F40BA" w:rsidRDefault="003C715C" w:rsidP="003C715C">
      <w:pPr>
        <w:spacing w:after="0" w:line="240" w:lineRule="auto"/>
        <w:jc w:val="center"/>
        <w:rPr>
          <w:rFonts w:ascii="Times New Roman" w:eastAsia="Times New Roman" w:hAnsi="Times New Roman" w:cs="Times New Roman"/>
          <w:sz w:val="26"/>
          <w:szCs w:val="26"/>
          <w:lang w:eastAsia="ru-RU"/>
        </w:rPr>
      </w:pPr>
      <w:r w:rsidRPr="005F40BA">
        <w:rPr>
          <w:rFonts w:ascii="Times New Roman" w:eastAsia="Times New Roman" w:hAnsi="Times New Roman" w:cs="Times New Roman"/>
          <w:sz w:val="26"/>
          <w:szCs w:val="26"/>
          <w:lang w:eastAsia="ru-RU"/>
        </w:rPr>
        <w:t>202</w:t>
      </w:r>
      <w:r w:rsidR="005F2423">
        <w:rPr>
          <w:rFonts w:ascii="Times New Roman" w:eastAsia="Times New Roman" w:hAnsi="Times New Roman" w:cs="Times New Roman"/>
          <w:sz w:val="26"/>
          <w:szCs w:val="26"/>
          <w:lang w:eastAsia="ru-RU"/>
        </w:rPr>
        <w:t>3</w:t>
      </w:r>
      <w:r w:rsidRPr="005F40BA">
        <w:rPr>
          <w:rFonts w:ascii="Times New Roman" w:eastAsia="Times New Roman" w:hAnsi="Times New Roman" w:cs="Times New Roman"/>
          <w:sz w:val="26"/>
          <w:szCs w:val="26"/>
          <w:lang w:eastAsia="ru-RU"/>
        </w:rPr>
        <w:t xml:space="preserve"> г.</w:t>
      </w:r>
    </w:p>
    <w:p w14:paraId="3D30B69E" w14:textId="77777777" w:rsidR="00737A23" w:rsidRDefault="00737A23" w:rsidP="00600001">
      <w:pPr>
        <w:spacing w:after="0" w:line="240" w:lineRule="auto"/>
        <w:jc w:val="center"/>
        <w:rPr>
          <w:rFonts w:ascii="Times New Roman" w:eastAsia="Calibri" w:hAnsi="Times New Roman" w:cs="Times New Roman"/>
          <w:sz w:val="28"/>
          <w:szCs w:val="28"/>
        </w:rPr>
      </w:pPr>
    </w:p>
    <w:p w14:paraId="10DAAF48" w14:textId="77777777" w:rsidR="00737A23" w:rsidRDefault="00737A23" w:rsidP="00600001">
      <w:pPr>
        <w:spacing w:after="0" w:line="240" w:lineRule="auto"/>
        <w:jc w:val="center"/>
        <w:rPr>
          <w:rFonts w:ascii="Times New Roman" w:eastAsia="Calibri" w:hAnsi="Times New Roman" w:cs="Times New Roman"/>
          <w:sz w:val="28"/>
          <w:szCs w:val="28"/>
        </w:rPr>
      </w:pPr>
    </w:p>
    <w:p w14:paraId="30831581" w14:textId="77777777" w:rsidR="00600001" w:rsidRPr="00FA1659" w:rsidRDefault="00600001" w:rsidP="00600001">
      <w:pPr>
        <w:spacing w:after="0" w:line="240" w:lineRule="auto"/>
        <w:jc w:val="center"/>
        <w:rPr>
          <w:rFonts w:ascii="Times New Roman" w:eastAsia="Calibri" w:hAnsi="Times New Roman" w:cs="Times New Roman"/>
          <w:sz w:val="24"/>
          <w:szCs w:val="24"/>
        </w:rPr>
      </w:pPr>
      <w:r w:rsidRPr="00FA1659">
        <w:rPr>
          <w:rFonts w:ascii="Times New Roman" w:eastAsia="Calibri" w:hAnsi="Times New Roman" w:cs="Times New Roman"/>
          <w:sz w:val="28"/>
          <w:szCs w:val="28"/>
        </w:rPr>
        <w:lastRenderedPageBreak/>
        <w:t>Содержание</w:t>
      </w:r>
    </w:p>
    <w:p w14:paraId="2FDCC01E" w14:textId="77777777" w:rsidR="00600001" w:rsidRPr="00FA1659" w:rsidRDefault="00600001" w:rsidP="00600001">
      <w:pPr>
        <w:spacing w:after="0" w:line="240" w:lineRule="auto"/>
        <w:rPr>
          <w:rFonts w:ascii="Times New Roman" w:eastAsia="Calibri" w:hAnsi="Times New Roman" w:cs="Times New Roman"/>
          <w:sz w:val="24"/>
          <w:szCs w:val="24"/>
        </w:rPr>
      </w:pPr>
    </w:p>
    <w:tbl>
      <w:tblPr>
        <w:tblW w:w="10695" w:type="dxa"/>
        <w:tblInd w:w="-856" w:type="dxa"/>
        <w:tblLayout w:type="fixed"/>
        <w:tblLook w:val="04A0" w:firstRow="1" w:lastRow="0" w:firstColumn="1" w:lastColumn="0" w:noHBand="0" w:noVBand="1"/>
      </w:tblPr>
      <w:tblGrid>
        <w:gridCol w:w="10065"/>
        <w:gridCol w:w="630"/>
      </w:tblGrid>
      <w:tr w:rsidR="00600001" w:rsidRPr="00FA1659" w14:paraId="58FC4FE6" w14:textId="77777777" w:rsidTr="00A723CE">
        <w:tc>
          <w:tcPr>
            <w:tcW w:w="10065" w:type="dxa"/>
            <w:shd w:val="clear" w:color="auto" w:fill="auto"/>
          </w:tcPr>
          <w:p w14:paraId="3FF952DA" w14:textId="77777777" w:rsidR="00600001" w:rsidRDefault="00600001" w:rsidP="006524BF">
            <w:pPr>
              <w:spacing w:after="0" w:line="240" w:lineRule="auto"/>
              <w:ind w:firstLine="210"/>
              <w:rPr>
                <w:rFonts w:ascii="Times New Roman" w:eastAsia="Calibri" w:hAnsi="Times New Roman" w:cs="Times New Roman"/>
                <w:sz w:val="28"/>
                <w:szCs w:val="28"/>
              </w:rPr>
            </w:pPr>
            <w:r w:rsidRPr="00FA1659">
              <w:rPr>
                <w:rFonts w:ascii="Times New Roman" w:eastAsia="Calibri" w:hAnsi="Times New Roman" w:cs="Times New Roman"/>
                <w:sz w:val="28"/>
                <w:szCs w:val="28"/>
              </w:rPr>
              <w:t>Раздел 1. Основные итоги социальн</w:t>
            </w:r>
            <w:r w:rsidR="00737A23">
              <w:rPr>
                <w:rFonts w:ascii="Times New Roman" w:eastAsia="Calibri" w:hAnsi="Times New Roman" w:cs="Times New Roman"/>
                <w:sz w:val="28"/>
                <w:szCs w:val="28"/>
              </w:rPr>
              <w:t>о - экономического развития</w:t>
            </w:r>
          </w:p>
          <w:p w14:paraId="42C318F6" w14:textId="7817B14A" w:rsidR="00A723CE" w:rsidRPr="00FA1659" w:rsidRDefault="00A723CE" w:rsidP="006524BF">
            <w:pPr>
              <w:spacing w:after="0" w:line="240" w:lineRule="auto"/>
              <w:ind w:firstLine="210"/>
              <w:rPr>
                <w:rFonts w:ascii="Times New Roman" w:eastAsia="Calibri" w:hAnsi="Times New Roman" w:cs="Times New Roman"/>
                <w:sz w:val="28"/>
                <w:szCs w:val="28"/>
              </w:rPr>
            </w:pPr>
          </w:p>
        </w:tc>
        <w:tc>
          <w:tcPr>
            <w:tcW w:w="630" w:type="dxa"/>
            <w:shd w:val="clear" w:color="auto" w:fill="auto"/>
          </w:tcPr>
          <w:p w14:paraId="3B1CBFF1" w14:textId="3EF9AD68" w:rsidR="00600001" w:rsidRPr="00FA1659" w:rsidRDefault="00600001" w:rsidP="006524BF">
            <w:pPr>
              <w:spacing w:after="0" w:line="240" w:lineRule="auto"/>
              <w:rPr>
                <w:rFonts w:ascii="Times New Roman" w:eastAsia="Calibri" w:hAnsi="Times New Roman" w:cs="Times New Roman"/>
                <w:sz w:val="28"/>
                <w:szCs w:val="28"/>
              </w:rPr>
            </w:pPr>
            <w:r w:rsidRPr="00FA1659">
              <w:rPr>
                <w:rFonts w:ascii="Times New Roman" w:eastAsia="Calibri" w:hAnsi="Times New Roman" w:cs="Times New Roman"/>
                <w:sz w:val="28"/>
                <w:szCs w:val="28"/>
              </w:rPr>
              <w:t>4</w:t>
            </w:r>
          </w:p>
        </w:tc>
      </w:tr>
      <w:tr w:rsidR="00600001" w:rsidRPr="00FA1659" w14:paraId="0D428EAF" w14:textId="77777777" w:rsidTr="00A723CE">
        <w:tc>
          <w:tcPr>
            <w:tcW w:w="10065" w:type="dxa"/>
            <w:shd w:val="clear" w:color="auto" w:fill="auto"/>
          </w:tcPr>
          <w:p w14:paraId="27A3A3A1"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Демографическая ситуация</w:t>
            </w:r>
          </w:p>
          <w:p w14:paraId="6292121B" w14:textId="1C41E966"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1C69432B" w14:textId="62F5C613" w:rsidR="00600001" w:rsidRPr="00FA1659" w:rsidRDefault="00600001" w:rsidP="006524BF">
            <w:pPr>
              <w:spacing w:after="0" w:line="240" w:lineRule="auto"/>
              <w:rPr>
                <w:rFonts w:ascii="Times New Roman" w:eastAsia="Calibri" w:hAnsi="Times New Roman" w:cs="Times New Roman"/>
                <w:sz w:val="28"/>
                <w:szCs w:val="28"/>
              </w:rPr>
            </w:pPr>
            <w:r w:rsidRPr="00FA1659">
              <w:rPr>
                <w:rFonts w:ascii="Times New Roman" w:eastAsia="Calibri" w:hAnsi="Times New Roman" w:cs="Times New Roman"/>
                <w:sz w:val="28"/>
                <w:szCs w:val="28"/>
              </w:rPr>
              <w:t>4</w:t>
            </w:r>
          </w:p>
        </w:tc>
      </w:tr>
      <w:tr w:rsidR="00600001" w:rsidRPr="00FA1659" w14:paraId="06FA519F" w14:textId="77777777" w:rsidTr="00A723CE">
        <w:tc>
          <w:tcPr>
            <w:tcW w:w="10065" w:type="dxa"/>
            <w:shd w:val="clear" w:color="auto" w:fill="auto"/>
          </w:tcPr>
          <w:p w14:paraId="7FBB5D97"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Промышленность</w:t>
            </w:r>
          </w:p>
          <w:p w14:paraId="4D687CAE" w14:textId="4BC92C75"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2FF5E260" w14:textId="1D023887" w:rsidR="00600001" w:rsidRPr="00FA1659" w:rsidRDefault="00600001" w:rsidP="00C40549">
            <w:pPr>
              <w:spacing w:after="0" w:line="240" w:lineRule="auto"/>
              <w:rPr>
                <w:rFonts w:ascii="Times New Roman" w:eastAsia="Calibri" w:hAnsi="Times New Roman" w:cs="Times New Roman"/>
                <w:sz w:val="28"/>
                <w:szCs w:val="28"/>
              </w:rPr>
            </w:pPr>
            <w:r w:rsidRPr="00FA1659">
              <w:rPr>
                <w:rFonts w:ascii="Times New Roman" w:eastAsia="Calibri" w:hAnsi="Times New Roman" w:cs="Times New Roman"/>
                <w:sz w:val="28"/>
                <w:szCs w:val="28"/>
              </w:rPr>
              <w:t>4</w:t>
            </w:r>
          </w:p>
        </w:tc>
      </w:tr>
      <w:tr w:rsidR="00600001" w:rsidRPr="00FA1659" w14:paraId="233F8603" w14:textId="77777777" w:rsidTr="00A723CE">
        <w:tc>
          <w:tcPr>
            <w:tcW w:w="10065" w:type="dxa"/>
            <w:shd w:val="clear" w:color="auto" w:fill="auto"/>
          </w:tcPr>
          <w:p w14:paraId="41807510"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Инвестиции</w:t>
            </w:r>
          </w:p>
          <w:p w14:paraId="4C1A04F2" w14:textId="520268EF"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395F9763" w14:textId="66714B5F" w:rsidR="00600001" w:rsidRPr="00FA1659" w:rsidRDefault="00600001" w:rsidP="00C40549">
            <w:pPr>
              <w:spacing w:after="0" w:line="240" w:lineRule="auto"/>
              <w:rPr>
                <w:rFonts w:ascii="Times New Roman" w:eastAsia="Calibri" w:hAnsi="Times New Roman" w:cs="Times New Roman"/>
                <w:sz w:val="28"/>
                <w:szCs w:val="28"/>
              </w:rPr>
            </w:pPr>
            <w:r w:rsidRPr="00FA1659">
              <w:rPr>
                <w:rFonts w:ascii="Times New Roman" w:eastAsia="Calibri" w:hAnsi="Times New Roman" w:cs="Times New Roman"/>
                <w:sz w:val="28"/>
                <w:szCs w:val="28"/>
              </w:rPr>
              <w:t>5</w:t>
            </w:r>
          </w:p>
        </w:tc>
      </w:tr>
      <w:tr w:rsidR="00600001" w:rsidRPr="00FA1659" w14:paraId="6097AB43" w14:textId="77777777" w:rsidTr="00A723CE">
        <w:tc>
          <w:tcPr>
            <w:tcW w:w="10065" w:type="dxa"/>
            <w:shd w:val="clear" w:color="auto" w:fill="auto"/>
          </w:tcPr>
          <w:p w14:paraId="36B21D2B"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Занятость населения</w:t>
            </w:r>
          </w:p>
          <w:p w14:paraId="5704DAC9" w14:textId="5AEC4F7C"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6791D4A5" w14:textId="2BB6DE73" w:rsidR="00600001" w:rsidRPr="00FA1659" w:rsidRDefault="00983C1A"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00001" w:rsidRPr="00FA1659" w14:paraId="52836CEB" w14:textId="77777777" w:rsidTr="00A723CE">
        <w:tc>
          <w:tcPr>
            <w:tcW w:w="10065" w:type="dxa"/>
            <w:shd w:val="clear" w:color="auto" w:fill="auto"/>
          </w:tcPr>
          <w:p w14:paraId="5EBEAFFE"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Денежные доходы и расходы населения</w:t>
            </w:r>
          </w:p>
          <w:p w14:paraId="359203B4" w14:textId="6A15BB48"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7B10E739" w14:textId="2180B5D9" w:rsidR="00600001" w:rsidRPr="00FA1659" w:rsidRDefault="00983C1A"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600001" w:rsidRPr="00FA1659" w14:paraId="539FACD8" w14:textId="77777777" w:rsidTr="00A723CE">
        <w:tc>
          <w:tcPr>
            <w:tcW w:w="10065" w:type="dxa"/>
            <w:shd w:val="clear" w:color="auto" w:fill="auto"/>
          </w:tcPr>
          <w:p w14:paraId="47AF4DC6" w14:textId="77777777" w:rsidR="00600001" w:rsidRDefault="00600001"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Потребительский рынок</w:t>
            </w:r>
          </w:p>
          <w:p w14:paraId="16F64CEA" w14:textId="54728042"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246862B6" w14:textId="5A494547" w:rsidR="00600001" w:rsidRPr="00FA1659" w:rsidRDefault="00983C1A"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6524BF" w:rsidRPr="00FA1659" w14:paraId="05DBE7AD" w14:textId="77777777" w:rsidTr="00A723CE">
        <w:tc>
          <w:tcPr>
            <w:tcW w:w="10065" w:type="dxa"/>
            <w:shd w:val="clear" w:color="auto" w:fill="auto"/>
          </w:tcPr>
          <w:p w14:paraId="73947DAE" w14:textId="77777777" w:rsidR="006524BF" w:rsidRPr="00A723CE"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Calibri" w:hAnsi="Times New Roman" w:cs="Times New Roman"/>
                <w:sz w:val="28"/>
                <w:szCs w:val="28"/>
              </w:rPr>
              <w:t>Криминогенная обстановка</w:t>
            </w:r>
          </w:p>
          <w:p w14:paraId="25E50411" w14:textId="2B47910E"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5DD9C15D" w14:textId="7095A7BF"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6524BF" w:rsidRPr="00FA1659" w14:paraId="43893F9F" w14:textId="77777777" w:rsidTr="00A723CE">
        <w:tc>
          <w:tcPr>
            <w:tcW w:w="10065" w:type="dxa"/>
            <w:shd w:val="clear" w:color="auto" w:fill="auto"/>
          </w:tcPr>
          <w:p w14:paraId="66B80EFF" w14:textId="77777777" w:rsidR="006524BF" w:rsidRPr="00A723CE"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hAnsi="Times New Roman" w:cs="Times New Roman"/>
                <w:sz w:val="28"/>
                <w:szCs w:val="28"/>
              </w:rPr>
              <w:t xml:space="preserve">Состояние жилищного фонда, в том числе в соответствии с </w:t>
            </w:r>
            <w:hyperlink w:anchor="Par464" w:history="1">
              <w:r w:rsidRPr="00FA1659">
                <w:rPr>
                  <w:rFonts w:ascii="Times New Roman" w:hAnsi="Times New Roman" w:cs="Times New Roman"/>
                  <w:sz w:val="28"/>
                  <w:szCs w:val="28"/>
                </w:rPr>
                <w:t>таблицей</w:t>
              </w:r>
            </w:hyperlink>
            <w:r w:rsidRPr="00FA1659">
              <w:rPr>
                <w:rFonts w:ascii="Times New Roman" w:hAnsi="Times New Roman" w:cs="Times New Roman"/>
                <w:sz w:val="28"/>
                <w:szCs w:val="28"/>
              </w:rPr>
              <w:t xml:space="preserve"> 1</w:t>
            </w:r>
          </w:p>
          <w:p w14:paraId="4CCF59FB" w14:textId="22A673E0"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49BBC534" w14:textId="1CFB8A67"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6524BF" w:rsidRPr="00FA1659" w14:paraId="68F00D75" w14:textId="77777777" w:rsidTr="00A723CE">
        <w:tc>
          <w:tcPr>
            <w:tcW w:w="10065" w:type="dxa"/>
            <w:shd w:val="clear" w:color="auto" w:fill="auto"/>
          </w:tcPr>
          <w:p w14:paraId="0E492C73" w14:textId="77777777" w:rsidR="006524BF" w:rsidRPr="00A723CE"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hAnsi="Times New Roman" w:cs="Times New Roman"/>
                <w:sz w:val="28"/>
                <w:szCs w:val="28"/>
              </w:rPr>
              <w:t xml:space="preserve">Охрана прав граждан и юридических лиц, в том числе, в соответствии с  </w:t>
            </w:r>
            <w:hyperlink w:anchor="Par464" w:history="1">
              <w:r w:rsidRPr="00FA1659">
                <w:rPr>
                  <w:rFonts w:ascii="Times New Roman" w:hAnsi="Times New Roman" w:cs="Times New Roman"/>
                  <w:sz w:val="28"/>
                  <w:szCs w:val="28"/>
                </w:rPr>
                <w:t>таблицей</w:t>
              </w:r>
            </w:hyperlink>
            <w:r w:rsidRPr="00FA1659">
              <w:rPr>
                <w:rFonts w:ascii="Times New Roman" w:hAnsi="Times New Roman" w:cs="Times New Roman"/>
                <w:sz w:val="28"/>
                <w:szCs w:val="28"/>
              </w:rPr>
              <w:t xml:space="preserve"> 2</w:t>
            </w:r>
          </w:p>
          <w:p w14:paraId="05629CD0" w14:textId="3E243670"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33268CB0" w14:textId="12C2BE18"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6524BF" w:rsidRPr="00FA1659" w14:paraId="1DA5B6D1" w14:textId="77777777" w:rsidTr="00A723CE">
        <w:tc>
          <w:tcPr>
            <w:tcW w:w="10065" w:type="dxa"/>
            <w:shd w:val="clear" w:color="auto" w:fill="auto"/>
          </w:tcPr>
          <w:p w14:paraId="6EF613B3" w14:textId="77777777" w:rsidR="006524BF" w:rsidRPr="00A723CE"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8"/>
                <w:szCs w:val="28"/>
                <w:lang w:eastAsia="ru-RU"/>
              </w:rPr>
            </w:pPr>
            <w:r w:rsidRPr="00FA1659">
              <w:rPr>
                <w:rFonts w:ascii="Times New Roman" w:eastAsia="Calibri" w:hAnsi="Times New Roman" w:cs="Times New Roman"/>
                <w:sz w:val="28"/>
                <w:szCs w:val="28"/>
              </w:rPr>
              <w:t xml:space="preserve">Состояние платежной дисциплины и инвестиционной политики </w:t>
            </w:r>
            <w:r w:rsidRPr="00FA1659">
              <w:rPr>
                <w:rFonts w:ascii="Times New Roman" w:eastAsia="Calibri" w:hAnsi="Times New Roman" w:cs="Times New Roman"/>
                <w:sz w:val="28"/>
                <w:szCs w:val="28"/>
              </w:rPr>
              <w:br/>
              <w:t xml:space="preserve">в жилищно-коммунальном комплексе, в том числе в соответствии </w:t>
            </w:r>
            <w:r w:rsidRPr="00FA1659">
              <w:rPr>
                <w:rFonts w:ascii="Times New Roman" w:eastAsia="Calibri" w:hAnsi="Times New Roman" w:cs="Times New Roman"/>
                <w:sz w:val="28"/>
                <w:szCs w:val="28"/>
              </w:rPr>
              <w:br/>
              <w:t>с таблицей 3</w:t>
            </w:r>
          </w:p>
          <w:p w14:paraId="03B21F91" w14:textId="5B769319"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8"/>
                <w:szCs w:val="28"/>
                <w:lang w:eastAsia="ru-RU"/>
              </w:rPr>
            </w:pPr>
          </w:p>
        </w:tc>
        <w:tc>
          <w:tcPr>
            <w:tcW w:w="630" w:type="dxa"/>
            <w:shd w:val="clear" w:color="auto" w:fill="auto"/>
          </w:tcPr>
          <w:p w14:paraId="6371BE7D" w14:textId="1D7DE4F6"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6524BF" w:rsidRPr="00FA1659" w14:paraId="0B92BDE7" w14:textId="77777777" w:rsidTr="00A723CE">
        <w:tc>
          <w:tcPr>
            <w:tcW w:w="10065" w:type="dxa"/>
            <w:shd w:val="clear" w:color="auto" w:fill="auto"/>
          </w:tcPr>
          <w:p w14:paraId="589CEC74" w14:textId="77777777" w:rsidR="006524BF"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w:t>
            </w:r>
          </w:p>
          <w:p w14:paraId="274DD036" w14:textId="715EB043" w:rsidR="00A723CE" w:rsidRPr="00FA1659"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Calibri" w:hAnsi="Times New Roman" w:cs="Times New Roman"/>
                <w:sz w:val="28"/>
                <w:szCs w:val="28"/>
              </w:rPr>
            </w:pPr>
          </w:p>
        </w:tc>
        <w:tc>
          <w:tcPr>
            <w:tcW w:w="630" w:type="dxa"/>
            <w:shd w:val="clear" w:color="auto" w:fill="auto"/>
          </w:tcPr>
          <w:p w14:paraId="6F397D8F" w14:textId="0E07F524"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6524BF" w:rsidRPr="00FA1659" w14:paraId="10C3F771" w14:textId="77777777" w:rsidTr="00A723CE">
        <w:tc>
          <w:tcPr>
            <w:tcW w:w="10065" w:type="dxa"/>
            <w:shd w:val="clear" w:color="auto" w:fill="auto"/>
          </w:tcPr>
          <w:p w14:paraId="770FFF6F" w14:textId="77777777" w:rsidR="006524BF" w:rsidRDefault="006524BF" w:rsidP="006524BF">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Calibri" w:hAnsi="Times New Roman" w:cs="Times New Roman"/>
                <w:sz w:val="28"/>
                <w:szCs w:val="28"/>
              </w:rPr>
            </w:pPr>
            <w:bookmarkStart w:id="0" w:name="_Hlk131406567"/>
            <w:r>
              <w:rPr>
                <w:rFonts w:ascii="Times New Roman" w:eastAsia="Calibri" w:hAnsi="Times New Roman" w:cs="Times New Roman"/>
                <w:sz w:val="28"/>
                <w:szCs w:val="28"/>
              </w:rPr>
              <w:t>Эффективность деятельности по обращению с отходами, в том числе в соответствии с таблицей 5</w:t>
            </w:r>
            <w:bookmarkEnd w:id="0"/>
          </w:p>
          <w:p w14:paraId="60A2678A" w14:textId="1728108F" w:rsidR="00A723CE" w:rsidRDefault="00A723CE" w:rsidP="00A723CE">
            <w:pPr>
              <w:tabs>
                <w:tab w:val="left" w:pos="720"/>
                <w:tab w:val="left" w:pos="1061"/>
              </w:tabs>
              <w:autoSpaceDE w:val="0"/>
              <w:autoSpaceDN w:val="0"/>
              <w:adjustRightInd w:val="0"/>
              <w:spacing w:after="0" w:line="240" w:lineRule="auto"/>
              <w:ind w:left="352"/>
              <w:contextualSpacing/>
              <w:jc w:val="both"/>
              <w:rPr>
                <w:rFonts w:ascii="Times New Roman" w:eastAsia="Calibri" w:hAnsi="Times New Roman" w:cs="Times New Roman"/>
                <w:sz w:val="28"/>
                <w:szCs w:val="28"/>
              </w:rPr>
            </w:pPr>
          </w:p>
        </w:tc>
        <w:tc>
          <w:tcPr>
            <w:tcW w:w="630" w:type="dxa"/>
            <w:shd w:val="clear" w:color="auto" w:fill="auto"/>
          </w:tcPr>
          <w:p w14:paraId="516AFEF6" w14:textId="526D6258" w:rsidR="006524BF" w:rsidRDefault="00C06768" w:rsidP="00C40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C06768" w:rsidRPr="00C06768" w14:paraId="5F42C142" w14:textId="77777777" w:rsidTr="00A723CE">
        <w:tc>
          <w:tcPr>
            <w:tcW w:w="10065" w:type="dxa"/>
            <w:shd w:val="clear" w:color="auto" w:fill="auto"/>
          </w:tcPr>
          <w:p w14:paraId="6558EE15" w14:textId="77777777" w:rsidR="00306DF2" w:rsidRDefault="00600001" w:rsidP="00C06768">
            <w:pPr>
              <w:autoSpaceDE w:val="0"/>
              <w:autoSpaceDN w:val="0"/>
              <w:adjustRightInd w:val="0"/>
              <w:spacing w:after="0" w:line="240" w:lineRule="auto"/>
              <w:ind w:firstLine="210"/>
              <w:jc w:val="both"/>
              <w:outlineLvl w:val="1"/>
              <w:rPr>
                <w:rFonts w:ascii="Times New Roman" w:eastAsia="Calibri" w:hAnsi="Times New Roman" w:cs="Times New Roman"/>
                <w:color w:val="FF0000"/>
                <w:sz w:val="28"/>
                <w:szCs w:val="28"/>
              </w:rPr>
            </w:pPr>
            <w:r w:rsidRPr="00C06768">
              <w:rPr>
                <w:rFonts w:ascii="Times New Roman" w:eastAsia="Calibri" w:hAnsi="Times New Roman" w:cs="Times New Roman"/>
                <w:color w:val="FF0000"/>
                <w:sz w:val="28"/>
                <w:szCs w:val="28"/>
              </w:rPr>
              <w:t>Раздел 2. Показатели, характеризующие социально</w:t>
            </w:r>
            <w:r w:rsidR="00737A23" w:rsidRPr="00C06768">
              <w:rPr>
                <w:rFonts w:ascii="Times New Roman" w:eastAsia="Calibri" w:hAnsi="Times New Roman" w:cs="Times New Roman"/>
                <w:color w:val="FF0000"/>
                <w:sz w:val="28"/>
                <w:szCs w:val="28"/>
              </w:rPr>
              <w:t xml:space="preserve"> </w:t>
            </w:r>
            <w:r w:rsidRPr="00C06768">
              <w:rPr>
                <w:rFonts w:ascii="Times New Roman" w:eastAsia="Calibri" w:hAnsi="Times New Roman" w:cs="Times New Roman"/>
                <w:color w:val="FF0000"/>
                <w:sz w:val="28"/>
                <w:szCs w:val="28"/>
              </w:rPr>
              <w:t>-</w:t>
            </w:r>
            <w:r w:rsidR="00737A23" w:rsidRPr="00C06768">
              <w:rPr>
                <w:rFonts w:ascii="Times New Roman" w:eastAsia="Calibri" w:hAnsi="Times New Roman" w:cs="Times New Roman"/>
                <w:color w:val="FF0000"/>
                <w:sz w:val="28"/>
                <w:szCs w:val="28"/>
              </w:rPr>
              <w:t xml:space="preserve"> </w:t>
            </w:r>
            <w:r w:rsidRPr="00C06768">
              <w:rPr>
                <w:rFonts w:ascii="Times New Roman" w:eastAsia="Calibri" w:hAnsi="Times New Roman" w:cs="Times New Roman"/>
                <w:color w:val="FF0000"/>
                <w:sz w:val="28"/>
                <w:szCs w:val="28"/>
              </w:rPr>
              <w:t xml:space="preserve">экономическое </w:t>
            </w:r>
            <w:r w:rsidR="00737A23" w:rsidRPr="00C06768">
              <w:rPr>
                <w:rFonts w:ascii="Times New Roman" w:eastAsia="Calibri" w:hAnsi="Times New Roman" w:cs="Times New Roman"/>
                <w:color w:val="FF0000"/>
                <w:sz w:val="28"/>
                <w:szCs w:val="28"/>
              </w:rPr>
              <w:t xml:space="preserve">развитие </w:t>
            </w:r>
            <w:r w:rsidRPr="00C06768">
              <w:rPr>
                <w:rFonts w:ascii="Times New Roman" w:eastAsia="Calibri" w:hAnsi="Times New Roman" w:cs="Times New Roman"/>
                <w:color w:val="FF0000"/>
                <w:sz w:val="28"/>
                <w:szCs w:val="28"/>
              </w:rPr>
              <w:t>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14:paraId="0DBEE0BE" w14:textId="3BC73C16" w:rsidR="00A723CE" w:rsidRPr="00C06768" w:rsidRDefault="00A723CE" w:rsidP="00C06768">
            <w:pPr>
              <w:autoSpaceDE w:val="0"/>
              <w:autoSpaceDN w:val="0"/>
              <w:adjustRightInd w:val="0"/>
              <w:spacing w:after="0" w:line="240" w:lineRule="auto"/>
              <w:ind w:firstLine="210"/>
              <w:jc w:val="both"/>
              <w:outlineLvl w:val="1"/>
              <w:rPr>
                <w:rFonts w:ascii="Times New Roman" w:eastAsia="Calibri" w:hAnsi="Times New Roman" w:cs="Times New Roman"/>
                <w:color w:val="FF0000"/>
                <w:sz w:val="28"/>
                <w:szCs w:val="28"/>
              </w:rPr>
            </w:pPr>
          </w:p>
        </w:tc>
        <w:tc>
          <w:tcPr>
            <w:tcW w:w="630" w:type="dxa"/>
            <w:shd w:val="clear" w:color="auto" w:fill="auto"/>
          </w:tcPr>
          <w:p w14:paraId="6EC0988F" w14:textId="77777777" w:rsidR="00600001" w:rsidRPr="00C06768" w:rsidRDefault="00600001" w:rsidP="00C61327">
            <w:pPr>
              <w:spacing w:after="0" w:line="240" w:lineRule="auto"/>
              <w:rPr>
                <w:rFonts w:ascii="Times New Roman" w:eastAsia="Calibri" w:hAnsi="Times New Roman" w:cs="Times New Roman"/>
                <w:color w:val="FF0000"/>
                <w:sz w:val="28"/>
                <w:szCs w:val="28"/>
              </w:rPr>
            </w:pPr>
          </w:p>
          <w:p w14:paraId="6DA9A759" w14:textId="77777777" w:rsidR="00600001" w:rsidRPr="00C06768" w:rsidRDefault="00600001" w:rsidP="00C61327">
            <w:pPr>
              <w:spacing w:after="0" w:line="240" w:lineRule="auto"/>
              <w:rPr>
                <w:rFonts w:ascii="Times New Roman" w:eastAsia="Calibri" w:hAnsi="Times New Roman" w:cs="Times New Roman"/>
                <w:color w:val="FF0000"/>
                <w:sz w:val="28"/>
                <w:szCs w:val="28"/>
              </w:rPr>
            </w:pPr>
          </w:p>
          <w:p w14:paraId="2085F5D9" w14:textId="77777777" w:rsidR="00600001" w:rsidRPr="00C06768" w:rsidRDefault="00600001" w:rsidP="00C61327">
            <w:pPr>
              <w:spacing w:after="0" w:line="240" w:lineRule="auto"/>
              <w:rPr>
                <w:rFonts w:ascii="Times New Roman" w:eastAsia="Calibri" w:hAnsi="Times New Roman" w:cs="Times New Roman"/>
                <w:color w:val="FF0000"/>
                <w:sz w:val="28"/>
                <w:szCs w:val="28"/>
              </w:rPr>
            </w:pPr>
          </w:p>
          <w:p w14:paraId="6D7F3F5D" w14:textId="77777777" w:rsidR="00306DF2" w:rsidRPr="00C06768" w:rsidRDefault="00306DF2" w:rsidP="00600001">
            <w:pPr>
              <w:spacing w:after="0" w:line="240" w:lineRule="auto"/>
              <w:rPr>
                <w:rFonts w:ascii="Times New Roman" w:eastAsia="Calibri" w:hAnsi="Times New Roman" w:cs="Times New Roman"/>
                <w:color w:val="FF0000"/>
                <w:sz w:val="28"/>
                <w:szCs w:val="28"/>
              </w:rPr>
            </w:pPr>
          </w:p>
          <w:p w14:paraId="45AED589" w14:textId="66C03E8D" w:rsidR="00600001" w:rsidRPr="00C06768" w:rsidRDefault="00600001" w:rsidP="00600001">
            <w:pPr>
              <w:spacing w:after="0" w:line="240" w:lineRule="auto"/>
              <w:rPr>
                <w:rFonts w:ascii="Times New Roman" w:eastAsia="Calibri" w:hAnsi="Times New Roman" w:cs="Times New Roman"/>
                <w:color w:val="FF0000"/>
                <w:sz w:val="28"/>
                <w:szCs w:val="28"/>
              </w:rPr>
            </w:pPr>
          </w:p>
        </w:tc>
      </w:tr>
      <w:tr w:rsidR="00600001" w:rsidRPr="00FA1659" w14:paraId="00EEA054" w14:textId="77777777" w:rsidTr="00A723CE">
        <w:tc>
          <w:tcPr>
            <w:tcW w:w="10065" w:type="dxa"/>
            <w:shd w:val="clear" w:color="auto" w:fill="auto"/>
          </w:tcPr>
          <w:p w14:paraId="205EFF95" w14:textId="77777777" w:rsidR="00306DF2" w:rsidRDefault="00600001" w:rsidP="006524BF">
            <w:pPr>
              <w:autoSpaceDE w:val="0"/>
              <w:autoSpaceDN w:val="0"/>
              <w:adjustRightInd w:val="0"/>
              <w:spacing w:after="0" w:line="240" w:lineRule="auto"/>
              <w:ind w:firstLine="210"/>
              <w:jc w:val="both"/>
              <w:outlineLvl w:val="1"/>
              <w:rPr>
                <w:rFonts w:ascii="Times New Roman" w:eastAsia="Calibri" w:hAnsi="Times New Roman" w:cs="Times New Roman"/>
                <w:sz w:val="28"/>
                <w:szCs w:val="28"/>
              </w:rPr>
            </w:pPr>
            <w:r w:rsidRPr="00FA1659">
              <w:rPr>
                <w:rFonts w:ascii="Times New Roman" w:eastAsia="Calibri" w:hAnsi="Times New Roman" w:cs="Times New Roman"/>
                <w:sz w:val="28"/>
                <w:szCs w:val="28"/>
              </w:rPr>
              <w:t xml:space="preserve">Раздел 3. Информация о внедрении информационных технологий и повышении информационной открытости, повышении качества предоставляемых муниципальных </w:t>
            </w:r>
            <w:r w:rsidR="0091660D">
              <w:rPr>
                <w:rFonts w:ascii="Times New Roman" w:eastAsia="Calibri" w:hAnsi="Times New Roman" w:cs="Times New Roman"/>
                <w:sz w:val="28"/>
                <w:szCs w:val="28"/>
              </w:rPr>
              <w:t>услуг</w:t>
            </w:r>
          </w:p>
          <w:p w14:paraId="685D1353" w14:textId="1FB29085" w:rsidR="00A723CE" w:rsidRPr="00FA1659" w:rsidRDefault="00A723CE" w:rsidP="006524BF">
            <w:pPr>
              <w:autoSpaceDE w:val="0"/>
              <w:autoSpaceDN w:val="0"/>
              <w:adjustRightInd w:val="0"/>
              <w:spacing w:after="0" w:line="240" w:lineRule="auto"/>
              <w:ind w:firstLine="210"/>
              <w:jc w:val="both"/>
              <w:outlineLvl w:val="1"/>
              <w:rPr>
                <w:rFonts w:ascii="Times New Roman" w:eastAsia="Calibri" w:hAnsi="Times New Roman" w:cs="Times New Roman"/>
                <w:sz w:val="28"/>
                <w:szCs w:val="28"/>
              </w:rPr>
            </w:pPr>
          </w:p>
        </w:tc>
        <w:tc>
          <w:tcPr>
            <w:tcW w:w="630" w:type="dxa"/>
            <w:shd w:val="clear" w:color="auto" w:fill="auto"/>
          </w:tcPr>
          <w:p w14:paraId="475E1F96" w14:textId="2C17CD2C" w:rsidR="00600001" w:rsidRPr="00FA1659" w:rsidRDefault="00C06768" w:rsidP="0074507C">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23</w:t>
            </w:r>
          </w:p>
        </w:tc>
      </w:tr>
      <w:tr w:rsidR="00187BE3" w:rsidRPr="00FA1659" w14:paraId="3A2E009D" w14:textId="77777777" w:rsidTr="00A723CE">
        <w:tc>
          <w:tcPr>
            <w:tcW w:w="10065" w:type="dxa"/>
            <w:shd w:val="clear" w:color="auto" w:fill="auto"/>
          </w:tcPr>
          <w:p w14:paraId="78F46024" w14:textId="77777777" w:rsidR="00187BE3" w:rsidRDefault="00187BE3" w:rsidP="00A723CE">
            <w:pPr>
              <w:autoSpaceDE w:val="0"/>
              <w:autoSpaceDN w:val="0"/>
              <w:adjustRightInd w:val="0"/>
              <w:spacing w:after="0" w:line="240" w:lineRule="auto"/>
              <w:ind w:firstLine="750"/>
              <w:jc w:val="both"/>
              <w:outlineLvl w:val="1"/>
              <w:rPr>
                <w:rFonts w:ascii="Times New Roman" w:eastAsia="Calibri" w:hAnsi="Times New Roman" w:cs="Times New Roman"/>
                <w:sz w:val="28"/>
                <w:szCs w:val="28"/>
              </w:rPr>
            </w:pPr>
            <w:r w:rsidRPr="00FA1659">
              <w:rPr>
                <w:rFonts w:ascii="Times New Roman" w:eastAsia="Calibri" w:hAnsi="Times New Roman" w:cs="Times New Roman"/>
                <w:sz w:val="28"/>
                <w:szCs w:val="28"/>
              </w:rPr>
              <w:lastRenderedPageBreak/>
              <w:t>3.1.  Утратил силу. - Распоряжение Правительства ХМАО - Югры от 16.12.2016 N 692-рп</w:t>
            </w:r>
          </w:p>
          <w:p w14:paraId="794FC27D" w14:textId="777FB29E" w:rsidR="00A723CE" w:rsidRPr="00FA1659" w:rsidRDefault="00A723CE" w:rsidP="00C06768">
            <w:pPr>
              <w:autoSpaceDE w:val="0"/>
              <w:autoSpaceDN w:val="0"/>
              <w:adjustRightInd w:val="0"/>
              <w:spacing w:after="0" w:line="240" w:lineRule="auto"/>
              <w:ind w:firstLine="210"/>
              <w:jc w:val="both"/>
              <w:outlineLvl w:val="1"/>
              <w:rPr>
                <w:rFonts w:ascii="Times New Roman" w:eastAsia="Calibri" w:hAnsi="Times New Roman" w:cs="Times New Roman"/>
                <w:sz w:val="28"/>
                <w:szCs w:val="28"/>
              </w:rPr>
            </w:pPr>
          </w:p>
        </w:tc>
        <w:tc>
          <w:tcPr>
            <w:tcW w:w="630" w:type="dxa"/>
            <w:shd w:val="clear" w:color="auto" w:fill="auto"/>
          </w:tcPr>
          <w:p w14:paraId="0C3DCEAA" w14:textId="21FF6044" w:rsidR="00187BE3" w:rsidRPr="00FA1659" w:rsidRDefault="00C06768" w:rsidP="00983C1A">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23</w:t>
            </w:r>
          </w:p>
        </w:tc>
      </w:tr>
      <w:tr w:rsidR="00600001" w:rsidRPr="00FA1659" w14:paraId="3B240B1D" w14:textId="77777777" w:rsidTr="00A723CE">
        <w:tc>
          <w:tcPr>
            <w:tcW w:w="10065" w:type="dxa"/>
            <w:shd w:val="clear" w:color="auto" w:fill="auto"/>
          </w:tcPr>
          <w:p w14:paraId="2B9E0E45" w14:textId="77777777" w:rsidR="00600001" w:rsidRDefault="00600001" w:rsidP="00A723CE">
            <w:pPr>
              <w:autoSpaceDE w:val="0"/>
              <w:autoSpaceDN w:val="0"/>
              <w:adjustRightInd w:val="0"/>
              <w:spacing w:after="0" w:line="240" w:lineRule="auto"/>
              <w:ind w:firstLine="750"/>
              <w:jc w:val="both"/>
              <w:rPr>
                <w:rFonts w:ascii="Times New Roman" w:eastAsia="Calibri" w:hAnsi="Times New Roman" w:cs="Times New Roman"/>
                <w:sz w:val="28"/>
                <w:szCs w:val="28"/>
              </w:rPr>
            </w:pPr>
            <w:r w:rsidRPr="00FA1659">
              <w:rPr>
                <w:rFonts w:ascii="Times New Roman" w:eastAsia="Calibri" w:hAnsi="Times New Roman" w:cs="Times New Roman"/>
                <w:sz w:val="28"/>
                <w:szCs w:val="28"/>
              </w:rPr>
              <w:t>3.</w:t>
            </w:r>
            <w:r w:rsidR="00187BE3" w:rsidRPr="00FA1659">
              <w:rPr>
                <w:rFonts w:ascii="Times New Roman" w:eastAsia="Calibri" w:hAnsi="Times New Roman" w:cs="Times New Roman"/>
                <w:sz w:val="28"/>
                <w:szCs w:val="28"/>
              </w:rPr>
              <w:t>2</w:t>
            </w:r>
            <w:r w:rsidRPr="00FA1659">
              <w:rPr>
                <w:rFonts w:ascii="Times New Roman" w:eastAsia="Calibri" w:hAnsi="Times New Roman" w:cs="Times New Roman"/>
                <w:sz w:val="28"/>
                <w:szCs w:val="28"/>
              </w:rPr>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14:paraId="7E7BE8CE" w14:textId="521931F3" w:rsidR="00A723CE" w:rsidRPr="00FA1659" w:rsidRDefault="00A723CE" w:rsidP="00C06768">
            <w:pPr>
              <w:autoSpaceDE w:val="0"/>
              <w:autoSpaceDN w:val="0"/>
              <w:adjustRightInd w:val="0"/>
              <w:spacing w:after="0" w:line="240" w:lineRule="auto"/>
              <w:ind w:firstLine="210"/>
              <w:jc w:val="both"/>
              <w:rPr>
                <w:rFonts w:ascii="Times New Roman" w:eastAsia="Calibri" w:hAnsi="Times New Roman" w:cs="Times New Roman"/>
                <w:sz w:val="28"/>
                <w:szCs w:val="28"/>
              </w:rPr>
            </w:pPr>
          </w:p>
        </w:tc>
        <w:tc>
          <w:tcPr>
            <w:tcW w:w="630" w:type="dxa"/>
            <w:shd w:val="clear" w:color="auto" w:fill="auto"/>
          </w:tcPr>
          <w:p w14:paraId="55911D76" w14:textId="117D4072" w:rsidR="00600001" w:rsidRPr="00983C1A" w:rsidRDefault="00C06768" w:rsidP="00983C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600001" w:rsidRPr="00FA1659" w14:paraId="0A0EE3F5" w14:textId="77777777" w:rsidTr="00A723CE">
        <w:tc>
          <w:tcPr>
            <w:tcW w:w="10065" w:type="dxa"/>
            <w:shd w:val="clear" w:color="auto" w:fill="auto"/>
          </w:tcPr>
          <w:p w14:paraId="44816B95" w14:textId="77777777" w:rsidR="00306DF2" w:rsidRDefault="00600001" w:rsidP="00737A23">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FA1659">
              <w:rPr>
                <w:rFonts w:ascii="Times New Roman" w:eastAsia="Calibri" w:hAnsi="Times New Roman" w:cs="Times New Roman"/>
                <w:sz w:val="28"/>
                <w:szCs w:val="28"/>
              </w:rPr>
              <w:t>3.</w:t>
            </w:r>
            <w:r w:rsidR="00187BE3" w:rsidRPr="00FA1659">
              <w:rPr>
                <w:rFonts w:ascii="Times New Roman" w:eastAsia="Calibri" w:hAnsi="Times New Roman" w:cs="Times New Roman"/>
                <w:sz w:val="28"/>
                <w:szCs w:val="28"/>
              </w:rPr>
              <w:t>3</w:t>
            </w:r>
            <w:r w:rsidRPr="00FA1659">
              <w:rPr>
                <w:rFonts w:ascii="Times New Roman" w:eastAsia="Calibri" w:hAnsi="Times New Roman" w:cs="Times New Roman"/>
                <w:sz w:val="28"/>
                <w:szCs w:val="28"/>
              </w:rPr>
              <w:t>.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p>
          <w:p w14:paraId="70CB29CE" w14:textId="6996427C" w:rsidR="00A723CE" w:rsidRPr="00FA1659" w:rsidRDefault="00A723CE" w:rsidP="00737A23">
            <w:pPr>
              <w:autoSpaceDE w:val="0"/>
              <w:autoSpaceDN w:val="0"/>
              <w:adjustRightInd w:val="0"/>
              <w:spacing w:after="0" w:line="240" w:lineRule="auto"/>
              <w:ind w:left="34" w:firstLine="675"/>
              <w:jc w:val="both"/>
              <w:rPr>
                <w:rFonts w:ascii="Times New Roman" w:eastAsia="Calibri" w:hAnsi="Times New Roman" w:cs="Times New Roman"/>
                <w:sz w:val="28"/>
                <w:szCs w:val="28"/>
              </w:rPr>
            </w:pPr>
          </w:p>
        </w:tc>
        <w:tc>
          <w:tcPr>
            <w:tcW w:w="630" w:type="dxa"/>
            <w:shd w:val="clear" w:color="auto" w:fill="auto"/>
          </w:tcPr>
          <w:p w14:paraId="6619E263" w14:textId="1C5C2985" w:rsidR="00600001" w:rsidRPr="00FA1659" w:rsidRDefault="00C06768" w:rsidP="00983C1A">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26</w:t>
            </w:r>
          </w:p>
        </w:tc>
      </w:tr>
      <w:tr w:rsidR="00600001" w:rsidRPr="00FA1659" w14:paraId="3D9584A3" w14:textId="77777777" w:rsidTr="00A723CE">
        <w:tc>
          <w:tcPr>
            <w:tcW w:w="10065" w:type="dxa"/>
            <w:shd w:val="clear" w:color="auto" w:fill="auto"/>
          </w:tcPr>
          <w:p w14:paraId="11F3738B" w14:textId="406ADE8D" w:rsidR="00306DF2" w:rsidRPr="00FA1659" w:rsidRDefault="00600001" w:rsidP="00C06768">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FA1659">
              <w:rPr>
                <w:rFonts w:ascii="Times New Roman" w:eastAsia="Calibri" w:hAnsi="Times New Roman" w:cs="Times New Roman"/>
                <w:sz w:val="28"/>
                <w:szCs w:val="28"/>
              </w:rPr>
              <w:t>3.</w:t>
            </w:r>
            <w:r w:rsidR="00187BE3" w:rsidRPr="00FA1659">
              <w:rPr>
                <w:rFonts w:ascii="Times New Roman" w:eastAsia="Calibri" w:hAnsi="Times New Roman" w:cs="Times New Roman"/>
                <w:sz w:val="28"/>
                <w:szCs w:val="28"/>
              </w:rPr>
              <w:t>4</w:t>
            </w:r>
            <w:r w:rsidRPr="00FA1659">
              <w:rPr>
                <w:rFonts w:ascii="Times New Roman" w:eastAsia="Calibri" w:hAnsi="Times New Roman" w:cs="Times New Roman"/>
                <w:sz w:val="28"/>
                <w:szCs w:val="28"/>
              </w:rPr>
              <w:t xml:space="preserve">.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w:t>
            </w:r>
            <w:r w:rsidR="00737A23" w:rsidRPr="00FA1659">
              <w:rPr>
                <w:rFonts w:ascii="Times New Roman" w:eastAsia="Calibri" w:hAnsi="Times New Roman" w:cs="Times New Roman"/>
                <w:sz w:val="28"/>
                <w:szCs w:val="28"/>
              </w:rPr>
              <w:t>здоровья</w:t>
            </w:r>
            <w:r w:rsidR="008056CF">
              <w:rPr>
                <w:rFonts w:ascii="Times New Roman" w:eastAsia="Calibri" w:hAnsi="Times New Roman" w:cs="Times New Roman"/>
                <w:sz w:val="28"/>
                <w:szCs w:val="28"/>
              </w:rPr>
              <w:t xml:space="preserve"> </w:t>
            </w:r>
            <w:r w:rsidR="008056CF">
              <w:rPr>
                <w:rFonts w:ascii="Times New Roman" w:eastAsia="Calibri" w:hAnsi="Times New Roman" w:cs="Times New Roman"/>
                <w:sz w:val="28"/>
                <w:szCs w:val="28"/>
              </w:rPr>
              <w:br/>
            </w:r>
            <w:r w:rsidR="00737A23" w:rsidRPr="00FA1659">
              <w:rPr>
                <w:rFonts w:ascii="Times New Roman" w:eastAsia="Calibri" w:hAnsi="Times New Roman" w:cs="Times New Roman"/>
                <w:sz w:val="28"/>
                <w:szCs w:val="28"/>
              </w:rPr>
              <w:t>(</w:t>
            </w:r>
            <w:r w:rsidRPr="00FA1659">
              <w:rPr>
                <w:rFonts w:ascii="Times New Roman" w:eastAsia="Calibri" w:hAnsi="Times New Roman" w:cs="Times New Roman"/>
                <w:sz w:val="28"/>
                <w:szCs w:val="28"/>
              </w:rPr>
              <w:t>в том числе в сфере физической культуры и спорта) и использования в этой сфере информационных технологий, а также учет общественного мнения</w:t>
            </w:r>
            <w:r w:rsidR="008056CF">
              <w:rPr>
                <w:rFonts w:ascii="Times New Roman" w:eastAsia="Calibri" w:hAnsi="Times New Roman" w:cs="Times New Roman"/>
                <w:sz w:val="28"/>
                <w:szCs w:val="28"/>
              </w:rPr>
              <w:t xml:space="preserve"> </w:t>
            </w:r>
            <w:r w:rsidR="008056CF">
              <w:rPr>
                <w:rFonts w:ascii="Times New Roman" w:eastAsia="Calibri" w:hAnsi="Times New Roman" w:cs="Times New Roman"/>
                <w:sz w:val="28"/>
                <w:szCs w:val="28"/>
              </w:rPr>
              <w:br/>
            </w:r>
            <w:r w:rsidRPr="00FA1659">
              <w:rPr>
                <w:rFonts w:ascii="Times New Roman" w:eastAsia="Calibri" w:hAnsi="Times New Roman" w:cs="Times New Roman"/>
                <w:sz w:val="28"/>
                <w:szCs w:val="28"/>
              </w:rPr>
              <w:t>об</w:t>
            </w:r>
            <w:r w:rsidR="008056CF">
              <w:rPr>
                <w:rFonts w:ascii="Times New Roman" w:eastAsia="Calibri" w:hAnsi="Times New Roman" w:cs="Times New Roman"/>
                <w:sz w:val="28"/>
                <w:szCs w:val="28"/>
              </w:rPr>
              <w:t xml:space="preserve"> </w:t>
            </w:r>
            <w:r w:rsidRPr="00FA1659">
              <w:rPr>
                <w:rFonts w:ascii="Times New Roman" w:eastAsia="Calibri" w:hAnsi="Times New Roman" w:cs="Times New Roman"/>
                <w:sz w:val="28"/>
                <w:szCs w:val="28"/>
              </w:rPr>
              <w:t xml:space="preserve">удовлетворенности населения социальными услугами по результатам </w:t>
            </w:r>
            <w:r w:rsidR="008056CF" w:rsidRPr="00FA1659">
              <w:rPr>
                <w:rFonts w:ascii="Times New Roman" w:eastAsia="Calibri" w:hAnsi="Times New Roman" w:cs="Times New Roman"/>
                <w:sz w:val="28"/>
                <w:szCs w:val="28"/>
              </w:rPr>
              <w:t>социологических</w:t>
            </w:r>
          </w:p>
        </w:tc>
        <w:tc>
          <w:tcPr>
            <w:tcW w:w="630" w:type="dxa"/>
            <w:shd w:val="clear" w:color="auto" w:fill="auto"/>
          </w:tcPr>
          <w:p w14:paraId="534C9FA6" w14:textId="0B229C0B" w:rsidR="00600001" w:rsidRPr="00FA1659" w:rsidRDefault="00C06768" w:rsidP="00983C1A">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27</w:t>
            </w:r>
          </w:p>
        </w:tc>
      </w:tr>
    </w:tbl>
    <w:p w14:paraId="2C0E392F" w14:textId="77777777" w:rsidR="00D337DD" w:rsidRDefault="00D337DD" w:rsidP="00B95B39">
      <w:pPr>
        <w:autoSpaceDE w:val="0"/>
        <w:autoSpaceDN w:val="0"/>
        <w:adjustRightInd w:val="0"/>
        <w:spacing w:line="240" w:lineRule="auto"/>
        <w:ind w:firstLine="540"/>
        <w:jc w:val="both"/>
        <w:rPr>
          <w:rFonts w:ascii="Times New Roman" w:hAnsi="Times New Roman" w:cs="Times New Roman"/>
          <w:b/>
          <w:bCs/>
          <w:sz w:val="28"/>
          <w:szCs w:val="28"/>
        </w:rPr>
        <w:sectPr w:rsidR="00D337DD" w:rsidSect="00FA1659">
          <w:footerReference w:type="default" r:id="rId9"/>
          <w:pgSz w:w="11906" w:h="16838"/>
          <w:pgMar w:top="1134" w:right="567" w:bottom="1134" w:left="1701" w:header="0" w:footer="0" w:gutter="0"/>
          <w:cols w:space="720"/>
          <w:noEndnote/>
          <w:docGrid w:linePitch="299"/>
        </w:sectPr>
      </w:pPr>
    </w:p>
    <w:p w14:paraId="38B47CFE" w14:textId="77777777" w:rsidR="00B95B39" w:rsidRPr="00506A3F" w:rsidRDefault="00B95B39" w:rsidP="00D337DD">
      <w:pPr>
        <w:autoSpaceDE w:val="0"/>
        <w:autoSpaceDN w:val="0"/>
        <w:adjustRightInd w:val="0"/>
        <w:spacing w:after="0" w:line="240" w:lineRule="auto"/>
        <w:ind w:firstLine="709"/>
        <w:jc w:val="both"/>
        <w:rPr>
          <w:rFonts w:ascii="Times New Roman" w:hAnsi="Times New Roman" w:cs="Times New Roman"/>
          <w:b/>
          <w:bCs/>
          <w:sz w:val="26"/>
          <w:szCs w:val="26"/>
        </w:rPr>
      </w:pPr>
      <w:r w:rsidRPr="00506A3F">
        <w:rPr>
          <w:rFonts w:ascii="Times New Roman" w:hAnsi="Times New Roman" w:cs="Times New Roman"/>
          <w:b/>
          <w:bCs/>
          <w:sz w:val="26"/>
          <w:szCs w:val="26"/>
        </w:rPr>
        <w:lastRenderedPageBreak/>
        <w:t>Раздел 1. Основные итоги социально-экономического развития.</w:t>
      </w:r>
    </w:p>
    <w:p w14:paraId="7F2BE999" w14:textId="77777777" w:rsidR="00737A23" w:rsidRPr="00506A3F" w:rsidRDefault="00737A23" w:rsidP="00D337DD">
      <w:pPr>
        <w:autoSpaceDE w:val="0"/>
        <w:autoSpaceDN w:val="0"/>
        <w:adjustRightInd w:val="0"/>
        <w:spacing w:after="0" w:line="240" w:lineRule="auto"/>
        <w:ind w:firstLine="709"/>
        <w:jc w:val="both"/>
        <w:rPr>
          <w:rFonts w:ascii="Times New Roman" w:hAnsi="Times New Roman" w:cs="Times New Roman"/>
          <w:b/>
          <w:bCs/>
          <w:sz w:val="26"/>
          <w:szCs w:val="26"/>
        </w:rPr>
      </w:pPr>
    </w:p>
    <w:p w14:paraId="52AD7DCE" w14:textId="29ED64C5" w:rsidR="00B95B39" w:rsidRPr="00506A3F"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bookmarkStart w:id="1" w:name="_Hlk100139086"/>
      <w:r w:rsidRPr="00506A3F">
        <w:rPr>
          <w:rFonts w:ascii="Times New Roman" w:hAnsi="Times New Roman" w:cs="Times New Roman"/>
          <w:i/>
          <w:iCs/>
          <w:sz w:val="26"/>
          <w:szCs w:val="26"/>
        </w:rPr>
        <w:t>Демографическая ситуация.</w:t>
      </w:r>
      <w:r w:rsidR="0040282C"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(Катышева Ю.Р</w:t>
      </w:r>
      <w:r w:rsidR="00A37A75">
        <w:rPr>
          <w:rFonts w:ascii="Times New Roman" w:hAnsi="Times New Roman" w:cs="Times New Roman"/>
          <w:i/>
          <w:iCs/>
          <w:sz w:val="26"/>
          <w:szCs w:val="26"/>
        </w:rPr>
        <w:t>.</w:t>
      </w:r>
      <w:r w:rsidR="00506A3F" w:rsidRPr="00506A3F">
        <w:rPr>
          <w:rFonts w:ascii="Times New Roman" w:hAnsi="Times New Roman" w:cs="Times New Roman"/>
          <w:i/>
          <w:iCs/>
          <w:sz w:val="26"/>
          <w:szCs w:val="26"/>
        </w:rPr>
        <w:t>)</w:t>
      </w:r>
    </w:p>
    <w:bookmarkEnd w:id="1"/>
    <w:p w14:paraId="64C01EFA" w14:textId="77777777" w:rsidR="001B485C" w:rsidRPr="00506A3F" w:rsidRDefault="001B485C" w:rsidP="00D337DD">
      <w:pPr>
        <w:pStyle w:val="a5"/>
        <w:autoSpaceDE w:val="0"/>
        <w:autoSpaceDN w:val="0"/>
        <w:adjustRightInd w:val="0"/>
        <w:spacing w:after="0" w:line="240" w:lineRule="auto"/>
        <w:ind w:left="0" w:firstLine="709"/>
        <w:jc w:val="both"/>
        <w:rPr>
          <w:rFonts w:ascii="Times New Roman" w:hAnsi="Times New Roman" w:cs="Times New Roman"/>
          <w:i/>
          <w:iCs/>
          <w:sz w:val="26"/>
          <w:szCs w:val="26"/>
        </w:rPr>
      </w:pPr>
    </w:p>
    <w:p w14:paraId="42456E9D" w14:textId="77777777" w:rsidR="005D53A2" w:rsidRPr="00506A3F" w:rsidRDefault="005D53A2" w:rsidP="005D53A2">
      <w:pPr>
        <w:pStyle w:val="a5"/>
        <w:widowControl w:val="0"/>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bookmarkStart w:id="2" w:name="_Hlk100139098"/>
      <w:r w:rsidRPr="00506A3F">
        <w:rPr>
          <w:rFonts w:ascii="Times New Roman" w:eastAsia="Calibri" w:hAnsi="Times New Roman" w:cs="Times New Roman"/>
          <w:sz w:val="26"/>
          <w:szCs w:val="26"/>
          <w:lang w:eastAsia="ru-RU"/>
        </w:rPr>
        <w:t>Демографическая ситуация в муниципальном образовании Нефтеюганский район характеризуется стабильностью: естественным и миграционным приростом населения, увеличением продолжительности жизни населения.</w:t>
      </w:r>
    </w:p>
    <w:p w14:paraId="7CB1634F" w14:textId="619E3914" w:rsidR="005D53A2" w:rsidRPr="00506A3F" w:rsidRDefault="005D53A2" w:rsidP="005D53A2">
      <w:pPr>
        <w:pStyle w:val="a5"/>
        <w:widowControl w:val="0"/>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bookmarkStart w:id="3" w:name="_Hlk131603428"/>
      <w:bookmarkStart w:id="4" w:name="_Hlk131694456"/>
      <w:r w:rsidRPr="00506A3F">
        <w:rPr>
          <w:rFonts w:ascii="Times New Roman" w:eastAsia="Calibri" w:hAnsi="Times New Roman" w:cs="Times New Roman"/>
          <w:sz w:val="26"/>
          <w:szCs w:val="26"/>
          <w:lang w:eastAsia="ru-RU"/>
        </w:rPr>
        <w:t xml:space="preserve">Среднегодовая численность населения за 2022 год (с учетом итогов Всероссийской переписи населения 2020 года) составила 46,9 тыс. человек, естественный прирост </w:t>
      </w:r>
      <w:bookmarkEnd w:id="3"/>
      <w:r w:rsidRPr="00506A3F">
        <w:rPr>
          <w:rFonts w:ascii="Times New Roman" w:eastAsia="Calibri" w:hAnsi="Times New Roman" w:cs="Times New Roman"/>
          <w:sz w:val="26"/>
          <w:szCs w:val="26"/>
          <w:lang w:eastAsia="ru-RU"/>
        </w:rPr>
        <w:t>составил 160 человек (в</w:t>
      </w:r>
      <w:r w:rsidR="00E76B78">
        <w:rPr>
          <w:rFonts w:ascii="Times New Roman" w:eastAsia="Calibri" w:hAnsi="Times New Roman" w:cs="Times New Roman"/>
          <w:sz w:val="26"/>
          <w:szCs w:val="26"/>
          <w:lang w:eastAsia="ru-RU"/>
        </w:rPr>
        <w:t xml:space="preserve"> 4,6 раза выше </w:t>
      </w:r>
      <w:r w:rsidRPr="00506A3F">
        <w:rPr>
          <w:rFonts w:ascii="Times New Roman" w:eastAsia="Calibri" w:hAnsi="Times New Roman" w:cs="Times New Roman"/>
          <w:sz w:val="26"/>
          <w:szCs w:val="26"/>
          <w:lang w:eastAsia="ru-RU"/>
        </w:rPr>
        <w:t>уровн</w:t>
      </w:r>
      <w:r w:rsidR="00E76B78">
        <w:rPr>
          <w:rFonts w:ascii="Times New Roman" w:eastAsia="Calibri" w:hAnsi="Times New Roman" w:cs="Times New Roman"/>
          <w:sz w:val="26"/>
          <w:szCs w:val="26"/>
          <w:lang w:eastAsia="ru-RU"/>
        </w:rPr>
        <w:t>я</w:t>
      </w:r>
      <w:r w:rsidRPr="00506A3F">
        <w:rPr>
          <w:rFonts w:ascii="Times New Roman" w:eastAsia="Calibri" w:hAnsi="Times New Roman" w:cs="Times New Roman"/>
          <w:sz w:val="26"/>
          <w:szCs w:val="26"/>
          <w:lang w:eastAsia="ru-RU"/>
        </w:rPr>
        <w:t xml:space="preserve"> 2021 года), в Нефтеюганском районе родилось 378 младенцев (</w:t>
      </w:r>
      <w:r w:rsidR="00E8269D">
        <w:rPr>
          <w:rFonts w:ascii="Times New Roman" w:eastAsia="Calibri" w:hAnsi="Times New Roman" w:cs="Times New Roman"/>
          <w:sz w:val="26"/>
          <w:szCs w:val="26"/>
          <w:lang w:eastAsia="ru-RU"/>
        </w:rPr>
        <w:t xml:space="preserve">рост </w:t>
      </w:r>
      <w:r w:rsidRPr="00506A3F">
        <w:rPr>
          <w:rFonts w:ascii="Times New Roman" w:eastAsia="Calibri" w:hAnsi="Times New Roman" w:cs="Times New Roman"/>
          <w:sz w:val="26"/>
          <w:szCs w:val="26"/>
          <w:lang w:eastAsia="ru-RU"/>
        </w:rPr>
        <w:t>7,7% к уровню 2021 года), умерло 218 человек (</w:t>
      </w:r>
      <w:r w:rsidR="00E8269D">
        <w:rPr>
          <w:rFonts w:ascii="Times New Roman" w:eastAsia="Calibri" w:hAnsi="Times New Roman" w:cs="Times New Roman"/>
          <w:sz w:val="26"/>
          <w:szCs w:val="26"/>
          <w:lang w:eastAsia="ru-RU"/>
        </w:rPr>
        <w:t>снижение</w:t>
      </w:r>
      <w:r w:rsidR="004226FF">
        <w:rPr>
          <w:rFonts w:ascii="Times New Roman" w:eastAsia="Calibri" w:hAnsi="Times New Roman" w:cs="Times New Roman"/>
          <w:sz w:val="26"/>
          <w:szCs w:val="26"/>
          <w:lang w:eastAsia="ru-RU"/>
        </w:rPr>
        <w:t xml:space="preserve"> на 31</w:t>
      </w:r>
      <w:r w:rsidRPr="00506A3F">
        <w:rPr>
          <w:rFonts w:ascii="Times New Roman" w:eastAsia="Calibri" w:hAnsi="Times New Roman" w:cs="Times New Roman"/>
          <w:sz w:val="26"/>
          <w:szCs w:val="26"/>
          <w:lang w:eastAsia="ru-RU"/>
        </w:rPr>
        <w:t>,</w:t>
      </w:r>
      <w:r w:rsidR="004226FF">
        <w:rPr>
          <w:rFonts w:ascii="Times New Roman" w:eastAsia="Calibri" w:hAnsi="Times New Roman" w:cs="Times New Roman"/>
          <w:sz w:val="26"/>
          <w:szCs w:val="26"/>
          <w:lang w:eastAsia="ru-RU"/>
        </w:rPr>
        <w:t>1</w:t>
      </w:r>
      <w:r w:rsidRPr="00506A3F">
        <w:rPr>
          <w:rFonts w:ascii="Times New Roman" w:eastAsia="Calibri" w:hAnsi="Times New Roman" w:cs="Times New Roman"/>
          <w:sz w:val="26"/>
          <w:szCs w:val="26"/>
          <w:lang w:eastAsia="ru-RU"/>
        </w:rPr>
        <w:t xml:space="preserve">% к уровню 2021 года). Рождаемость превысила смертность в </w:t>
      </w:r>
      <w:r w:rsidR="00E76B78">
        <w:rPr>
          <w:rFonts w:ascii="Times New Roman" w:eastAsia="Calibri" w:hAnsi="Times New Roman" w:cs="Times New Roman"/>
          <w:sz w:val="26"/>
          <w:szCs w:val="26"/>
          <w:lang w:eastAsia="ru-RU"/>
        </w:rPr>
        <w:t>1</w:t>
      </w:r>
      <w:r w:rsidRPr="00506A3F">
        <w:rPr>
          <w:rFonts w:ascii="Times New Roman" w:eastAsia="Calibri" w:hAnsi="Times New Roman" w:cs="Times New Roman"/>
          <w:sz w:val="26"/>
          <w:szCs w:val="26"/>
          <w:lang w:eastAsia="ru-RU"/>
        </w:rPr>
        <w:t>,</w:t>
      </w:r>
      <w:r w:rsidR="00E76B78">
        <w:rPr>
          <w:rFonts w:ascii="Times New Roman" w:eastAsia="Calibri" w:hAnsi="Times New Roman" w:cs="Times New Roman"/>
          <w:sz w:val="26"/>
          <w:szCs w:val="26"/>
          <w:lang w:eastAsia="ru-RU"/>
        </w:rPr>
        <w:t>7</w:t>
      </w:r>
      <w:r w:rsidRPr="00506A3F">
        <w:rPr>
          <w:rFonts w:ascii="Times New Roman" w:eastAsia="Calibri" w:hAnsi="Times New Roman" w:cs="Times New Roman"/>
          <w:sz w:val="26"/>
          <w:szCs w:val="26"/>
          <w:lang w:eastAsia="ru-RU"/>
        </w:rPr>
        <w:t xml:space="preserve"> раза. </w:t>
      </w:r>
    </w:p>
    <w:bookmarkEnd w:id="4"/>
    <w:p w14:paraId="3C3BCB94" w14:textId="2A8DB95A" w:rsidR="005D53A2" w:rsidRPr="00506A3F" w:rsidRDefault="005D53A2" w:rsidP="005D53A2">
      <w:pPr>
        <w:pStyle w:val="a5"/>
        <w:widowControl w:val="0"/>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06A3F">
        <w:rPr>
          <w:rFonts w:ascii="Times New Roman" w:eastAsia="Calibri" w:hAnsi="Times New Roman" w:cs="Times New Roman"/>
          <w:sz w:val="26"/>
          <w:szCs w:val="26"/>
          <w:lang w:eastAsia="ru-RU"/>
        </w:rPr>
        <w:t>Число прибывших на территорию Нефтеюганского района сократилось на 3,7% к уровню 2021 года и составило 2 172 человека, число выбывших снизилось на 3,8% к уровню 2021 года и составило 2 034 человека. В отчетном периоде миграционный прирост населения составил 138 человек (</w:t>
      </w:r>
      <w:r w:rsidR="004226FF">
        <w:rPr>
          <w:rFonts w:ascii="Times New Roman" w:eastAsia="Calibri" w:hAnsi="Times New Roman" w:cs="Times New Roman"/>
          <w:sz w:val="26"/>
          <w:szCs w:val="26"/>
          <w:lang w:eastAsia="ru-RU"/>
        </w:rPr>
        <w:t>снижение на 2,1</w:t>
      </w:r>
      <w:r w:rsidRPr="00506A3F">
        <w:rPr>
          <w:rFonts w:ascii="Times New Roman" w:eastAsia="Calibri" w:hAnsi="Times New Roman" w:cs="Times New Roman"/>
          <w:sz w:val="26"/>
          <w:szCs w:val="26"/>
          <w:lang w:eastAsia="ru-RU"/>
        </w:rPr>
        <w:t xml:space="preserve">% к уровню 2021 года). </w:t>
      </w:r>
    </w:p>
    <w:p w14:paraId="5CFDCC99" w14:textId="77777777" w:rsidR="005D53A2" w:rsidRPr="00506A3F" w:rsidRDefault="005D53A2" w:rsidP="005D53A2">
      <w:pPr>
        <w:pStyle w:val="a5"/>
        <w:widowControl w:val="0"/>
        <w:autoSpaceDE w:val="0"/>
        <w:autoSpaceDN w:val="0"/>
        <w:adjustRightInd w:val="0"/>
        <w:spacing w:after="0" w:line="240" w:lineRule="auto"/>
        <w:ind w:left="360"/>
        <w:rPr>
          <w:rFonts w:ascii="Times New Roman" w:eastAsia="Calibri" w:hAnsi="Times New Roman" w:cs="Times New Roman"/>
          <w:sz w:val="26"/>
          <w:szCs w:val="26"/>
        </w:rPr>
      </w:pPr>
    </w:p>
    <w:p w14:paraId="0F9EEFA3" w14:textId="77777777" w:rsidR="005D53A2" w:rsidRPr="00506A3F" w:rsidRDefault="005D53A2" w:rsidP="005D53A2">
      <w:pPr>
        <w:pStyle w:val="a5"/>
        <w:widowControl w:val="0"/>
        <w:autoSpaceDE w:val="0"/>
        <w:autoSpaceDN w:val="0"/>
        <w:adjustRightInd w:val="0"/>
        <w:spacing w:after="0" w:line="240" w:lineRule="auto"/>
        <w:ind w:left="360"/>
        <w:jc w:val="center"/>
        <w:rPr>
          <w:rFonts w:ascii="Times New Roman" w:eastAsia="Calibri" w:hAnsi="Times New Roman" w:cs="Times New Roman"/>
          <w:b/>
          <w:bCs/>
          <w:sz w:val="26"/>
          <w:szCs w:val="26"/>
        </w:rPr>
      </w:pPr>
      <w:r w:rsidRPr="00506A3F">
        <w:rPr>
          <w:rFonts w:ascii="Times New Roman" w:eastAsia="Calibri" w:hAnsi="Times New Roman" w:cs="Times New Roman"/>
          <w:b/>
          <w:bCs/>
          <w:sz w:val="26"/>
          <w:szCs w:val="26"/>
        </w:rPr>
        <w:t>Динамика показателей демографической ситуации</w:t>
      </w:r>
    </w:p>
    <w:tbl>
      <w:tblPr>
        <w:tblpPr w:leftFromText="180" w:rightFromText="180" w:bottomFromText="200" w:vertAnchor="text" w:horzAnchor="margin" w:tblpY="204"/>
        <w:tblW w:w="9495" w:type="dxa"/>
        <w:tblLayout w:type="fixed"/>
        <w:tblCellMar>
          <w:left w:w="0" w:type="dxa"/>
          <w:right w:w="0" w:type="dxa"/>
        </w:tblCellMar>
        <w:tblLook w:val="04A0" w:firstRow="1" w:lastRow="0" w:firstColumn="1" w:lastColumn="0" w:noHBand="0" w:noVBand="1"/>
      </w:tblPr>
      <w:tblGrid>
        <w:gridCol w:w="4398"/>
        <w:gridCol w:w="991"/>
        <w:gridCol w:w="1133"/>
        <w:gridCol w:w="991"/>
        <w:gridCol w:w="991"/>
        <w:gridCol w:w="991"/>
      </w:tblGrid>
      <w:tr w:rsidR="005D53A2" w:rsidRPr="00D26B5E" w14:paraId="772243BA"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C02D3"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7E544D9"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18F1DC2"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A758F04"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AFC69BE"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07156F8" w14:textId="77777777" w:rsidR="005D53A2" w:rsidRPr="00D26B5E" w:rsidRDefault="005D53A2">
            <w:pPr>
              <w:pStyle w:val="ConsPlusCell"/>
              <w:spacing w:line="276" w:lineRule="auto"/>
              <w:jc w:val="center"/>
              <w:rPr>
                <w:sz w:val="22"/>
                <w:szCs w:val="22"/>
                <w:lang w:eastAsia="en-US"/>
              </w:rPr>
            </w:pPr>
            <w:r w:rsidRPr="00D26B5E">
              <w:rPr>
                <w:sz w:val="22"/>
                <w:szCs w:val="22"/>
                <w:lang w:eastAsia="en-US"/>
              </w:rPr>
              <w:t>2022 год</w:t>
            </w:r>
          </w:p>
        </w:tc>
      </w:tr>
      <w:tr w:rsidR="005D53A2" w:rsidRPr="00D26B5E" w14:paraId="2694322C"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8D3C64" w14:textId="77777777" w:rsidR="005D53A2" w:rsidRPr="00D26B5E" w:rsidRDefault="005D53A2">
            <w:pPr>
              <w:pStyle w:val="ConsPlusCell"/>
              <w:spacing w:line="276" w:lineRule="auto"/>
              <w:rPr>
                <w:sz w:val="22"/>
                <w:szCs w:val="22"/>
                <w:lang w:eastAsia="en-US"/>
              </w:rPr>
            </w:pPr>
            <w:r w:rsidRPr="00D26B5E">
              <w:rPr>
                <w:sz w:val="22"/>
                <w:szCs w:val="22"/>
                <w:lang w:eastAsia="en-US"/>
              </w:rPr>
              <w:t>Среднегодовая численность населения,</w:t>
            </w:r>
          </w:p>
          <w:p w14:paraId="5D52B20D" w14:textId="77777777" w:rsidR="005D53A2" w:rsidRPr="00D26B5E" w:rsidRDefault="005D53A2">
            <w:pPr>
              <w:pStyle w:val="ConsPlusCell"/>
              <w:spacing w:line="276" w:lineRule="auto"/>
              <w:rPr>
                <w:sz w:val="22"/>
                <w:szCs w:val="22"/>
                <w:lang w:eastAsia="en-US"/>
              </w:rPr>
            </w:pPr>
            <w:r w:rsidRPr="00D26B5E">
              <w:rPr>
                <w:sz w:val="22"/>
                <w:szCs w:val="22"/>
                <w:lang w:eastAsia="en-US"/>
              </w:rPr>
              <w:t>тыс.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581F3"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44,805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73054"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44,607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5D352"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44,825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8AB3B"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45,073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DEA5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46,861</w:t>
            </w:r>
          </w:p>
        </w:tc>
      </w:tr>
      <w:tr w:rsidR="005D53A2" w:rsidRPr="00D26B5E" w14:paraId="6193DF03" w14:textId="77777777" w:rsidTr="005D53A2">
        <w:trPr>
          <w:trHeight w:val="270"/>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5593A9" w14:textId="77777777" w:rsidR="005D53A2" w:rsidRPr="00D26B5E" w:rsidRDefault="005D53A2">
            <w:pPr>
              <w:pStyle w:val="ConsPlusCell"/>
              <w:spacing w:line="276" w:lineRule="auto"/>
              <w:rPr>
                <w:sz w:val="22"/>
                <w:szCs w:val="22"/>
                <w:lang w:eastAsia="en-US"/>
              </w:rPr>
            </w:pPr>
            <w:r w:rsidRPr="00D26B5E">
              <w:rPr>
                <w:sz w:val="22"/>
                <w:szCs w:val="22"/>
                <w:lang w:eastAsia="en-US"/>
              </w:rPr>
              <w:t xml:space="preserve">Число родившихся, человек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40E6D6B"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8889676"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409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B00F89F"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386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4EB7BE"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351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9EBAE8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378</w:t>
            </w:r>
          </w:p>
        </w:tc>
      </w:tr>
      <w:tr w:rsidR="005D53A2" w:rsidRPr="00D26B5E" w14:paraId="587303FB"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DF721A" w14:textId="77777777" w:rsidR="005D53A2" w:rsidRPr="00D26B5E" w:rsidRDefault="005D53A2">
            <w:pPr>
              <w:pStyle w:val="ConsPlusCell"/>
              <w:spacing w:line="276" w:lineRule="auto"/>
              <w:rPr>
                <w:sz w:val="22"/>
                <w:szCs w:val="22"/>
                <w:lang w:eastAsia="en-US"/>
              </w:rPr>
            </w:pPr>
            <w:r w:rsidRPr="00D26B5E">
              <w:rPr>
                <w:sz w:val="22"/>
                <w:szCs w:val="22"/>
                <w:lang w:eastAsia="en-US"/>
              </w:rPr>
              <w:t>Число умерших,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28F42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92BA2E3"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222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A14A336"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4C62E6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316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EF67F0"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218</w:t>
            </w:r>
          </w:p>
        </w:tc>
      </w:tr>
      <w:tr w:rsidR="005D53A2" w:rsidRPr="00D26B5E" w14:paraId="4E3F3CC7"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6C8AF4" w14:textId="77777777" w:rsidR="005D53A2" w:rsidRPr="00D26B5E" w:rsidRDefault="005D53A2">
            <w:pPr>
              <w:pStyle w:val="ConsPlusCell"/>
              <w:spacing w:line="276" w:lineRule="auto"/>
              <w:rPr>
                <w:sz w:val="22"/>
                <w:szCs w:val="22"/>
                <w:lang w:eastAsia="en-US"/>
              </w:rPr>
            </w:pPr>
            <w:r w:rsidRPr="00D26B5E">
              <w:rPr>
                <w:sz w:val="22"/>
                <w:szCs w:val="22"/>
                <w:lang w:eastAsia="en-US"/>
              </w:rPr>
              <w:t>Естественный прирост (убыль (-)),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B8A29"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0005D"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AD5D6"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A5BB7"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D67AE"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+160</w:t>
            </w:r>
          </w:p>
        </w:tc>
      </w:tr>
      <w:tr w:rsidR="005D53A2" w:rsidRPr="00D26B5E" w14:paraId="392560FB"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0B6B78" w14:textId="77777777" w:rsidR="005D53A2" w:rsidRPr="00D26B5E" w:rsidRDefault="005D53A2">
            <w:pPr>
              <w:pStyle w:val="ConsPlusCell"/>
              <w:spacing w:line="276" w:lineRule="auto"/>
              <w:rPr>
                <w:sz w:val="22"/>
                <w:szCs w:val="22"/>
                <w:lang w:eastAsia="en-US"/>
              </w:rPr>
            </w:pPr>
            <w:r w:rsidRPr="00D26B5E">
              <w:rPr>
                <w:sz w:val="22"/>
                <w:szCs w:val="22"/>
                <w:lang w:eastAsia="en-US"/>
              </w:rPr>
              <w:t xml:space="preserve">Число прибывших, человек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026B7E1"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1 722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69121F"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2 195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1E911DE"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2 322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5F4CFC"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2 256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419497E"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2 172</w:t>
            </w:r>
          </w:p>
        </w:tc>
      </w:tr>
      <w:tr w:rsidR="005D53A2" w:rsidRPr="00D26B5E" w14:paraId="26E2BC11"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0660D6" w14:textId="77777777" w:rsidR="005D53A2" w:rsidRPr="00D26B5E" w:rsidRDefault="005D53A2">
            <w:pPr>
              <w:pStyle w:val="ConsPlusCell"/>
              <w:spacing w:line="276" w:lineRule="auto"/>
              <w:rPr>
                <w:sz w:val="22"/>
                <w:szCs w:val="22"/>
                <w:lang w:eastAsia="en-US"/>
              </w:rPr>
            </w:pPr>
            <w:r w:rsidRPr="00D26B5E">
              <w:rPr>
                <w:sz w:val="22"/>
                <w:szCs w:val="22"/>
                <w:lang w:eastAsia="en-US"/>
              </w:rPr>
              <w:t>Число выбывших,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1BDE1E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2 448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C907E43"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2 278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48A948"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2 091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492F9F0"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2 115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58B2A4D"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2 034</w:t>
            </w:r>
          </w:p>
        </w:tc>
      </w:tr>
      <w:tr w:rsidR="005D53A2" w:rsidRPr="00D26B5E" w14:paraId="48E295A1" w14:textId="77777777" w:rsidTr="005D53A2">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55A7D3" w14:textId="77777777" w:rsidR="005D53A2" w:rsidRPr="00D26B5E" w:rsidRDefault="005D53A2">
            <w:pPr>
              <w:pStyle w:val="ConsPlusCell"/>
              <w:spacing w:line="276" w:lineRule="auto"/>
              <w:rPr>
                <w:sz w:val="22"/>
                <w:szCs w:val="22"/>
                <w:lang w:eastAsia="en-US"/>
              </w:rPr>
            </w:pPr>
            <w:r w:rsidRPr="00D26B5E">
              <w:rPr>
                <w:sz w:val="22"/>
                <w:szCs w:val="22"/>
                <w:lang w:eastAsia="en-US"/>
              </w:rPr>
              <w:t>Миграционный прирост (убыль (-)),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426B6"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-726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E04E2"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E3A1A"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231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7D5C8"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1276E" w14:textId="77777777" w:rsidR="005D53A2" w:rsidRPr="00D26B5E" w:rsidRDefault="005D53A2">
            <w:pPr>
              <w:pStyle w:val="ConsPlusCell"/>
              <w:spacing w:line="276" w:lineRule="auto"/>
              <w:jc w:val="right"/>
              <w:rPr>
                <w:sz w:val="22"/>
                <w:szCs w:val="22"/>
                <w:lang w:eastAsia="en-US"/>
              </w:rPr>
            </w:pPr>
            <w:r w:rsidRPr="00D26B5E">
              <w:rPr>
                <w:sz w:val="22"/>
                <w:szCs w:val="22"/>
                <w:lang w:eastAsia="en-US"/>
              </w:rPr>
              <w:t>138</w:t>
            </w:r>
          </w:p>
        </w:tc>
      </w:tr>
    </w:tbl>
    <w:p w14:paraId="7E5B724E" w14:textId="579619E1" w:rsidR="00B95B39" w:rsidRPr="00506A3F"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r w:rsidRPr="00506A3F">
        <w:rPr>
          <w:rFonts w:ascii="Times New Roman" w:hAnsi="Times New Roman" w:cs="Times New Roman"/>
          <w:i/>
          <w:iCs/>
          <w:sz w:val="26"/>
          <w:szCs w:val="26"/>
        </w:rPr>
        <w:t>Промышленность.</w:t>
      </w:r>
      <w:r w:rsidR="0040282C"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(Катышева Ю.Р.)</w:t>
      </w:r>
    </w:p>
    <w:bookmarkEnd w:id="2"/>
    <w:p w14:paraId="153D1E70" w14:textId="77777777" w:rsidR="00DB2E69" w:rsidRPr="00506A3F" w:rsidRDefault="00DB2E69" w:rsidP="00D337DD">
      <w:pPr>
        <w:pStyle w:val="a5"/>
        <w:autoSpaceDE w:val="0"/>
        <w:autoSpaceDN w:val="0"/>
        <w:adjustRightInd w:val="0"/>
        <w:spacing w:after="0" w:line="240" w:lineRule="auto"/>
        <w:ind w:left="0" w:firstLine="709"/>
        <w:jc w:val="both"/>
        <w:rPr>
          <w:rFonts w:ascii="Times New Roman" w:hAnsi="Times New Roman" w:cs="Times New Roman"/>
          <w:i/>
          <w:iCs/>
          <w:color w:val="FF0000"/>
          <w:sz w:val="26"/>
          <w:szCs w:val="26"/>
        </w:rPr>
      </w:pPr>
    </w:p>
    <w:p w14:paraId="2CAD9BAE"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за 2022 год составил 446 498,6 млн. рублей, темп роста к уровню 2021 года (в действующих ценах) составил 110,3%, в том числе:</w:t>
      </w:r>
    </w:p>
    <w:p w14:paraId="1B3A1F21"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«Добыча полезных ископаемых» 111,2%;</w:t>
      </w:r>
      <w:r w:rsidRPr="00506A3F">
        <w:rPr>
          <w:rFonts w:ascii="Times New Roman" w:hAnsi="Times New Roman" w:cs="Times New Roman"/>
          <w:sz w:val="26"/>
          <w:szCs w:val="26"/>
        </w:rPr>
        <w:tab/>
      </w:r>
    </w:p>
    <w:p w14:paraId="1FC90251"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«Обрабатывающие производства» 91,6%;</w:t>
      </w:r>
    </w:p>
    <w:p w14:paraId="7D6AA248"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«Обеспечение электрической энергией, газом и паром; кондиционирование воздуха» 87,1%; </w:t>
      </w:r>
    </w:p>
    <w:p w14:paraId="7EE0A195"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«Водоснабжение; водоотведение, организация сбора и утилизации отходов, деятельность по ликвидации загрязнений» 107,8%.</w:t>
      </w:r>
    </w:p>
    <w:p w14:paraId="0AA3D408"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Производство важнейших видов промышленной продукции в Нефтеюганском районе за 2022 год (к уровню 2021 года) составило:</w:t>
      </w:r>
    </w:p>
    <w:p w14:paraId="4A09F6F8"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добыча нефти 43,0 млн. тонн (95,1%);  </w:t>
      </w:r>
    </w:p>
    <w:p w14:paraId="7B546D8B"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добыча газа (природного и попутного) 2 303,1 млн. куб. м (95,0%);</w:t>
      </w:r>
    </w:p>
    <w:p w14:paraId="70FB6B73"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производство электроэнергии 1 592,8 млн. кВт. ч (81,6%); </w:t>
      </w:r>
    </w:p>
    <w:p w14:paraId="785601A7"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производство древесины необработанной 14,1 тыс. м3 (101,4%);</w:t>
      </w:r>
    </w:p>
    <w:p w14:paraId="0BCCC7EF" w14:textId="4BD67C91" w:rsidR="000F60A4"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производство пиломатериалов 4,9 тыс. м3 (169,0%).</w:t>
      </w:r>
    </w:p>
    <w:p w14:paraId="4A1EC21D" w14:textId="77777777" w:rsidR="00EA179F" w:rsidRPr="00506A3F" w:rsidRDefault="00EA179F" w:rsidP="00D337DD">
      <w:pPr>
        <w:pStyle w:val="a5"/>
        <w:autoSpaceDE w:val="0"/>
        <w:autoSpaceDN w:val="0"/>
        <w:adjustRightInd w:val="0"/>
        <w:spacing w:after="0" w:line="240" w:lineRule="auto"/>
        <w:ind w:left="0" w:firstLine="709"/>
        <w:jc w:val="both"/>
        <w:rPr>
          <w:rFonts w:ascii="Times New Roman" w:hAnsi="Times New Roman" w:cs="Times New Roman"/>
          <w:color w:val="FF0000"/>
          <w:sz w:val="26"/>
          <w:szCs w:val="26"/>
        </w:rPr>
      </w:pPr>
    </w:p>
    <w:p w14:paraId="1909A569" w14:textId="087F11C1" w:rsidR="00B95B39" w:rsidRPr="00506A3F"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bookmarkStart w:id="5" w:name="_Hlk100139108"/>
      <w:r w:rsidRPr="00506A3F">
        <w:rPr>
          <w:rFonts w:ascii="Times New Roman" w:hAnsi="Times New Roman" w:cs="Times New Roman"/>
          <w:i/>
          <w:iCs/>
          <w:sz w:val="26"/>
          <w:szCs w:val="26"/>
        </w:rPr>
        <w:t>Инвестиции.</w:t>
      </w:r>
      <w:r w:rsidR="00A337C9"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(Катышева Ю.Р.)</w:t>
      </w:r>
    </w:p>
    <w:bookmarkEnd w:id="5"/>
    <w:p w14:paraId="221B5C94" w14:textId="77777777" w:rsidR="00DB2E69" w:rsidRPr="00506A3F" w:rsidRDefault="00DB2E69" w:rsidP="00D337DD">
      <w:pPr>
        <w:pStyle w:val="a5"/>
        <w:autoSpaceDE w:val="0"/>
        <w:autoSpaceDN w:val="0"/>
        <w:adjustRightInd w:val="0"/>
        <w:spacing w:after="0" w:line="240" w:lineRule="auto"/>
        <w:ind w:left="0" w:firstLine="709"/>
        <w:jc w:val="both"/>
        <w:rPr>
          <w:rFonts w:ascii="Times New Roman" w:hAnsi="Times New Roman" w:cs="Times New Roman"/>
          <w:i/>
          <w:iCs/>
          <w:sz w:val="26"/>
          <w:szCs w:val="26"/>
        </w:rPr>
      </w:pPr>
    </w:p>
    <w:p w14:paraId="1C96849C" w14:textId="77777777"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Нефтеюганский район был и остается территорией со стабильно-высоким уровнем экономического развития. Главным индикатором является рост объёма инвестиций в основной капитал, который составил 176,5 млрд. рублей по итогам 2022 года, что на 1,5% выше уровня прошлого года (в сопоставимых ценах).</w:t>
      </w:r>
    </w:p>
    <w:p w14:paraId="556A28F7" w14:textId="15CCBB53"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Важнейшим инструментом расширения инвестиционного потенциала района, обеспечивающим району конкурентные преимущества в привлечении инвесторов, является наличие инвестиционных площадок для размещения бизнеса. В 2022 году, разработана и утверждена дорожная карта по формированию инвестиционных площадок до 2024 года. В 2022 году сформированы 13 инвестиционных площадок, которые способствуют увеличению деловой активности в поселениях района.</w:t>
      </w:r>
    </w:p>
    <w:p w14:paraId="64B272D4" w14:textId="44D15368"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 соответствии с заключенными соглашениями осуществляется сопровождение 7 инвестиционных проектов, способствующих диверсификации экономики и продуктовой безопасности</w:t>
      </w:r>
      <w:r w:rsidR="00C66114" w:rsidRPr="00506A3F">
        <w:rPr>
          <w:rFonts w:ascii="Times New Roman" w:hAnsi="Times New Roman" w:cs="Times New Roman"/>
          <w:sz w:val="26"/>
          <w:szCs w:val="26"/>
        </w:rPr>
        <w:t>:</w:t>
      </w:r>
    </w:p>
    <w:p w14:paraId="2CEC2CD2" w14:textId="345B0DA1"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Строительство птичника на 7500 голов и кормоцеха;</w:t>
      </w:r>
    </w:p>
    <w:p w14:paraId="7B804D27" w14:textId="7D893EE1"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Строительство мини завода по производству бутилированной питьевой воды;</w:t>
      </w:r>
    </w:p>
    <w:p w14:paraId="041CBB58" w14:textId="153E296A"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Строительство бройлерной птицефабрики с полным технологическим циклом производства мяса бройлеров и продуктов его глубокой переработки;</w:t>
      </w:r>
    </w:p>
    <w:p w14:paraId="5D4BE147" w14:textId="0CC77BBC"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Модернизация цеха переработки изношенных автомобильных шин в резиновую крошку для изготовления </w:t>
      </w:r>
      <w:proofErr w:type="spellStart"/>
      <w:r w:rsidRPr="00506A3F">
        <w:rPr>
          <w:rFonts w:ascii="Times New Roman" w:hAnsi="Times New Roman" w:cs="Times New Roman"/>
          <w:sz w:val="26"/>
          <w:szCs w:val="26"/>
        </w:rPr>
        <w:t>травмобезопасного</w:t>
      </w:r>
      <w:proofErr w:type="spellEnd"/>
      <w:r w:rsidRPr="00506A3F">
        <w:rPr>
          <w:rFonts w:ascii="Times New Roman" w:hAnsi="Times New Roman" w:cs="Times New Roman"/>
          <w:sz w:val="26"/>
          <w:szCs w:val="26"/>
        </w:rPr>
        <w:t xml:space="preserve"> покрытия и фигур для детских площадок;</w:t>
      </w:r>
    </w:p>
    <w:p w14:paraId="430E577B" w14:textId="5BE2A5ED"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Строительство дорожного сервиса: в составе сервисного центра и придорожного кафе;</w:t>
      </w:r>
    </w:p>
    <w:p w14:paraId="183ED8BC" w14:textId="21044BA4" w:rsidR="005D53A2"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Дошкольное образование в </w:t>
      </w:r>
      <w:proofErr w:type="spellStart"/>
      <w:r w:rsidRPr="00506A3F">
        <w:rPr>
          <w:rFonts w:ascii="Times New Roman" w:hAnsi="Times New Roman" w:cs="Times New Roman"/>
          <w:sz w:val="26"/>
          <w:szCs w:val="26"/>
        </w:rPr>
        <w:t>сп.Сингапай</w:t>
      </w:r>
      <w:proofErr w:type="spellEnd"/>
      <w:r w:rsidRPr="00506A3F">
        <w:rPr>
          <w:rFonts w:ascii="Times New Roman" w:hAnsi="Times New Roman" w:cs="Times New Roman"/>
          <w:sz w:val="26"/>
          <w:szCs w:val="26"/>
        </w:rPr>
        <w:t>;</w:t>
      </w:r>
    </w:p>
    <w:p w14:paraId="0A11FB26" w14:textId="3CD6A48D" w:rsidR="00C66114" w:rsidRPr="00506A3F" w:rsidRDefault="005D53A2" w:rsidP="00C66114">
      <w:pPr>
        <w:pStyle w:val="a5"/>
        <w:numPr>
          <w:ilvl w:val="0"/>
          <w:numId w:val="15"/>
        </w:numPr>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Предоставление бытовых услуг.</w:t>
      </w:r>
      <w:r w:rsidR="00C66114" w:rsidRPr="00506A3F">
        <w:rPr>
          <w:rFonts w:ascii="Times New Roman" w:hAnsi="Times New Roman" w:cs="Times New Roman"/>
          <w:sz w:val="26"/>
          <w:szCs w:val="26"/>
        </w:rPr>
        <w:t xml:space="preserve"> </w:t>
      </w:r>
    </w:p>
    <w:p w14:paraId="3E0D6FFA" w14:textId="2924F684" w:rsidR="005D53A2" w:rsidRPr="00506A3F" w:rsidRDefault="00C66114"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Инвесторами планируется создание 89 рабочих мест и привлечение инвестиций на сумму 172 млн. рублей.</w:t>
      </w:r>
    </w:p>
    <w:p w14:paraId="248D8ED5" w14:textId="77777777"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Завершилось строительство масштабного инвестиционного проекта окружного уровня «Комплексный межмуниципальный полигон для размещения, обезвреживания и обработки твердых коммунальных отходов для городов Нефтеюганска и </w:t>
      </w:r>
      <w:proofErr w:type="spellStart"/>
      <w:r w:rsidRPr="00506A3F">
        <w:rPr>
          <w:rFonts w:ascii="Times New Roman" w:hAnsi="Times New Roman" w:cs="Times New Roman"/>
          <w:sz w:val="26"/>
          <w:szCs w:val="26"/>
        </w:rPr>
        <w:t>Пыть</w:t>
      </w:r>
      <w:proofErr w:type="spellEnd"/>
      <w:r w:rsidRPr="00506A3F">
        <w:rPr>
          <w:rFonts w:ascii="Times New Roman" w:hAnsi="Times New Roman" w:cs="Times New Roman"/>
          <w:sz w:val="26"/>
          <w:szCs w:val="26"/>
        </w:rPr>
        <w:t xml:space="preserve">-Яха, поселений Нефтеюганского района Ханты-Мансийского автономного округа – Югры» с объемом инвестиций 1,4 миллиарда рублей. Для строительства полигона первыми на российском рынке выпустили «зеленые» облигации общей стоимостью 1,1 миллиарда рублей. С вводом полигона созданы более 130 новых рабочих мест, в том числе на сортировочной линии трудится 36 человек. Планируется создание </w:t>
      </w:r>
      <w:proofErr w:type="spellStart"/>
      <w:r w:rsidRPr="00506A3F">
        <w:rPr>
          <w:rFonts w:ascii="Times New Roman" w:hAnsi="Times New Roman" w:cs="Times New Roman"/>
          <w:sz w:val="26"/>
          <w:szCs w:val="26"/>
        </w:rPr>
        <w:t>экотехнопарка</w:t>
      </w:r>
      <w:proofErr w:type="spellEnd"/>
      <w:r w:rsidRPr="00506A3F">
        <w:rPr>
          <w:rFonts w:ascii="Times New Roman" w:hAnsi="Times New Roman" w:cs="Times New Roman"/>
          <w:sz w:val="26"/>
          <w:szCs w:val="26"/>
        </w:rPr>
        <w:t xml:space="preserve"> на базе полигона: здесь будут размещены специально подготовленные площадки для малого и среднего бизнеса по организации производства по переработке отходов, поступающих на полигон.</w:t>
      </w:r>
    </w:p>
    <w:p w14:paraId="65AD4004" w14:textId="77777777"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Увеличению объемов переработки попутного нефтяного газа на территории до 2025 года будет способствовать строительство Майского газоперерабатывающего комплекса (региональный инвестиционный проект) на общую сумму 25 млрд. рублей, планируется создать 125 рабочих мест.</w:t>
      </w:r>
    </w:p>
    <w:p w14:paraId="427DD3F6" w14:textId="77777777" w:rsidR="005D53A2"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Что касается регуляторной среды, администрацией района сформирована положительная практика участия в мероприятиях, направленных на защиту интересов предпринимательского сообщества в форме оценки регулирующего воздействия проектов нормативных актов на бизнес. В публичных консультациях приняли участие </w:t>
      </w:r>
      <w:r w:rsidRPr="00506A3F">
        <w:rPr>
          <w:rFonts w:ascii="Times New Roman" w:hAnsi="Times New Roman" w:cs="Times New Roman"/>
          <w:sz w:val="26"/>
          <w:szCs w:val="26"/>
        </w:rPr>
        <w:lastRenderedPageBreak/>
        <w:t>74 представителя предпринимательского сообщества. Учтены предложения по внесению изменений в 8 проектов нормативных правовых актов. По результатам рейтинга качества проведения оценки регулирующего воздействия за 2022 год Нефтеюганский район улучшил свои позиции по сравнению с 2021 годом на 10 баллов и вошел в группу «Высший уровень развития оценки регулирующего воздействия».</w:t>
      </w:r>
    </w:p>
    <w:p w14:paraId="0C753400" w14:textId="63C60A16" w:rsidR="00F27FF9" w:rsidRPr="00506A3F" w:rsidRDefault="005D53A2" w:rsidP="005D53A2">
      <w:pPr>
        <w:pStyle w:val="a5"/>
        <w:tabs>
          <w:tab w:val="left" w:pos="979"/>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Мы формируем условия для эффективности и стабильности ведения бизнеса в районе, поступления налогов в местный бюджет, создания новых рабочих мест. Это положительно влияет на улучшение качества жизни жителей.</w:t>
      </w:r>
    </w:p>
    <w:p w14:paraId="075890D0" w14:textId="77777777" w:rsidR="002E53D2" w:rsidRPr="00506A3F" w:rsidRDefault="002E53D2" w:rsidP="00D337DD">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6BB82080" w14:textId="16931241" w:rsidR="002E53D2" w:rsidRPr="00506A3F"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r w:rsidRPr="00506A3F">
        <w:rPr>
          <w:rFonts w:ascii="Times New Roman" w:hAnsi="Times New Roman" w:cs="Times New Roman"/>
          <w:i/>
          <w:iCs/>
          <w:sz w:val="26"/>
          <w:szCs w:val="26"/>
        </w:rPr>
        <w:t>Занятость населения.</w:t>
      </w:r>
      <w:r w:rsidR="00A337C9" w:rsidRPr="00506A3F">
        <w:rPr>
          <w:rFonts w:ascii="Times New Roman" w:hAnsi="Times New Roman" w:cs="Times New Roman"/>
          <w:sz w:val="26"/>
          <w:szCs w:val="26"/>
        </w:rPr>
        <w:t xml:space="preserve"> </w:t>
      </w:r>
      <w:r w:rsidR="00506A3F" w:rsidRPr="00506A3F">
        <w:rPr>
          <w:rFonts w:ascii="Times New Roman" w:hAnsi="Times New Roman" w:cs="Times New Roman"/>
          <w:i/>
          <w:iCs/>
          <w:sz w:val="26"/>
          <w:szCs w:val="26"/>
        </w:rPr>
        <w:t>(Рошка И.В.)</w:t>
      </w:r>
    </w:p>
    <w:p w14:paraId="11C3BD66" w14:textId="77777777" w:rsidR="00E44568" w:rsidRPr="00506A3F" w:rsidRDefault="00E44568" w:rsidP="00D337DD">
      <w:pPr>
        <w:pStyle w:val="a5"/>
        <w:autoSpaceDE w:val="0"/>
        <w:autoSpaceDN w:val="0"/>
        <w:adjustRightInd w:val="0"/>
        <w:spacing w:after="0" w:line="240" w:lineRule="auto"/>
        <w:ind w:left="0" w:firstLine="709"/>
        <w:jc w:val="both"/>
        <w:rPr>
          <w:rFonts w:ascii="Times New Roman" w:hAnsi="Times New Roman" w:cs="Times New Roman"/>
          <w:i/>
          <w:iCs/>
          <w:sz w:val="26"/>
          <w:szCs w:val="26"/>
        </w:rPr>
      </w:pPr>
    </w:p>
    <w:p w14:paraId="54D15460" w14:textId="01CDD376"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Среднесписочная численность работников по организациям, не относящимся к субъектам малого предпринимательства, составила 26,2 тыс. человек (100,7% к уровню 2021 года). Наибольшая часть работающих занята в сфере добычи полезных ископаемых 13,7 тыс. человек, транспортировки и хранения 2,5 тыс. человек, строительство 2,5 тыс. человек, образовании 1,7 тыс. человек, в области здравоохранения и предоставления социальных услуг 1,0 тыс. человек.</w:t>
      </w:r>
    </w:p>
    <w:p w14:paraId="7D9ED265"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По информации казенного учреждения Ханты-Мансийского автономного округа – Югры «Нефтеюганский центр занятости населения», на 30.12.2022:</w:t>
      </w:r>
    </w:p>
    <w:p w14:paraId="303395E8" w14:textId="5977F303"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численность ищущих работу граждан Нефтеюганского района составила </w:t>
      </w:r>
      <w:proofErr w:type="gramStart"/>
      <w:r w:rsidRPr="00506A3F">
        <w:rPr>
          <w:rFonts w:ascii="Times New Roman" w:hAnsi="Times New Roman" w:cs="Times New Roman"/>
          <w:sz w:val="26"/>
          <w:szCs w:val="26"/>
        </w:rPr>
        <w:t>13  человек</w:t>
      </w:r>
      <w:proofErr w:type="gramEnd"/>
      <w:r w:rsidRPr="00506A3F">
        <w:rPr>
          <w:rFonts w:ascii="Times New Roman" w:hAnsi="Times New Roman" w:cs="Times New Roman"/>
          <w:sz w:val="26"/>
          <w:szCs w:val="26"/>
        </w:rPr>
        <w:t xml:space="preserve"> (по итогам 2021 – 54 человека); </w:t>
      </w:r>
    </w:p>
    <w:p w14:paraId="460AA6C5" w14:textId="7BEADD06"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численность официальных безработных граждан 13 человек (по итогам 2021 – 33 человека, по итогам 2020 - 229 человек, скачок роста</w:t>
      </w:r>
      <w:r w:rsidR="00C64539">
        <w:rPr>
          <w:rFonts w:ascii="Times New Roman" w:hAnsi="Times New Roman" w:cs="Times New Roman"/>
          <w:sz w:val="26"/>
          <w:szCs w:val="26"/>
        </w:rPr>
        <w:t xml:space="preserve"> произошел</w:t>
      </w:r>
      <w:r w:rsidRPr="00506A3F">
        <w:rPr>
          <w:rFonts w:ascii="Times New Roman" w:hAnsi="Times New Roman" w:cs="Times New Roman"/>
          <w:sz w:val="26"/>
          <w:szCs w:val="26"/>
        </w:rPr>
        <w:t xml:space="preserve"> на фоне ограничений в экономике в связи с эпидемией коронавирусной инфекции, по итогам 2019 - 22 человека).</w:t>
      </w:r>
    </w:p>
    <w:p w14:paraId="21ACA3F7"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Потребность в работниках, заявленная работодателями Нефтеюганского района на конец </w:t>
      </w:r>
      <w:proofErr w:type="gramStart"/>
      <w:r w:rsidRPr="00506A3F">
        <w:rPr>
          <w:rFonts w:ascii="Times New Roman" w:hAnsi="Times New Roman" w:cs="Times New Roman"/>
          <w:sz w:val="26"/>
          <w:szCs w:val="26"/>
        </w:rPr>
        <w:t>2022 года</w:t>
      </w:r>
      <w:proofErr w:type="gramEnd"/>
      <w:r w:rsidRPr="00506A3F">
        <w:rPr>
          <w:rFonts w:ascii="Times New Roman" w:hAnsi="Times New Roman" w:cs="Times New Roman"/>
          <w:sz w:val="26"/>
          <w:szCs w:val="26"/>
        </w:rPr>
        <w:t xml:space="preserve"> составила 796 единиц (по итогам 2021 – 898 единиц).</w:t>
      </w:r>
    </w:p>
    <w:p w14:paraId="771B10BF"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Уровень регистрируемой безработицы – 0,05% (по итогам 2021 – 0,12%, по итогам 2020 – 0,81%, по итогам 2019 – 0,08%). </w:t>
      </w:r>
    </w:p>
    <w:p w14:paraId="645E5D4E"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Коэффициент напряженности на рынке труда - 0,02 незанятых человек на 1 заявленную вакансию (по итогам 2021 – 0,06, по итогам 2020 – 0,5, по итогам 2019, 0,02). </w:t>
      </w:r>
    </w:p>
    <w:p w14:paraId="132E6529"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Анализируя вышеуказанные показатели итогов 2022 года, на рынке труда положительная динамика относительно 2021 года зафиксирована по следующим показателям:</w:t>
      </w:r>
    </w:p>
    <w:p w14:paraId="75EB97FA" w14:textId="61A73E00"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Уменьшилось количество безработных граждан на 20 человек;</w:t>
      </w:r>
    </w:p>
    <w:p w14:paraId="6A3259F6" w14:textId="40A48FF0"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Снизился уровень регистрируемой безработицы на 0,07%;</w:t>
      </w:r>
    </w:p>
    <w:p w14:paraId="28B23438" w14:textId="2AC7F005"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Уменьшился коэффициент напряженности на рынке труда на 0,04 незанятых чел./на 1 заявленную вакансию;</w:t>
      </w:r>
    </w:p>
    <w:p w14:paraId="578A19DD" w14:textId="321E18B5"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Количество заявленных работодателями вакансий значительно превышает количество безработных граждан, и граждан, ищущих работу.</w:t>
      </w:r>
    </w:p>
    <w:p w14:paraId="680F2519"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Объявленная частичная мобилизация не внесла существенных коррективов в заявленную работодателями потребность в трудовых ресурсах. Так, по состоянию на 19 сентября 2022 года работодателями Нефтеюганского района была заявлена потребность на 784 вакансии, на 24 октября 2022 года – 737 вакансий, на 21 ноября 2022 года – 764 вакансии. В том числе не увеличилась потребность в высококвалифицированных специалистах.</w:t>
      </w:r>
    </w:p>
    <w:p w14:paraId="280F2CEA"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lastRenderedPageBreak/>
        <w:t>Ситуация на рынке труда муниципального образования за 5-ти летний период оставалась контролируемой. Скачок роста безработных граждан случился в 2020 году (до 229 человек) на фоне ограничений в экономике в связи с эпидемией коронавирусной инфекции. Уже в 2021 году ее удалось стабилизировать, и уменьшить число безработных до 33 человек, а по итогам 2022 года уменьшить до 13 человек.</w:t>
      </w:r>
    </w:p>
    <w:p w14:paraId="693AD802"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Продолжилась работа межведомственной рабочей группы по снижению неформальной занятости в муниципальном образовании Нефтеюганский район. Работа проводилась в межведомственном взаимодействии с налоговой службой, службой занятости, государственной инспекцией труда, пенсионным фондом. </w:t>
      </w:r>
    </w:p>
    <w:p w14:paraId="117DBE1D"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 2022 году межведомственной рабочей группой легализовано 300 человек или 100% от установленного округом задания (2021 году было легализовано 320 человек или 100% от установленного округом задания). </w:t>
      </w:r>
    </w:p>
    <w:p w14:paraId="1FF31BE7" w14:textId="77777777" w:rsidR="0091660D" w:rsidRPr="00506A3F" w:rsidRDefault="0091660D" w:rsidP="0091660D">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На сайте Нефтеюганского района в разделе «Деятельность/ Социально-трудовые отношения» размещена информация об организации работы «горячей телефонной линии» по фактам нарушения трудовых прав работников в части не оформления трудовых отношений. </w:t>
      </w:r>
    </w:p>
    <w:p w14:paraId="4408DF9C" w14:textId="700955F8" w:rsidR="009F3C4E" w:rsidRPr="00506A3F" w:rsidRDefault="00C64539" w:rsidP="0091660D">
      <w:pPr>
        <w:pStyle w:val="a5"/>
        <w:spacing w:after="0" w:line="240" w:lineRule="auto"/>
        <w:ind w:left="0" w:firstLine="709"/>
        <w:jc w:val="both"/>
        <w:rPr>
          <w:rFonts w:ascii="Times New Roman" w:hAnsi="Times New Roman" w:cs="Times New Roman"/>
          <w:sz w:val="26"/>
          <w:szCs w:val="26"/>
        </w:rPr>
      </w:pPr>
      <w:bookmarkStart w:id="6" w:name="_Hlk131694710"/>
      <w:r>
        <w:rPr>
          <w:rFonts w:ascii="Times New Roman" w:hAnsi="Times New Roman" w:cs="Times New Roman"/>
          <w:sz w:val="26"/>
          <w:szCs w:val="26"/>
        </w:rPr>
        <w:t xml:space="preserve">Проводится постоянная работа по информированию </w:t>
      </w:r>
      <w:r w:rsidRPr="00506A3F">
        <w:rPr>
          <w:rFonts w:ascii="Times New Roman" w:hAnsi="Times New Roman" w:cs="Times New Roman"/>
          <w:sz w:val="26"/>
          <w:szCs w:val="26"/>
        </w:rPr>
        <w:t>(посредством СМИ и рассылки информационных писем)</w:t>
      </w:r>
      <w:r>
        <w:rPr>
          <w:rFonts w:ascii="Times New Roman" w:hAnsi="Times New Roman" w:cs="Times New Roman"/>
          <w:sz w:val="26"/>
          <w:szCs w:val="26"/>
        </w:rPr>
        <w:t xml:space="preserve"> р</w:t>
      </w:r>
      <w:r w:rsidR="0091660D" w:rsidRPr="00506A3F">
        <w:rPr>
          <w:rFonts w:ascii="Times New Roman" w:hAnsi="Times New Roman" w:cs="Times New Roman"/>
          <w:sz w:val="26"/>
          <w:szCs w:val="26"/>
        </w:rPr>
        <w:t>уководител</w:t>
      </w:r>
      <w:r>
        <w:rPr>
          <w:rFonts w:ascii="Times New Roman" w:hAnsi="Times New Roman" w:cs="Times New Roman"/>
          <w:sz w:val="26"/>
          <w:szCs w:val="26"/>
        </w:rPr>
        <w:t>ей</w:t>
      </w:r>
      <w:r w:rsidR="0091660D" w:rsidRPr="00506A3F">
        <w:rPr>
          <w:rFonts w:ascii="Times New Roman" w:hAnsi="Times New Roman" w:cs="Times New Roman"/>
          <w:sz w:val="26"/>
          <w:szCs w:val="26"/>
        </w:rPr>
        <w:t xml:space="preserve"> организаций Нефтеюганского района о требованиях трудового законодательства по вопросам трудовых отношений.</w:t>
      </w:r>
      <w:r w:rsidR="009F3C4E" w:rsidRPr="00506A3F">
        <w:rPr>
          <w:rFonts w:ascii="Times New Roman" w:hAnsi="Times New Roman" w:cs="Times New Roman"/>
          <w:sz w:val="26"/>
          <w:szCs w:val="26"/>
        </w:rPr>
        <w:t xml:space="preserve"> </w:t>
      </w:r>
    </w:p>
    <w:bookmarkEnd w:id="6"/>
    <w:p w14:paraId="23774EE5" w14:textId="77777777" w:rsidR="009F3C4E" w:rsidRPr="00506A3F" w:rsidRDefault="009F3C4E" w:rsidP="00D337DD">
      <w:pPr>
        <w:pStyle w:val="a5"/>
        <w:spacing w:after="0" w:line="240" w:lineRule="auto"/>
        <w:ind w:left="0" w:firstLine="709"/>
        <w:jc w:val="both"/>
        <w:rPr>
          <w:rFonts w:ascii="Times New Roman" w:hAnsi="Times New Roman" w:cs="Times New Roman"/>
          <w:sz w:val="26"/>
          <w:szCs w:val="26"/>
        </w:rPr>
      </w:pPr>
    </w:p>
    <w:p w14:paraId="331A7E42" w14:textId="757841E3" w:rsidR="00B95B39" w:rsidRPr="005A3F9B"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bookmarkStart w:id="7" w:name="_Hlk100139118"/>
      <w:r w:rsidRPr="005A3F9B">
        <w:rPr>
          <w:rFonts w:ascii="Times New Roman" w:hAnsi="Times New Roman" w:cs="Times New Roman"/>
          <w:i/>
          <w:iCs/>
          <w:sz w:val="26"/>
          <w:szCs w:val="26"/>
        </w:rPr>
        <w:t>Денежные доходы и расходы населения</w:t>
      </w:r>
      <w:bookmarkEnd w:id="7"/>
      <w:r w:rsidRPr="005A3F9B">
        <w:rPr>
          <w:rFonts w:ascii="Times New Roman" w:hAnsi="Times New Roman" w:cs="Times New Roman"/>
          <w:i/>
          <w:iCs/>
          <w:sz w:val="26"/>
          <w:szCs w:val="26"/>
        </w:rPr>
        <w:t>.</w:t>
      </w:r>
      <w:r w:rsidR="00A337C9" w:rsidRPr="005A3F9B">
        <w:rPr>
          <w:rFonts w:ascii="Times New Roman" w:hAnsi="Times New Roman" w:cs="Times New Roman"/>
          <w:i/>
          <w:iCs/>
          <w:sz w:val="26"/>
          <w:szCs w:val="26"/>
        </w:rPr>
        <w:t xml:space="preserve"> </w:t>
      </w:r>
      <w:r w:rsidR="00506A3F" w:rsidRPr="005A3F9B">
        <w:rPr>
          <w:rFonts w:ascii="Times New Roman" w:hAnsi="Times New Roman" w:cs="Times New Roman"/>
          <w:i/>
          <w:iCs/>
          <w:sz w:val="26"/>
          <w:szCs w:val="26"/>
        </w:rPr>
        <w:t>(Катышева Ю.Р.)</w:t>
      </w:r>
    </w:p>
    <w:p w14:paraId="1A6A865E" w14:textId="77777777" w:rsidR="002E53D2" w:rsidRPr="00506A3F" w:rsidRDefault="002E53D2" w:rsidP="00D337DD">
      <w:pPr>
        <w:pStyle w:val="a5"/>
        <w:autoSpaceDE w:val="0"/>
        <w:autoSpaceDN w:val="0"/>
        <w:adjustRightInd w:val="0"/>
        <w:spacing w:after="0" w:line="240" w:lineRule="auto"/>
        <w:ind w:left="0" w:firstLine="709"/>
        <w:jc w:val="both"/>
        <w:rPr>
          <w:rFonts w:ascii="Times New Roman" w:hAnsi="Times New Roman" w:cs="Times New Roman"/>
          <w:i/>
          <w:iCs/>
          <w:sz w:val="26"/>
          <w:szCs w:val="26"/>
        </w:rPr>
      </w:pPr>
    </w:p>
    <w:p w14:paraId="15F959BD"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Денежные доходы в расчете на душу населения в 2022 году составили 61 757,7 рублей или 103,2% к уровню 2021 года (без учета доходов и расходов населения, представленных финансово-кредитными организациями). </w:t>
      </w:r>
    </w:p>
    <w:p w14:paraId="19F47763"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Реальные располагаемые доходы населения с учетом индекса потребительских цен составили 99,3% к уровню 2021 года. </w:t>
      </w:r>
    </w:p>
    <w:p w14:paraId="5294CEA1" w14:textId="77777777"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Среднемесячная начисленная заработная плата одного работника по крупным и средним предприятиям составила 104 828,7 рублей или 113,4% к уровню 2021 года.</w:t>
      </w:r>
    </w:p>
    <w:p w14:paraId="31C7E323" w14:textId="313405E8" w:rsidR="005D53A2"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По статистическим данным средний размер назначенных пенсий на 01.01.2023 составил 28 100,6 рублей, соотношение дохода пенсионера и прожиточного минимума составили 174,9%.  </w:t>
      </w:r>
    </w:p>
    <w:p w14:paraId="51685C63" w14:textId="5C6177BA" w:rsidR="00CD17E4" w:rsidRPr="00506A3F" w:rsidRDefault="005D53A2" w:rsidP="005D53A2">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Отсутствует просроченная задолженность по заработной плате на предприятиях и организациях Нефтеюганского района</w:t>
      </w:r>
      <w:r w:rsidR="00CD17E4" w:rsidRPr="00506A3F">
        <w:rPr>
          <w:rFonts w:ascii="Times New Roman" w:hAnsi="Times New Roman" w:cs="Times New Roman"/>
          <w:sz w:val="26"/>
          <w:szCs w:val="26"/>
        </w:rPr>
        <w:t>.</w:t>
      </w:r>
    </w:p>
    <w:p w14:paraId="2BAD1CC8" w14:textId="77777777" w:rsidR="002E53D2" w:rsidRPr="00506A3F" w:rsidRDefault="002E53D2" w:rsidP="00D337DD">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2B35DDD4" w14:textId="177C3488" w:rsidR="00B95B39" w:rsidRPr="005A3F9B"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r w:rsidRPr="005A3F9B">
        <w:rPr>
          <w:rFonts w:ascii="Times New Roman" w:hAnsi="Times New Roman" w:cs="Times New Roman"/>
          <w:i/>
          <w:iCs/>
          <w:sz w:val="26"/>
          <w:szCs w:val="26"/>
        </w:rPr>
        <w:t>Потребительский рынок.</w:t>
      </w:r>
      <w:r w:rsidR="00A337C9" w:rsidRPr="005A3F9B">
        <w:rPr>
          <w:rFonts w:ascii="Times New Roman" w:hAnsi="Times New Roman" w:cs="Times New Roman"/>
          <w:i/>
          <w:iCs/>
          <w:sz w:val="26"/>
          <w:szCs w:val="26"/>
        </w:rPr>
        <w:t xml:space="preserve"> </w:t>
      </w:r>
      <w:r w:rsidR="00506A3F" w:rsidRPr="005A3F9B">
        <w:rPr>
          <w:rFonts w:ascii="Times New Roman" w:hAnsi="Times New Roman" w:cs="Times New Roman"/>
          <w:i/>
          <w:iCs/>
          <w:sz w:val="26"/>
          <w:szCs w:val="26"/>
        </w:rPr>
        <w:t>(Катышева Ю.Р.)</w:t>
      </w:r>
    </w:p>
    <w:p w14:paraId="4C8BD832" w14:textId="77777777" w:rsidR="002E53D2" w:rsidRPr="00506A3F" w:rsidRDefault="002E53D2" w:rsidP="00D337DD">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23C37307"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14:paraId="1C2096C2"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За 2022 год в структуре потребительского рынка наиболее распространенной отраслью, как и в предыдущие годы, остается торговля, доля которой составляет 45,5%, доля платных услуг 27,8%, доля общественного питания составляет 14,6%, доля объектов в сфере бытовых услуг 9,7%, доля объектов хлебопечения на территории района составляет 2,1% от общего количества.</w:t>
      </w:r>
    </w:p>
    <w:p w14:paraId="29444155"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lastRenderedPageBreak/>
        <w:t>По состоянию на 01.01.2023 общее количество объектов потребительского рынка в районе составляет 475 единиц, в том числе:</w:t>
      </w:r>
    </w:p>
    <w:p w14:paraId="3A8B1DD7"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- 216 объектов розничной торговли с общей торговой площадью 22 862,95 кв. метров;</w:t>
      </w:r>
    </w:p>
    <w:p w14:paraId="06049148"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- 71 объекта общественного питания на 2 544 посадочных места;</w:t>
      </w:r>
    </w:p>
    <w:p w14:paraId="78463844"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- 132 объекта сферы платных услуг;</w:t>
      </w:r>
    </w:p>
    <w:p w14:paraId="38E982FD" w14:textId="25A341EC"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- 46 объект</w:t>
      </w:r>
      <w:r w:rsidR="00C64539">
        <w:rPr>
          <w:rFonts w:ascii="Times New Roman" w:hAnsi="Times New Roman" w:cs="Times New Roman"/>
          <w:sz w:val="26"/>
          <w:szCs w:val="26"/>
        </w:rPr>
        <w:t>ов</w:t>
      </w:r>
      <w:r w:rsidRPr="00506A3F">
        <w:rPr>
          <w:rFonts w:ascii="Times New Roman" w:hAnsi="Times New Roman" w:cs="Times New Roman"/>
          <w:sz w:val="26"/>
          <w:szCs w:val="26"/>
        </w:rPr>
        <w:t>, оказывающие бытовые услуги;</w:t>
      </w:r>
    </w:p>
    <w:p w14:paraId="7152E82B"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- 10 объектов хлебопечения.</w:t>
      </w:r>
    </w:p>
    <w:p w14:paraId="14A1A5AC"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Оборот розничной торговли за 2022 год составил 2 803,8 млн. рублей или 98,1% к уровню 2021 года в сопоставимых ценах. </w:t>
      </w:r>
    </w:p>
    <w:p w14:paraId="185D6844"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Объем общественного питания за 2022 год составил 1 625,1 млн. рублей или 99,7% к уровню 2021 года в сопоставимых ценах.</w:t>
      </w:r>
    </w:p>
    <w:p w14:paraId="5275B5B2" w14:textId="5C0C49BF"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bookmarkStart w:id="8" w:name="_Hlk131694750"/>
      <w:r w:rsidRPr="00506A3F">
        <w:rPr>
          <w:rFonts w:ascii="Times New Roman" w:hAnsi="Times New Roman" w:cs="Times New Roman"/>
          <w:sz w:val="26"/>
          <w:szCs w:val="26"/>
        </w:rPr>
        <w:t>В целях содействия в продвижении на потребительский рынок товаров местных производителей, на территории муниципальных образований поселений Нефтеюганского района организовано и проведено 108 ярмарок, в том числе ярмарки «выходного дня», в ходе которых создавались благоприятные условия населению для приобретения продовольственных товаров по ценам производителей, а также для обеспечения рынка сбыта фермерским хозяйствам</w:t>
      </w:r>
      <w:r w:rsidR="004B13AC">
        <w:rPr>
          <w:rFonts w:ascii="Times New Roman" w:hAnsi="Times New Roman" w:cs="Times New Roman"/>
          <w:sz w:val="26"/>
          <w:szCs w:val="26"/>
        </w:rPr>
        <w:t xml:space="preserve"> Нефтеюганского района</w:t>
      </w:r>
      <w:r w:rsidRPr="00506A3F">
        <w:rPr>
          <w:rFonts w:ascii="Times New Roman" w:hAnsi="Times New Roman" w:cs="Times New Roman"/>
          <w:sz w:val="26"/>
          <w:szCs w:val="26"/>
        </w:rPr>
        <w:t xml:space="preserve">, что позволяет поддерживать социальную стабильность в обществе. </w:t>
      </w:r>
    </w:p>
    <w:p w14:paraId="08C841F6" w14:textId="1D0EDBE5"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Организовано участие предпринимателей Нефтеюганского района в окружной выставке-форуме товаропроизводителей «Товары земли Югорской». Нефтеюганский район представил 15 участников</w:t>
      </w:r>
      <w:r w:rsidR="004B13AC">
        <w:rPr>
          <w:rFonts w:ascii="Times New Roman" w:hAnsi="Times New Roman" w:cs="Times New Roman"/>
          <w:sz w:val="26"/>
          <w:szCs w:val="26"/>
        </w:rPr>
        <w:t>,</w:t>
      </w:r>
      <w:r w:rsidRPr="00506A3F">
        <w:rPr>
          <w:rFonts w:ascii="Times New Roman" w:hAnsi="Times New Roman" w:cs="Times New Roman"/>
          <w:sz w:val="26"/>
          <w:szCs w:val="26"/>
        </w:rPr>
        <w:t xml:space="preserve"> </w:t>
      </w:r>
      <w:r w:rsidR="004B13AC">
        <w:rPr>
          <w:rFonts w:ascii="Times New Roman" w:hAnsi="Times New Roman" w:cs="Times New Roman"/>
          <w:sz w:val="26"/>
          <w:szCs w:val="26"/>
        </w:rPr>
        <w:t>это</w:t>
      </w:r>
      <w:r w:rsidRPr="00506A3F">
        <w:rPr>
          <w:rFonts w:ascii="Times New Roman" w:hAnsi="Times New Roman" w:cs="Times New Roman"/>
          <w:sz w:val="26"/>
          <w:szCs w:val="26"/>
        </w:rPr>
        <w:t xml:space="preserve"> стали субъекты предпринимательства, главы крестьянских (фермерских) хозяйств, самозанятые граждане.</w:t>
      </w:r>
    </w:p>
    <w:bookmarkEnd w:id="8"/>
    <w:p w14:paraId="05973B1C"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По итогам 2022 года финансовая поддержка предоставлена 28 предпринимателям на общую сумму 4 518,17 тыс. рублей (6 субъектам на компенсацию части затрат на аренду нежилых помещений, 16 субъектам по возмещению части затрат при приобретении оборудования (основных средств), 4 субъектам МСП по возмещению затрат на оплату коммунальных услуг, 2 субъектам на возмещение части затрат, связанных с участием в выставках, ярмарках, 1 начинающему предпринимателю </w:t>
      </w:r>
      <w:proofErr w:type="spellStart"/>
      <w:r w:rsidRPr="00506A3F">
        <w:rPr>
          <w:rFonts w:ascii="Times New Roman" w:hAnsi="Times New Roman" w:cs="Times New Roman"/>
          <w:sz w:val="26"/>
          <w:szCs w:val="26"/>
        </w:rPr>
        <w:t>гп.Пойковский</w:t>
      </w:r>
      <w:proofErr w:type="spellEnd"/>
      <w:r w:rsidRPr="00506A3F">
        <w:rPr>
          <w:rFonts w:ascii="Times New Roman" w:hAnsi="Times New Roman" w:cs="Times New Roman"/>
          <w:sz w:val="26"/>
          <w:szCs w:val="26"/>
        </w:rPr>
        <w:t xml:space="preserve"> грант на реализацию бизнес-проекта, 1 предпринимателю </w:t>
      </w:r>
      <w:proofErr w:type="spellStart"/>
      <w:r w:rsidRPr="00506A3F">
        <w:rPr>
          <w:rFonts w:ascii="Times New Roman" w:hAnsi="Times New Roman" w:cs="Times New Roman"/>
          <w:sz w:val="26"/>
          <w:szCs w:val="26"/>
        </w:rPr>
        <w:t>сп.Салым</w:t>
      </w:r>
      <w:proofErr w:type="spellEnd"/>
      <w:r w:rsidRPr="00506A3F">
        <w:rPr>
          <w:rFonts w:ascii="Times New Roman" w:hAnsi="Times New Roman" w:cs="Times New Roman"/>
          <w:sz w:val="26"/>
          <w:szCs w:val="26"/>
        </w:rPr>
        <w:t xml:space="preserve"> грант на развитие бизнеса). </w:t>
      </w:r>
    </w:p>
    <w:p w14:paraId="15C35241"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 2022 году проведены 20 мероприятий, в том числе заседаний (онлайн, офлайн формат) с участием субъектов малого и среднего предпринимательства и самозанятых граждан (количество участников из числа предпринимателей - 339), направленные на повышение образовательного уровня и информированности предпринимателей и жителей Нефтеюганского района. В целях повышения финансовой грамотности среди школьников проведено 2 мероприятия в онлайн-формате с учащимися 8-х классов НР МОБУ «</w:t>
      </w:r>
      <w:proofErr w:type="spellStart"/>
      <w:r w:rsidRPr="00506A3F">
        <w:rPr>
          <w:rFonts w:ascii="Times New Roman" w:hAnsi="Times New Roman" w:cs="Times New Roman"/>
          <w:sz w:val="26"/>
          <w:szCs w:val="26"/>
        </w:rPr>
        <w:t>Пойковская</w:t>
      </w:r>
      <w:proofErr w:type="spellEnd"/>
      <w:r w:rsidRPr="00506A3F">
        <w:rPr>
          <w:rFonts w:ascii="Times New Roman" w:hAnsi="Times New Roman" w:cs="Times New Roman"/>
          <w:sz w:val="26"/>
          <w:szCs w:val="26"/>
        </w:rPr>
        <w:t xml:space="preserve"> средняя общеобразовательная школа № 2», НР МОБУ «</w:t>
      </w:r>
      <w:proofErr w:type="spellStart"/>
      <w:r w:rsidRPr="00506A3F">
        <w:rPr>
          <w:rFonts w:ascii="Times New Roman" w:hAnsi="Times New Roman" w:cs="Times New Roman"/>
          <w:sz w:val="26"/>
          <w:szCs w:val="26"/>
        </w:rPr>
        <w:t>Пойковская</w:t>
      </w:r>
      <w:proofErr w:type="spellEnd"/>
      <w:r w:rsidRPr="00506A3F">
        <w:rPr>
          <w:rFonts w:ascii="Times New Roman" w:hAnsi="Times New Roman" w:cs="Times New Roman"/>
          <w:sz w:val="26"/>
          <w:szCs w:val="26"/>
        </w:rPr>
        <w:t xml:space="preserve"> средняя общеобразовательная школа № 1».</w:t>
      </w:r>
    </w:p>
    <w:p w14:paraId="01373A1E"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Для создания позитивного образа предпринимателя:</w:t>
      </w:r>
    </w:p>
    <w:p w14:paraId="3EBD54B5"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размещено в средствах массовой информации 10 информационных материалов;</w:t>
      </w:r>
    </w:p>
    <w:p w14:paraId="00678C5C"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изготовлены и установлены баннеры с целью информирования субъектов предпринимательства о мерах финансовой поддержки; </w:t>
      </w:r>
    </w:p>
    <w:p w14:paraId="1F8053E1"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организовано проведение районного конкурса «Призвание» среди субъектов малого и среднего предпринимательства Нефтеюганского района, в котором приняли участие 13 субъектов МСП, определены по 1 победителю в четырех номинациях.</w:t>
      </w:r>
    </w:p>
    <w:p w14:paraId="191EA9E5"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Информационно-консультационная и методическая поддержка оказана 451 субъекту предпринимательства и гражданам, желающим открыть свой бизнес.</w:t>
      </w:r>
    </w:p>
    <w:p w14:paraId="48687F2C"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lastRenderedPageBreak/>
        <w:t xml:space="preserve">В реестр субъектов креативных индустрий в Ханты-Мансийском автономном округе – Югре включены 6 субъектов, осуществляющих деятельность на территории Нефтеюганского района и 3 субъекта подтвердили статус социального предпринимателя. </w:t>
      </w:r>
    </w:p>
    <w:p w14:paraId="6BE391AD"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Вся информация о формах и видах муниципальной поддержки в сфере развития малого и среднего предпринимательства, о муниципальной программе развития предпринимательства, об организациях инфраструктуры поддержки предпринимательства в Нефтеюганском районе, о нормативно правовой базе и иной информации, направленной на развитие предпринимательской деятельности в районе размещена на официальном сайте органов местного самоуправления Нефтеюганского района в разделе «Предпринимательство» http://www.admoil.ru/predprinimatelstvo.</w:t>
      </w:r>
    </w:p>
    <w:p w14:paraId="145879C2" w14:textId="77777777" w:rsidR="005D53A2"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 целях информирования предпринимателей, а также для прямой обратной связи с бизнесом используются следующие ресурсы: официальный сайт органов местного самоуправления Нефтеюганского района (раздел «Предпринимательство»), Инвестиционный портал Нефтеюганского района, сообщество «Предприниматели Нефтеюганского района» в социальной сети ВКонтакте, группа «ПРЕДПРИНИМАТЕЛИ НР» в мессенджере </w:t>
      </w:r>
      <w:proofErr w:type="spellStart"/>
      <w:r w:rsidRPr="00506A3F">
        <w:rPr>
          <w:rFonts w:ascii="Times New Roman" w:hAnsi="Times New Roman" w:cs="Times New Roman"/>
          <w:sz w:val="26"/>
          <w:szCs w:val="26"/>
        </w:rPr>
        <w:t>Viber</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Telegram</w:t>
      </w:r>
      <w:proofErr w:type="spellEnd"/>
      <w:r w:rsidRPr="00506A3F">
        <w:rPr>
          <w:rFonts w:ascii="Times New Roman" w:hAnsi="Times New Roman" w:cs="Times New Roman"/>
          <w:sz w:val="26"/>
          <w:szCs w:val="26"/>
        </w:rPr>
        <w:t>-канал «Предприниматели Нефтеюганского района.</w:t>
      </w:r>
    </w:p>
    <w:p w14:paraId="2B9F9E29" w14:textId="15C4B5F5" w:rsidR="000E44D5" w:rsidRPr="00506A3F" w:rsidRDefault="005D53A2" w:rsidP="005D53A2">
      <w:pPr>
        <w:pStyle w:val="a5"/>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На территории Нефтеюганского района зарегистрировано 1140 человек, которые являются плательщиками налога на профессиональный доход (245,7 % по отношению к плановому показателю 464 человека, утвержденному </w:t>
      </w:r>
      <w:r w:rsidR="00494973" w:rsidRPr="00506A3F">
        <w:rPr>
          <w:rFonts w:ascii="Times New Roman" w:hAnsi="Times New Roman" w:cs="Times New Roman"/>
          <w:sz w:val="26"/>
          <w:szCs w:val="26"/>
        </w:rPr>
        <w:t>Д</w:t>
      </w:r>
      <w:r w:rsidRPr="00506A3F">
        <w:rPr>
          <w:rFonts w:ascii="Times New Roman" w:hAnsi="Times New Roman" w:cs="Times New Roman"/>
          <w:sz w:val="26"/>
          <w:szCs w:val="26"/>
        </w:rPr>
        <w:t>епартаментом экономического развития Ханты-Мансийского автономного округа – Югры).</w:t>
      </w:r>
    </w:p>
    <w:p w14:paraId="25834305" w14:textId="77777777" w:rsidR="000F60A4" w:rsidRPr="00506A3F" w:rsidRDefault="000F60A4" w:rsidP="00D337DD">
      <w:pPr>
        <w:pStyle w:val="a5"/>
        <w:autoSpaceDE w:val="0"/>
        <w:autoSpaceDN w:val="0"/>
        <w:adjustRightInd w:val="0"/>
        <w:spacing w:after="0" w:line="240" w:lineRule="auto"/>
        <w:ind w:left="0" w:firstLine="709"/>
        <w:jc w:val="both"/>
        <w:rPr>
          <w:rFonts w:ascii="Times New Roman" w:hAnsi="Times New Roman" w:cs="Times New Roman"/>
          <w:color w:val="FF0000"/>
          <w:sz w:val="26"/>
          <w:szCs w:val="26"/>
        </w:rPr>
      </w:pPr>
    </w:p>
    <w:p w14:paraId="37AECC2B" w14:textId="420B5F9F" w:rsidR="00B95B39" w:rsidRPr="00506A3F" w:rsidRDefault="00B95B39" w:rsidP="00D337DD">
      <w:pPr>
        <w:pStyle w:val="a5"/>
        <w:numPr>
          <w:ilvl w:val="1"/>
          <w:numId w:val="1"/>
        </w:numPr>
        <w:autoSpaceDE w:val="0"/>
        <w:autoSpaceDN w:val="0"/>
        <w:adjustRightInd w:val="0"/>
        <w:spacing w:after="0" w:line="240" w:lineRule="auto"/>
        <w:ind w:left="0" w:firstLine="709"/>
        <w:jc w:val="both"/>
        <w:rPr>
          <w:rFonts w:ascii="Times New Roman" w:hAnsi="Times New Roman" w:cs="Times New Roman"/>
          <w:i/>
          <w:iCs/>
          <w:sz w:val="26"/>
          <w:szCs w:val="26"/>
        </w:rPr>
      </w:pPr>
      <w:r w:rsidRPr="00506A3F">
        <w:rPr>
          <w:rFonts w:ascii="Times New Roman" w:hAnsi="Times New Roman" w:cs="Times New Roman"/>
          <w:i/>
          <w:iCs/>
          <w:sz w:val="26"/>
          <w:szCs w:val="26"/>
        </w:rPr>
        <w:t>Криминогенная обстановка.</w:t>
      </w:r>
      <w:r w:rsidR="00A337C9"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(Белоус В.П.)</w:t>
      </w:r>
    </w:p>
    <w:p w14:paraId="47DB4DAF" w14:textId="77777777" w:rsidR="000F60A4" w:rsidRPr="00506A3F" w:rsidRDefault="000F60A4" w:rsidP="00D337DD">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00E1328E" w14:textId="640F67B8"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bookmarkStart w:id="9" w:name="_Hlk131694829"/>
      <w:r w:rsidRPr="00506A3F">
        <w:rPr>
          <w:rFonts w:ascii="Times New Roman" w:hAnsi="Times New Roman" w:cs="Times New Roman"/>
          <w:sz w:val="26"/>
          <w:szCs w:val="26"/>
        </w:rPr>
        <w:t xml:space="preserve">В целях обеспечения безопасности граждан, предупреждения и пресечения преступлений и административных правонарушений, обеспечения общественной безопасности в Нефтеюганском районе </w:t>
      </w:r>
      <w:r w:rsidR="00EF5871">
        <w:rPr>
          <w:rFonts w:ascii="Times New Roman" w:hAnsi="Times New Roman" w:cs="Times New Roman"/>
          <w:sz w:val="26"/>
          <w:szCs w:val="26"/>
        </w:rPr>
        <w:t>действ</w:t>
      </w:r>
      <w:r w:rsidR="0084512D">
        <w:rPr>
          <w:rFonts w:ascii="Times New Roman" w:hAnsi="Times New Roman" w:cs="Times New Roman"/>
          <w:sz w:val="26"/>
          <w:szCs w:val="26"/>
        </w:rPr>
        <w:t>овала</w:t>
      </w:r>
      <w:r w:rsidRPr="00506A3F">
        <w:rPr>
          <w:rFonts w:ascii="Times New Roman" w:hAnsi="Times New Roman" w:cs="Times New Roman"/>
          <w:sz w:val="26"/>
          <w:szCs w:val="26"/>
        </w:rPr>
        <w:t xml:space="preserve"> муниципальн</w:t>
      </w:r>
      <w:r w:rsidR="00EF5871">
        <w:rPr>
          <w:rFonts w:ascii="Times New Roman" w:hAnsi="Times New Roman" w:cs="Times New Roman"/>
          <w:sz w:val="26"/>
          <w:szCs w:val="26"/>
        </w:rPr>
        <w:t>ая</w:t>
      </w:r>
      <w:r w:rsidRPr="00506A3F">
        <w:rPr>
          <w:rFonts w:ascii="Times New Roman" w:hAnsi="Times New Roman" w:cs="Times New Roman"/>
          <w:sz w:val="26"/>
          <w:szCs w:val="26"/>
        </w:rPr>
        <w:t xml:space="preserve"> программа «Обеспечение прав и законных интересов населения Нефтеюганского района в отдельных сферах жизнедеятельности в 2019-2024 годы и на период до 2030 года». Реализация мероприятий по профилактике правонарушений</w:t>
      </w:r>
      <w:r w:rsidR="00EF5871">
        <w:rPr>
          <w:rFonts w:ascii="Times New Roman" w:hAnsi="Times New Roman" w:cs="Times New Roman"/>
          <w:sz w:val="26"/>
          <w:szCs w:val="26"/>
        </w:rPr>
        <w:t>,</w:t>
      </w:r>
      <w:r w:rsidRPr="00506A3F">
        <w:rPr>
          <w:rFonts w:ascii="Times New Roman" w:hAnsi="Times New Roman" w:cs="Times New Roman"/>
          <w:sz w:val="26"/>
          <w:szCs w:val="26"/>
        </w:rPr>
        <w:t xml:space="preserve"> предусмотренных муниципальной программой, имеет положительную динамику.</w:t>
      </w:r>
    </w:p>
    <w:bookmarkEnd w:id="9"/>
    <w:p w14:paraId="5A5D3518"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На протяжении нескольких лет сохраняется устойчивая тенденция сокращения количества зарегистрированных преступлений. </w:t>
      </w:r>
    </w:p>
    <w:p w14:paraId="44CACCCF" w14:textId="63A6B469"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 2022 году наблюдается снижение регистрации преступлений (-15,8%, с 625 до 526</w:t>
      </w:r>
      <w:r w:rsidR="00880E6C" w:rsidRPr="00506A3F">
        <w:rPr>
          <w:rFonts w:ascii="Times New Roman" w:hAnsi="Times New Roman" w:cs="Times New Roman"/>
          <w:sz w:val="26"/>
          <w:szCs w:val="26"/>
        </w:rPr>
        <w:t>)</w:t>
      </w:r>
      <w:r w:rsidRPr="00506A3F">
        <w:rPr>
          <w:rFonts w:ascii="Times New Roman" w:hAnsi="Times New Roman" w:cs="Times New Roman"/>
          <w:sz w:val="26"/>
          <w:szCs w:val="26"/>
        </w:rPr>
        <w:t xml:space="preserve">, в том числе тяжких и особо тяжких преступлений (-11,9%, с 168 до 148). Основное снижение произошло за счет преступлений, следствие по которым обязательно. </w:t>
      </w:r>
    </w:p>
    <w:p w14:paraId="33200681"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Сократилось количество преступлений против собственности на 13% (с 254 до 221), в том числе краж на 7,7% (с 181 до 167), мошенничеств на 11,8% (с 51 до 45), на 57,1% грабежей (с 7 до 3), на 50% угонов. Не совершено разбойных нападений и поджогов.</w:t>
      </w:r>
    </w:p>
    <w:p w14:paraId="6EA64C84"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Сократилось количество преступлений, совершенных с применением информационно-телекоммуникационных технологий (-4,9%, с 182 до 173), в том числе существенно меньше совершено краж (-25%) и мошенничеств (-13%).</w:t>
      </w:r>
    </w:p>
    <w:p w14:paraId="7CD252FE"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На 75% меньше совершено убийств (1 против 4).</w:t>
      </w:r>
    </w:p>
    <w:p w14:paraId="2BC6E1F8" w14:textId="3DDF089E"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Эффективнее проводилось работа по выявлению наркопреступлений (+9%, с 67 до 73), незаконного оборота алкогольной продукции (+100%, с 3 до 6), а также преступлений в сфере экологии (+14,3</w:t>
      </w:r>
      <w:r w:rsidR="00EF5871">
        <w:rPr>
          <w:rFonts w:ascii="Times New Roman" w:hAnsi="Times New Roman" w:cs="Times New Roman"/>
          <w:sz w:val="26"/>
          <w:szCs w:val="26"/>
        </w:rPr>
        <w:t>%</w:t>
      </w:r>
      <w:r w:rsidRPr="00506A3F">
        <w:rPr>
          <w:rFonts w:ascii="Times New Roman" w:hAnsi="Times New Roman" w:cs="Times New Roman"/>
          <w:sz w:val="26"/>
          <w:szCs w:val="26"/>
        </w:rPr>
        <w:t xml:space="preserve">, с 14 до 16). </w:t>
      </w:r>
    </w:p>
    <w:p w14:paraId="07D7BF23"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lastRenderedPageBreak/>
        <w:t>На 60% сократилась подростковая преступность (с 5 до 2).</w:t>
      </w:r>
    </w:p>
    <w:p w14:paraId="7ACC6599"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bookmarkStart w:id="10" w:name="_Hlk131694858"/>
      <w:r w:rsidRPr="00506A3F">
        <w:rPr>
          <w:rFonts w:ascii="Times New Roman" w:hAnsi="Times New Roman" w:cs="Times New Roman"/>
          <w:sz w:val="26"/>
          <w:szCs w:val="26"/>
        </w:rPr>
        <w:t xml:space="preserve">Меньше совершено преступлений в жилом секторе (-7,6%), ранее совершавшими лицами (-16,7% с 168 до 140), ранее судимыми (-6,3%, с 48 до 45), в состоянии алкогольного опьянения (-12,9%). </w:t>
      </w:r>
    </w:p>
    <w:p w14:paraId="3467A9D6"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Активнее проводилась работа по линии административного надзора (+133%, с 3 до 7).</w:t>
      </w:r>
    </w:p>
    <w:p w14:paraId="07EB3A68" w14:textId="47883A0C"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Улучшена работа подразделений</w:t>
      </w:r>
      <w:r w:rsidR="00D346CF">
        <w:rPr>
          <w:rFonts w:ascii="Times New Roman" w:hAnsi="Times New Roman" w:cs="Times New Roman"/>
          <w:sz w:val="26"/>
          <w:szCs w:val="26"/>
        </w:rPr>
        <w:t xml:space="preserve"> органов внутренних дел</w:t>
      </w:r>
      <w:r w:rsidRPr="00506A3F">
        <w:rPr>
          <w:rFonts w:ascii="Times New Roman" w:hAnsi="Times New Roman" w:cs="Times New Roman"/>
          <w:sz w:val="26"/>
          <w:szCs w:val="26"/>
        </w:rPr>
        <w:t xml:space="preserve"> при раскрытии преступлений в течение дежурных суток (24,5%, при средне окружном показателе 28,2%).</w:t>
      </w:r>
    </w:p>
    <w:p w14:paraId="662C5C14"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Эффективней применялись служебно-розыскные собаки, с помощью которых больше раскрыто преступлений (с 5 до 6).  </w:t>
      </w:r>
    </w:p>
    <w:p w14:paraId="4ED5633A"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При этом, отмечается ряд упущений, негативно влияющих на оперативную обстановку в Нефтеюганском районе:</w:t>
      </w:r>
    </w:p>
    <w:p w14:paraId="6B4C7A7D" w14:textId="030257F9"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Отмечено снижение эффективности по раскрытию преступлений на 12% (с 342 до 301), удельный вес по раскрытию тяжких и особо тяжких составов </w:t>
      </w:r>
      <w:r w:rsidR="00D346CF">
        <w:rPr>
          <w:rFonts w:ascii="Times New Roman" w:hAnsi="Times New Roman" w:cs="Times New Roman"/>
          <w:sz w:val="26"/>
          <w:szCs w:val="26"/>
        </w:rPr>
        <w:t xml:space="preserve">преступлений </w:t>
      </w:r>
      <w:r w:rsidRPr="00506A3F">
        <w:rPr>
          <w:rFonts w:ascii="Times New Roman" w:hAnsi="Times New Roman" w:cs="Times New Roman"/>
          <w:sz w:val="26"/>
          <w:szCs w:val="26"/>
        </w:rPr>
        <w:t xml:space="preserve">сократился с 50% до 39,4%, по преступлениям </w:t>
      </w:r>
      <w:r w:rsidR="00880E6C" w:rsidRPr="00506A3F">
        <w:rPr>
          <w:rFonts w:ascii="Times New Roman" w:hAnsi="Times New Roman" w:cs="Times New Roman"/>
          <w:sz w:val="26"/>
          <w:szCs w:val="26"/>
        </w:rPr>
        <w:t>«</w:t>
      </w:r>
      <w:r w:rsidRPr="00506A3F">
        <w:rPr>
          <w:rFonts w:ascii="Times New Roman" w:hAnsi="Times New Roman" w:cs="Times New Roman"/>
          <w:sz w:val="26"/>
          <w:szCs w:val="26"/>
        </w:rPr>
        <w:t>следствие обязательно</w:t>
      </w:r>
      <w:r w:rsidR="00880E6C" w:rsidRPr="00506A3F">
        <w:rPr>
          <w:rFonts w:ascii="Times New Roman" w:hAnsi="Times New Roman" w:cs="Times New Roman"/>
          <w:sz w:val="26"/>
          <w:szCs w:val="26"/>
        </w:rPr>
        <w:t>»</w:t>
      </w:r>
      <w:r w:rsidRPr="00506A3F">
        <w:rPr>
          <w:rFonts w:ascii="Times New Roman" w:hAnsi="Times New Roman" w:cs="Times New Roman"/>
          <w:sz w:val="26"/>
          <w:szCs w:val="26"/>
        </w:rPr>
        <w:t xml:space="preserve"> с 51% до 39,3%.</w:t>
      </w:r>
    </w:p>
    <w:bookmarkEnd w:id="10"/>
    <w:p w14:paraId="7004061E" w14:textId="70D7C4F8"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Недостаточно эффективно проводилась работа по выявлению сотрудниками полиции превентивных составов (-10,7%, с 84 до 75).</w:t>
      </w:r>
    </w:p>
    <w:p w14:paraId="656B9EB6" w14:textId="2A42E110"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Сократилось количество раскрытых преступлений против собственности (-19,8%, с 101 до 81), в том числе краж (-9,2% с 76 до 69), а также совершенных с применением ИТТ на 40% (с 10 до 6); на 62,5% меньше грабежей (с 8 до 3), вымогательств на 100% (с 7 до 0).</w:t>
      </w:r>
    </w:p>
    <w:p w14:paraId="6CB4A905" w14:textId="1DEA465A"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Незначительно снижена работа по выявлению незаконного оборота оружия (-14,3%, с 14 до 12) и их раскрытие (-18,2% с 11 до 9). С применением огнестрельного оружия совершено 1 преступление (ст.258 УК РФ).</w:t>
      </w:r>
    </w:p>
    <w:p w14:paraId="69C51D26" w14:textId="67B1B80A"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Снижена эффективность раскрытия преступлений против порядка управления (-27%, с 37 до 27), против государственной власти (-32,1%, с 53 до 36), нарушений ПДД (-12,5, с 16 до 14).</w:t>
      </w:r>
    </w:p>
    <w:p w14:paraId="49FC3038" w14:textId="50B3E519" w:rsidR="005D0653" w:rsidRPr="00506A3F" w:rsidRDefault="005D0653" w:rsidP="005D0653">
      <w:pPr>
        <w:pStyle w:val="a5"/>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Несмотря на активизацию работы по выявлению преступлений в сфере </w:t>
      </w:r>
      <w:r w:rsidR="00880E6C" w:rsidRPr="00506A3F">
        <w:rPr>
          <w:rFonts w:ascii="Times New Roman" w:hAnsi="Times New Roman" w:cs="Times New Roman"/>
          <w:sz w:val="26"/>
          <w:szCs w:val="26"/>
        </w:rPr>
        <w:t>незаконного оборота наркотиков</w:t>
      </w:r>
      <w:r w:rsidRPr="00506A3F">
        <w:rPr>
          <w:rFonts w:ascii="Times New Roman" w:hAnsi="Times New Roman" w:cs="Times New Roman"/>
          <w:sz w:val="26"/>
          <w:szCs w:val="26"/>
        </w:rPr>
        <w:t>, раскрытие преступлений сократилось (с 28 до 26), сбытов на 41,2% (с 17 до 10). На 63,4% меньше изъято наркотиков по зарегистрированным преступлениям.</w:t>
      </w:r>
    </w:p>
    <w:p w14:paraId="2D51CB31" w14:textId="4576D9FC"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Административно – правовая деятельность является важным фактором обеспечения общественного порядка и общественной безопасности. Она оказывает существенное влияние на предупреждение преступлений и на правопорядок в целом. </w:t>
      </w:r>
    </w:p>
    <w:p w14:paraId="35ECD584" w14:textId="7777777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Осуществлен комплекс мероприятий, направленных на профилактику правонарушений и преступлений среди лиц, склонных к их совершению. </w:t>
      </w:r>
    </w:p>
    <w:p w14:paraId="59C80411" w14:textId="723F431F"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Снижена на 23,9% эффективность административного воздействия сотрудниками </w:t>
      </w:r>
      <w:r w:rsidR="00EF5871">
        <w:rPr>
          <w:rFonts w:ascii="Times New Roman" w:hAnsi="Times New Roman" w:cs="Times New Roman"/>
          <w:sz w:val="26"/>
          <w:szCs w:val="26"/>
        </w:rPr>
        <w:t>отдел</w:t>
      </w:r>
      <w:r w:rsidR="00D346CF">
        <w:rPr>
          <w:rFonts w:ascii="Times New Roman" w:hAnsi="Times New Roman" w:cs="Times New Roman"/>
          <w:sz w:val="26"/>
          <w:szCs w:val="26"/>
        </w:rPr>
        <w:t>а</w:t>
      </w:r>
      <w:r w:rsidR="00EF5871">
        <w:rPr>
          <w:rFonts w:ascii="Times New Roman" w:hAnsi="Times New Roman" w:cs="Times New Roman"/>
          <w:sz w:val="26"/>
          <w:szCs w:val="26"/>
        </w:rPr>
        <w:t xml:space="preserve"> </w:t>
      </w:r>
      <w:r w:rsidR="00EF5871" w:rsidRPr="00EF5871">
        <w:rPr>
          <w:rFonts w:ascii="Times New Roman" w:hAnsi="Times New Roman" w:cs="Times New Roman"/>
          <w:sz w:val="26"/>
          <w:szCs w:val="26"/>
        </w:rPr>
        <w:t>участковых уполномоченных полиции</w:t>
      </w:r>
      <w:r w:rsidRPr="00506A3F">
        <w:rPr>
          <w:rFonts w:ascii="Times New Roman" w:hAnsi="Times New Roman" w:cs="Times New Roman"/>
          <w:sz w:val="26"/>
          <w:szCs w:val="26"/>
        </w:rPr>
        <w:t xml:space="preserve"> и </w:t>
      </w:r>
      <w:r w:rsidR="00D346CF" w:rsidRPr="00D346CF">
        <w:rPr>
          <w:rFonts w:ascii="Times New Roman" w:hAnsi="Times New Roman" w:cs="Times New Roman"/>
          <w:sz w:val="26"/>
          <w:szCs w:val="26"/>
        </w:rPr>
        <w:t>подразделени</w:t>
      </w:r>
      <w:r w:rsidR="00D346CF">
        <w:rPr>
          <w:rFonts w:ascii="Times New Roman" w:hAnsi="Times New Roman" w:cs="Times New Roman"/>
          <w:sz w:val="26"/>
          <w:szCs w:val="26"/>
        </w:rPr>
        <w:t>я</w:t>
      </w:r>
      <w:r w:rsidR="00D346CF" w:rsidRPr="00D346CF">
        <w:rPr>
          <w:rFonts w:ascii="Times New Roman" w:hAnsi="Times New Roman" w:cs="Times New Roman"/>
          <w:sz w:val="26"/>
          <w:szCs w:val="26"/>
        </w:rPr>
        <w:t xml:space="preserve"> по делам несовершеннолетних </w:t>
      </w:r>
      <w:r w:rsidRPr="00506A3F">
        <w:rPr>
          <w:rFonts w:ascii="Times New Roman" w:hAnsi="Times New Roman" w:cs="Times New Roman"/>
          <w:sz w:val="26"/>
          <w:szCs w:val="26"/>
        </w:rPr>
        <w:t xml:space="preserve">(с 2325 до 1770). </w:t>
      </w:r>
    </w:p>
    <w:p w14:paraId="6950D538" w14:textId="71A713DB"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Недостаточно проводилась работа по выявлению правонарушений в сфере предпринимательской деятельности, предусмотренной гл. 14 КоАП РФ (-64,7%, с 150 до 53); оборота оружия и боеприпасов ст.20.8 – 20.15 КоАП РФ (-59,5%, с 42 до 17); оборота наркотических средств ст. 6.8 - 6.10, 6.13, 6.15, 10.4, 10.5 КоАП РФ (-45%, с 20 до 11); порядок въезда и пребывания иностранных граждан по гл. 18 КоАП РФ (без учета отдела миграции) (-32,7%, с 101 до 68); по Закону ХМАО (-70,9%, с 151 до 107).</w:t>
      </w:r>
    </w:p>
    <w:p w14:paraId="5D10A566" w14:textId="396F17EC"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proofErr w:type="spellStart"/>
      <w:r w:rsidRPr="00506A3F">
        <w:rPr>
          <w:rFonts w:ascii="Times New Roman" w:hAnsi="Times New Roman" w:cs="Times New Roman"/>
          <w:sz w:val="26"/>
          <w:szCs w:val="26"/>
        </w:rPr>
        <w:lastRenderedPageBreak/>
        <w:t>Взыскаемость</w:t>
      </w:r>
      <w:proofErr w:type="spellEnd"/>
      <w:r w:rsidRPr="00506A3F">
        <w:rPr>
          <w:rFonts w:ascii="Times New Roman" w:hAnsi="Times New Roman" w:cs="Times New Roman"/>
          <w:sz w:val="26"/>
          <w:szCs w:val="26"/>
        </w:rPr>
        <w:t xml:space="preserve"> наложенных штрафов за указанный период составила 76,5%. Службой судебных приставов-исполнителей с должников взыскано 258000 рублей по 439 постановлениям. Для рассмотрения и принятия решения по подведомственности направлено 687 административных материала (41,3%), в том числе на рассмотрение в суд направлено 516 административных материалов (31%), </w:t>
      </w:r>
      <w:r w:rsidR="00D346CF">
        <w:rPr>
          <w:rFonts w:ascii="Times New Roman" w:hAnsi="Times New Roman" w:cs="Times New Roman"/>
          <w:sz w:val="26"/>
          <w:szCs w:val="26"/>
        </w:rPr>
        <w:t>в к</w:t>
      </w:r>
      <w:r w:rsidR="00D346CF" w:rsidRPr="00D346CF">
        <w:rPr>
          <w:rFonts w:ascii="Times New Roman" w:hAnsi="Times New Roman" w:cs="Times New Roman"/>
          <w:sz w:val="26"/>
          <w:szCs w:val="26"/>
        </w:rPr>
        <w:t>омисси</w:t>
      </w:r>
      <w:r w:rsidR="00D346CF">
        <w:rPr>
          <w:rFonts w:ascii="Times New Roman" w:hAnsi="Times New Roman" w:cs="Times New Roman"/>
          <w:sz w:val="26"/>
          <w:szCs w:val="26"/>
        </w:rPr>
        <w:t>ю</w:t>
      </w:r>
      <w:r w:rsidR="00D346CF" w:rsidRPr="00D346CF">
        <w:rPr>
          <w:rFonts w:ascii="Times New Roman" w:hAnsi="Times New Roman" w:cs="Times New Roman"/>
          <w:sz w:val="26"/>
          <w:szCs w:val="26"/>
        </w:rPr>
        <w:t xml:space="preserve"> по делам несовершеннолетних и защите их прав </w:t>
      </w:r>
      <w:r w:rsidRPr="00506A3F">
        <w:rPr>
          <w:rFonts w:ascii="Times New Roman" w:hAnsi="Times New Roman" w:cs="Times New Roman"/>
          <w:sz w:val="26"/>
          <w:szCs w:val="26"/>
        </w:rPr>
        <w:t xml:space="preserve">– 167 (10,8%), </w:t>
      </w:r>
      <w:r w:rsidR="00D346CF">
        <w:rPr>
          <w:rFonts w:ascii="Times New Roman" w:hAnsi="Times New Roman" w:cs="Times New Roman"/>
          <w:sz w:val="26"/>
          <w:szCs w:val="26"/>
        </w:rPr>
        <w:t>в а</w:t>
      </w:r>
      <w:r w:rsidRPr="00506A3F">
        <w:rPr>
          <w:rFonts w:ascii="Times New Roman" w:hAnsi="Times New Roman" w:cs="Times New Roman"/>
          <w:sz w:val="26"/>
          <w:szCs w:val="26"/>
        </w:rPr>
        <w:t xml:space="preserve">дминистративную комиссию Нефтеюганского района – 89 (6%), </w:t>
      </w:r>
      <w:r w:rsidR="00D346CF">
        <w:rPr>
          <w:rFonts w:ascii="Times New Roman" w:hAnsi="Times New Roman" w:cs="Times New Roman"/>
          <w:sz w:val="26"/>
          <w:szCs w:val="26"/>
        </w:rPr>
        <w:t>отделом территориального управления</w:t>
      </w:r>
      <w:r w:rsidRPr="00506A3F">
        <w:rPr>
          <w:rFonts w:ascii="Times New Roman" w:hAnsi="Times New Roman" w:cs="Times New Roman"/>
          <w:sz w:val="26"/>
          <w:szCs w:val="26"/>
        </w:rPr>
        <w:t xml:space="preserve"> «Роспотребнадзор» - 26 (1,5%), </w:t>
      </w:r>
      <w:proofErr w:type="spellStart"/>
      <w:r w:rsidRPr="00506A3F">
        <w:rPr>
          <w:rFonts w:ascii="Times New Roman" w:hAnsi="Times New Roman" w:cs="Times New Roman"/>
          <w:sz w:val="26"/>
          <w:szCs w:val="26"/>
        </w:rPr>
        <w:t>Росгвардию</w:t>
      </w:r>
      <w:proofErr w:type="spellEnd"/>
      <w:r w:rsidRPr="00506A3F">
        <w:rPr>
          <w:rFonts w:ascii="Times New Roman" w:hAnsi="Times New Roman" w:cs="Times New Roman"/>
          <w:sz w:val="26"/>
          <w:szCs w:val="26"/>
        </w:rPr>
        <w:t xml:space="preserve"> –10 (0,6%).</w:t>
      </w:r>
    </w:p>
    <w:p w14:paraId="62A63503" w14:textId="5A0323E7"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bookmarkStart w:id="11" w:name="_Hlk131694955"/>
      <w:r w:rsidRPr="00506A3F">
        <w:rPr>
          <w:rFonts w:ascii="Times New Roman" w:hAnsi="Times New Roman" w:cs="Times New Roman"/>
          <w:sz w:val="26"/>
          <w:szCs w:val="26"/>
        </w:rPr>
        <w:t>В 2022 году уделено значительное внимание проведению совместно с субъектами профилактики мероприятий в сфере предупреждения подростковой преступности и профилактике семейного благополучия.</w:t>
      </w:r>
    </w:p>
    <w:p w14:paraId="1D4C90B4" w14:textId="40DE87B9"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 рамках проведения </w:t>
      </w:r>
      <w:r w:rsidR="00D346CF">
        <w:rPr>
          <w:rFonts w:ascii="Times New Roman" w:hAnsi="Times New Roman" w:cs="Times New Roman"/>
          <w:sz w:val="26"/>
          <w:szCs w:val="26"/>
        </w:rPr>
        <w:t>оперативно-профилактических мероприятий</w:t>
      </w:r>
      <w:r w:rsidRPr="00506A3F">
        <w:rPr>
          <w:rFonts w:ascii="Times New Roman" w:hAnsi="Times New Roman" w:cs="Times New Roman"/>
          <w:sz w:val="26"/>
          <w:szCs w:val="26"/>
        </w:rPr>
        <w:t xml:space="preserve"> «Семья» поставлено на учет 4 родителя, ненадлежащим образом исполняющи</w:t>
      </w:r>
      <w:r w:rsidR="00A830C6">
        <w:rPr>
          <w:rFonts w:ascii="Times New Roman" w:hAnsi="Times New Roman" w:cs="Times New Roman"/>
          <w:sz w:val="26"/>
          <w:szCs w:val="26"/>
        </w:rPr>
        <w:t>е</w:t>
      </w:r>
      <w:r w:rsidRPr="00506A3F">
        <w:rPr>
          <w:rFonts w:ascii="Times New Roman" w:hAnsi="Times New Roman" w:cs="Times New Roman"/>
          <w:sz w:val="26"/>
          <w:szCs w:val="26"/>
        </w:rPr>
        <w:t xml:space="preserve"> родительские обязанности. </w:t>
      </w:r>
    </w:p>
    <w:p w14:paraId="1D58105A" w14:textId="25FFE4DE"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Всего на профилактическом учете ПДН за совершение различных правонарушений состоит 28 несовершеннолетних и 34 родителя, отрицательно влияющих на своих детей.</w:t>
      </w:r>
    </w:p>
    <w:p w14:paraId="567800B2" w14:textId="088A5A2A"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Выявлено и поставлено на учет 5 групп антиобщественной направленности, в состав которых входит 17 несовершеннолетних (на территории </w:t>
      </w:r>
      <w:proofErr w:type="spellStart"/>
      <w:r w:rsidRPr="00506A3F">
        <w:rPr>
          <w:rFonts w:ascii="Times New Roman" w:hAnsi="Times New Roman" w:cs="Times New Roman"/>
          <w:sz w:val="26"/>
          <w:szCs w:val="26"/>
        </w:rPr>
        <w:t>г.п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Пойковский</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Юганская Обь,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Сингапай</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Куть</w:t>
      </w:r>
      <w:proofErr w:type="spellEnd"/>
      <w:r w:rsidRPr="00506A3F">
        <w:rPr>
          <w:rFonts w:ascii="Times New Roman" w:hAnsi="Times New Roman" w:cs="Times New Roman"/>
          <w:sz w:val="26"/>
          <w:szCs w:val="26"/>
        </w:rPr>
        <w:t>-Ях и Салым). Участников данных групп объединяет факт употребления алкогольной продукци</w:t>
      </w:r>
      <w:r w:rsidR="00435184" w:rsidRPr="00506A3F">
        <w:rPr>
          <w:rFonts w:ascii="Times New Roman" w:hAnsi="Times New Roman" w:cs="Times New Roman"/>
          <w:sz w:val="26"/>
          <w:szCs w:val="26"/>
        </w:rPr>
        <w:t>ей</w:t>
      </w:r>
      <w:r w:rsidRPr="00506A3F">
        <w:rPr>
          <w:rFonts w:ascii="Times New Roman" w:hAnsi="Times New Roman" w:cs="Times New Roman"/>
          <w:sz w:val="26"/>
          <w:szCs w:val="26"/>
        </w:rPr>
        <w:t>, а также совершение антиобщественных действий.</w:t>
      </w:r>
    </w:p>
    <w:p w14:paraId="54BF88C0" w14:textId="2DC41C84"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Самовольных уходов несовершеннолетнего из семьи, государственны</w:t>
      </w:r>
      <w:r w:rsidR="00435184" w:rsidRPr="00506A3F">
        <w:rPr>
          <w:rFonts w:ascii="Times New Roman" w:hAnsi="Times New Roman" w:cs="Times New Roman"/>
          <w:sz w:val="26"/>
          <w:szCs w:val="26"/>
        </w:rPr>
        <w:t>ми</w:t>
      </w:r>
      <w:r w:rsidRPr="00506A3F">
        <w:rPr>
          <w:rFonts w:ascii="Times New Roman" w:hAnsi="Times New Roman" w:cs="Times New Roman"/>
          <w:sz w:val="26"/>
          <w:szCs w:val="26"/>
        </w:rPr>
        <w:t xml:space="preserve"> учреждени</w:t>
      </w:r>
      <w:r w:rsidR="00435184" w:rsidRPr="00506A3F">
        <w:rPr>
          <w:rFonts w:ascii="Times New Roman" w:hAnsi="Times New Roman" w:cs="Times New Roman"/>
          <w:sz w:val="26"/>
          <w:szCs w:val="26"/>
        </w:rPr>
        <w:t>ями</w:t>
      </w:r>
      <w:r w:rsidRPr="00506A3F">
        <w:rPr>
          <w:rFonts w:ascii="Times New Roman" w:hAnsi="Times New Roman" w:cs="Times New Roman"/>
          <w:sz w:val="26"/>
          <w:szCs w:val="26"/>
        </w:rPr>
        <w:t xml:space="preserve"> не зарегистрировано.</w:t>
      </w:r>
    </w:p>
    <w:p w14:paraId="52EE10A8" w14:textId="0611B36F" w:rsidR="005D0653" w:rsidRPr="00506A3F" w:rsidRDefault="00D346CF"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Отсутствуют н</w:t>
      </w:r>
      <w:r w:rsidR="005D0653" w:rsidRPr="00506A3F">
        <w:rPr>
          <w:rFonts w:ascii="Times New Roman" w:hAnsi="Times New Roman" w:cs="Times New Roman"/>
          <w:sz w:val="26"/>
          <w:szCs w:val="26"/>
        </w:rPr>
        <w:t>есовершеннолетни</w:t>
      </w:r>
      <w:r>
        <w:rPr>
          <w:rFonts w:ascii="Times New Roman" w:hAnsi="Times New Roman" w:cs="Times New Roman"/>
          <w:sz w:val="26"/>
          <w:szCs w:val="26"/>
        </w:rPr>
        <w:t>е</w:t>
      </w:r>
      <w:r w:rsidR="005D0653" w:rsidRPr="00506A3F">
        <w:rPr>
          <w:rFonts w:ascii="Times New Roman" w:hAnsi="Times New Roman" w:cs="Times New Roman"/>
          <w:sz w:val="26"/>
          <w:szCs w:val="26"/>
        </w:rPr>
        <w:t>, состоящи</w:t>
      </w:r>
      <w:r>
        <w:rPr>
          <w:rFonts w:ascii="Times New Roman" w:hAnsi="Times New Roman" w:cs="Times New Roman"/>
          <w:sz w:val="26"/>
          <w:szCs w:val="26"/>
        </w:rPr>
        <w:t>е</w:t>
      </w:r>
      <w:r w:rsidR="005D0653" w:rsidRPr="00506A3F">
        <w:rPr>
          <w:rFonts w:ascii="Times New Roman" w:hAnsi="Times New Roman" w:cs="Times New Roman"/>
          <w:sz w:val="26"/>
          <w:szCs w:val="26"/>
        </w:rPr>
        <w:t xml:space="preserve"> на учете </w:t>
      </w:r>
      <w:r>
        <w:rPr>
          <w:rFonts w:ascii="Times New Roman" w:hAnsi="Times New Roman" w:cs="Times New Roman"/>
          <w:sz w:val="26"/>
          <w:szCs w:val="26"/>
        </w:rPr>
        <w:t>з</w:t>
      </w:r>
      <w:r w:rsidRPr="00506A3F">
        <w:rPr>
          <w:rFonts w:ascii="Times New Roman" w:hAnsi="Times New Roman" w:cs="Times New Roman"/>
          <w:sz w:val="26"/>
          <w:szCs w:val="26"/>
        </w:rPr>
        <w:t>а употребление наркотических средств</w:t>
      </w:r>
      <w:r w:rsidR="005D0653" w:rsidRPr="00506A3F">
        <w:rPr>
          <w:rFonts w:ascii="Times New Roman" w:hAnsi="Times New Roman" w:cs="Times New Roman"/>
          <w:sz w:val="26"/>
          <w:szCs w:val="26"/>
        </w:rPr>
        <w:t>. Преступлений, предусмотренных ст. 228 УК РФ, а также в наркотическом опьянении, подростками не совершалось.</w:t>
      </w:r>
    </w:p>
    <w:bookmarkEnd w:id="11"/>
    <w:p w14:paraId="1201CDE2" w14:textId="166E6410"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 2022 году не допущено роста совершения преступлений несовершеннолетними (-60%, с 5 до 2). Однако, не удалось сократить количество преступлений, совершенных в отношении несовершеннолетних (+45,5%, с 11 до 16).  </w:t>
      </w:r>
    </w:p>
    <w:p w14:paraId="4F484215" w14:textId="013AACB3" w:rsidR="005D0653"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Пресечено 11234 административных правонарушени</w:t>
      </w:r>
      <w:r w:rsidR="00626CB2">
        <w:rPr>
          <w:rFonts w:ascii="Times New Roman" w:hAnsi="Times New Roman" w:cs="Times New Roman"/>
          <w:sz w:val="26"/>
          <w:szCs w:val="26"/>
        </w:rPr>
        <w:t>я</w:t>
      </w:r>
      <w:r w:rsidRPr="00506A3F">
        <w:rPr>
          <w:rFonts w:ascii="Times New Roman" w:hAnsi="Times New Roman" w:cs="Times New Roman"/>
          <w:sz w:val="26"/>
          <w:szCs w:val="26"/>
        </w:rPr>
        <w:t xml:space="preserve"> в области безопасности дорожного движения, в том числе за: превышение установленной скорости движения – 793; выезд на полосу встречного движения - 754; управление транспортным средством в состоянии опьянения, отказ от прохождения мед. освидетельствования, а также повторное управление т/с в н/с - 124; нарушение правил применения ремней безопасности - 1729; перевозка пассажиров с нарушением требований – 197; нарушение ПДД пешеходами - 94.</w:t>
      </w:r>
    </w:p>
    <w:p w14:paraId="2741EDB5" w14:textId="2F7C6D46" w:rsidR="00257E6C" w:rsidRPr="00506A3F" w:rsidRDefault="005D0653" w:rsidP="005D0653">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506A3F">
        <w:rPr>
          <w:rFonts w:ascii="Times New Roman" w:hAnsi="Times New Roman" w:cs="Times New Roman"/>
          <w:sz w:val="26"/>
          <w:szCs w:val="26"/>
        </w:rPr>
        <w:t>В районе увеличилось количество ДТП (+3,2%, с 794 до 820), в которых 31 человек погиб и 189 получили травмы различной степени тяжести (</w:t>
      </w:r>
      <w:proofErr w:type="spellStart"/>
      <w:r w:rsidRPr="00506A3F">
        <w:rPr>
          <w:rFonts w:ascii="Times New Roman" w:hAnsi="Times New Roman" w:cs="Times New Roman"/>
          <w:sz w:val="26"/>
          <w:szCs w:val="26"/>
        </w:rPr>
        <w:t>п.п</w:t>
      </w:r>
      <w:proofErr w:type="spellEnd"/>
      <w:r w:rsidRPr="00506A3F">
        <w:rPr>
          <w:rFonts w:ascii="Times New Roman" w:hAnsi="Times New Roman" w:cs="Times New Roman"/>
          <w:sz w:val="26"/>
          <w:szCs w:val="26"/>
        </w:rPr>
        <w:t>. погибло 27 человек и 159 ранены). На 8,5% больше совершено ДТП по вине водителей индивидуального транспорта (94 против 102). На 9% увеличилось количество ДТП по вине водителей со стажем до 2-х лет (с 11 до 12, в которых 5 человек погибло); на 27,2% по вине жителей района, в которых 7 человек погибло; на 40% с участием детей до 16 лет (с 10 до 14), где погиб 1 ребенок и 19 травмированы.</w:t>
      </w:r>
    </w:p>
    <w:p w14:paraId="2748EEA1" w14:textId="77777777" w:rsidR="00305C91" w:rsidRPr="00506A3F" w:rsidRDefault="00305C91" w:rsidP="00305C91">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344FD2B3" w14:textId="5EAC22FE" w:rsidR="00B95B39" w:rsidRPr="00506A3F" w:rsidRDefault="00B95B39" w:rsidP="00D337DD">
      <w:pPr>
        <w:pStyle w:val="a5"/>
        <w:numPr>
          <w:ilvl w:val="1"/>
          <w:numId w:val="1"/>
        </w:numPr>
        <w:tabs>
          <w:tab w:val="left" w:pos="1134"/>
        </w:tabs>
        <w:autoSpaceDE w:val="0"/>
        <w:autoSpaceDN w:val="0"/>
        <w:adjustRightInd w:val="0"/>
        <w:spacing w:after="0" w:line="240" w:lineRule="auto"/>
        <w:ind w:left="0" w:firstLine="709"/>
        <w:jc w:val="both"/>
        <w:rPr>
          <w:rFonts w:ascii="Times New Roman" w:hAnsi="Times New Roman" w:cs="Times New Roman"/>
          <w:i/>
          <w:iCs/>
          <w:sz w:val="26"/>
          <w:szCs w:val="26"/>
        </w:rPr>
      </w:pPr>
      <w:bookmarkStart w:id="12" w:name="_Hlk131669425"/>
      <w:r w:rsidRPr="00506A3F">
        <w:rPr>
          <w:rFonts w:ascii="Times New Roman" w:hAnsi="Times New Roman" w:cs="Times New Roman"/>
          <w:i/>
          <w:iCs/>
          <w:sz w:val="26"/>
          <w:szCs w:val="26"/>
        </w:rPr>
        <w:t xml:space="preserve">Состояние жилищного фонда, в том числе в соответствии с </w:t>
      </w:r>
      <w:hyperlink w:anchor="Par32" w:history="1">
        <w:r w:rsidRPr="00506A3F">
          <w:rPr>
            <w:rFonts w:ascii="Times New Roman" w:hAnsi="Times New Roman" w:cs="Times New Roman"/>
            <w:i/>
            <w:iCs/>
            <w:sz w:val="26"/>
            <w:szCs w:val="26"/>
          </w:rPr>
          <w:t>таблицей 1</w:t>
        </w:r>
      </w:hyperlink>
      <w:r w:rsidRPr="00506A3F">
        <w:rPr>
          <w:rFonts w:ascii="Times New Roman" w:hAnsi="Times New Roman" w:cs="Times New Roman"/>
          <w:i/>
          <w:iCs/>
          <w:sz w:val="26"/>
          <w:szCs w:val="26"/>
        </w:rPr>
        <w:t>.</w:t>
      </w:r>
      <w:r w:rsidR="00A337C9"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(Козицина М.А.)</w:t>
      </w:r>
    </w:p>
    <w:p w14:paraId="7552F73D" w14:textId="77777777" w:rsidR="00E938B9" w:rsidRPr="00506A3F" w:rsidRDefault="00E938B9" w:rsidP="00D337DD">
      <w:pPr>
        <w:pStyle w:val="a5"/>
        <w:autoSpaceDE w:val="0"/>
        <w:autoSpaceDN w:val="0"/>
        <w:adjustRightInd w:val="0"/>
        <w:spacing w:after="0" w:line="240" w:lineRule="auto"/>
        <w:ind w:left="0" w:firstLine="709"/>
        <w:jc w:val="both"/>
        <w:rPr>
          <w:rFonts w:ascii="Times New Roman" w:hAnsi="Times New Roman" w:cs="Times New Roman"/>
          <w:sz w:val="26"/>
          <w:szCs w:val="26"/>
        </w:rPr>
      </w:pPr>
    </w:p>
    <w:p w14:paraId="25F6C1B1"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lastRenderedPageBreak/>
        <w:t xml:space="preserve">В 2022 году на территории Нефтеюганского района было запланировано строительство 24 500 квадратных метров жилья. На 31 декабря 2022 года на территории Нефтеюганского района введено в эксплуатацию – 39 115,38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из них:</w:t>
      </w:r>
    </w:p>
    <w:p w14:paraId="06716218" w14:textId="706460E0" w:rsid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 xml:space="preserve">23 714,38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в многоквартирных жилых домах (6 многоквартирных жилых домов, 437 квартир)</w:t>
      </w:r>
      <w:r>
        <w:rPr>
          <w:rFonts w:ascii="Times New Roman" w:hAnsi="Times New Roman" w:cs="Times New Roman"/>
          <w:sz w:val="26"/>
          <w:szCs w:val="26"/>
        </w:rPr>
        <w:t>:</w:t>
      </w:r>
    </w:p>
    <w:p w14:paraId="4D5D86BD" w14:textId="77777777" w:rsidR="00903877" w:rsidRDefault="00903877" w:rsidP="00903877">
      <w:pPr>
        <w:pStyle w:val="a5"/>
        <w:spacing w:after="0" w:line="240" w:lineRule="auto"/>
        <w:ind w:left="709"/>
        <w:jc w:val="both"/>
        <w:rPr>
          <w:rFonts w:ascii="Times New Roman" w:hAnsi="Times New Roman" w:cs="Times New Roman"/>
          <w:sz w:val="26"/>
          <w:szCs w:val="26"/>
        </w:rPr>
      </w:pPr>
    </w:p>
    <w:p w14:paraId="68E51EE0" w14:textId="42EA959F" w:rsidR="00903877" w:rsidRPr="00110636" w:rsidRDefault="00903877" w:rsidP="00903877">
      <w:pPr>
        <w:spacing w:after="0" w:line="240" w:lineRule="auto"/>
        <w:ind w:left="567"/>
        <w:jc w:val="both"/>
        <w:rPr>
          <w:rFonts w:ascii="Times New Roman" w:hAnsi="Times New Roman" w:cs="Times New Roman"/>
          <w:i/>
          <w:iCs/>
          <w:sz w:val="26"/>
          <w:szCs w:val="26"/>
        </w:rPr>
      </w:pPr>
      <w:r w:rsidRPr="00110636">
        <w:rPr>
          <w:rFonts w:ascii="Times New Roman" w:hAnsi="Times New Roman" w:cs="Times New Roman"/>
          <w:i/>
          <w:iCs/>
          <w:sz w:val="26"/>
          <w:szCs w:val="26"/>
        </w:rPr>
        <w:t xml:space="preserve">Пять МКД введены на территории городского поселения </w:t>
      </w:r>
      <w:proofErr w:type="spellStart"/>
      <w:r w:rsidRPr="00110636">
        <w:rPr>
          <w:rFonts w:ascii="Times New Roman" w:hAnsi="Times New Roman" w:cs="Times New Roman"/>
          <w:i/>
          <w:iCs/>
          <w:sz w:val="26"/>
          <w:szCs w:val="26"/>
        </w:rPr>
        <w:t>Пойковский</w:t>
      </w:r>
      <w:proofErr w:type="spellEnd"/>
      <w:r w:rsidRPr="00110636">
        <w:rPr>
          <w:rFonts w:ascii="Times New Roman" w:hAnsi="Times New Roman" w:cs="Times New Roman"/>
          <w:i/>
          <w:iCs/>
          <w:sz w:val="26"/>
          <w:szCs w:val="26"/>
        </w:rPr>
        <w:t>:</w:t>
      </w:r>
    </w:p>
    <w:p w14:paraId="38DE75A1" w14:textId="77777777" w:rsidR="00903877" w:rsidRPr="00903877" w:rsidRDefault="00903877" w:rsidP="00903877">
      <w:pPr>
        <w:spacing w:after="0" w:line="240" w:lineRule="auto"/>
        <w:ind w:left="567"/>
        <w:jc w:val="both"/>
        <w:rPr>
          <w:rFonts w:ascii="Times New Roman" w:hAnsi="Times New Roman" w:cs="Times New Roman"/>
          <w:sz w:val="26"/>
          <w:szCs w:val="26"/>
        </w:rPr>
      </w:pPr>
      <w:r w:rsidRPr="00903877">
        <w:rPr>
          <w:rFonts w:ascii="Times New Roman" w:hAnsi="Times New Roman" w:cs="Times New Roman"/>
          <w:sz w:val="26"/>
          <w:szCs w:val="26"/>
        </w:rPr>
        <w:t xml:space="preserve">7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6Г (169 квартир, общей площадью 9077,0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49537DCD" w14:textId="77777777" w:rsidR="00903877" w:rsidRPr="00903877" w:rsidRDefault="00903877" w:rsidP="00903877">
      <w:pPr>
        <w:spacing w:after="0" w:line="240" w:lineRule="auto"/>
        <w:ind w:left="567"/>
        <w:jc w:val="both"/>
        <w:rPr>
          <w:rFonts w:ascii="Times New Roman" w:hAnsi="Times New Roman" w:cs="Times New Roman"/>
          <w:sz w:val="26"/>
          <w:szCs w:val="26"/>
        </w:rPr>
      </w:pPr>
      <w:r w:rsidRPr="00903877">
        <w:rPr>
          <w:rFonts w:ascii="Times New Roman" w:hAnsi="Times New Roman" w:cs="Times New Roman"/>
          <w:sz w:val="26"/>
          <w:szCs w:val="26"/>
        </w:rPr>
        <w:t xml:space="preserve">7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122 (39 квартиры, общей площадью 2361,80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230DF2EC" w14:textId="77777777" w:rsidR="00903877" w:rsidRPr="00903877" w:rsidRDefault="00903877" w:rsidP="00903877">
      <w:pPr>
        <w:spacing w:after="0" w:line="240" w:lineRule="auto"/>
        <w:ind w:left="567"/>
        <w:jc w:val="both"/>
        <w:rPr>
          <w:rFonts w:ascii="Times New Roman" w:hAnsi="Times New Roman" w:cs="Times New Roman"/>
          <w:sz w:val="26"/>
          <w:szCs w:val="26"/>
        </w:rPr>
      </w:pPr>
      <w:r w:rsidRPr="00903877">
        <w:rPr>
          <w:rFonts w:ascii="Times New Roman" w:hAnsi="Times New Roman" w:cs="Times New Roman"/>
          <w:sz w:val="26"/>
          <w:szCs w:val="26"/>
        </w:rPr>
        <w:t xml:space="preserve">7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124 (39 квартиры, общей площадью 2343,80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692D0C37" w14:textId="77777777" w:rsidR="00903877" w:rsidRPr="00903877" w:rsidRDefault="00903877" w:rsidP="00903877">
      <w:pPr>
        <w:spacing w:after="0" w:line="240" w:lineRule="auto"/>
        <w:ind w:left="567"/>
        <w:jc w:val="both"/>
        <w:rPr>
          <w:rFonts w:ascii="Times New Roman" w:hAnsi="Times New Roman" w:cs="Times New Roman"/>
          <w:sz w:val="26"/>
          <w:szCs w:val="26"/>
        </w:rPr>
      </w:pPr>
      <w:r w:rsidRPr="00903877">
        <w:rPr>
          <w:rFonts w:ascii="Times New Roman" w:hAnsi="Times New Roman" w:cs="Times New Roman"/>
          <w:sz w:val="26"/>
          <w:szCs w:val="26"/>
        </w:rPr>
        <w:t xml:space="preserve">3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101 (72 квартиры, общей площадью 3307,30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003A9AF0" w14:textId="77777777" w:rsidR="00903877" w:rsidRPr="00903877" w:rsidRDefault="00903877" w:rsidP="00903877">
      <w:pPr>
        <w:spacing w:after="0" w:line="240" w:lineRule="auto"/>
        <w:ind w:left="567"/>
        <w:jc w:val="both"/>
        <w:rPr>
          <w:rFonts w:ascii="Times New Roman" w:hAnsi="Times New Roman" w:cs="Times New Roman"/>
          <w:sz w:val="26"/>
          <w:szCs w:val="26"/>
        </w:rPr>
      </w:pPr>
      <w:r w:rsidRPr="00903877">
        <w:rPr>
          <w:rFonts w:ascii="Times New Roman" w:hAnsi="Times New Roman" w:cs="Times New Roman"/>
          <w:sz w:val="26"/>
          <w:szCs w:val="26"/>
        </w:rPr>
        <w:t xml:space="preserve">1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31 (48 квартиры, общей площадью 2654,58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63568D73" w14:textId="77777777" w:rsidR="00903877" w:rsidRPr="00110636" w:rsidRDefault="00903877" w:rsidP="00903877">
      <w:pPr>
        <w:spacing w:after="0" w:line="240" w:lineRule="auto"/>
        <w:ind w:left="567"/>
        <w:jc w:val="both"/>
        <w:rPr>
          <w:rFonts w:ascii="Times New Roman" w:hAnsi="Times New Roman" w:cs="Times New Roman"/>
          <w:i/>
          <w:iCs/>
          <w:sz w:val="26"/>
          <w:szCs w:val="26"/>
        </w:rPr>
      </w:pPr>
      <w:r w:rsidRPr="00110636">
        <w:rPr>
          <w:rFonts w:ascii="Times New Roman" w:hAnsi="Times New Roman" w:cs="Times New Roman"/>
          <w:i/>
          <w:iCs/>
          <w:sz w:val="26"/>
          <w:szCs w:val="26"/>
        </w:rPr>
        <w:t>Один многоквартирный жилой дом введен на территории сельского поселения Салым, ул.45 лет Победы, д.1 (70 квартир, общей площадью 3969,</w:t>
      </w:r>
      <w:proofErr w:type="gramStart"/>
      <w:r w:rsidRPr="00110636">
        <w:rPr>
          <w:rFonts w:ascii="Times New Roman" w:hAnsi="Times New Roman" w:cs="Times New Roman"/>
          <w:i/>
          <w:iCs/>
          <w:sz w:val="26"/>
          <w:szCs w:val="26"/>
        </w:rPr>
        <w:t xml:space="preserve">9  </w:t>
      </w:r>
      <w:proofErr w:type="spellStart"/>
      <w:r w:rsidRPr="00110636">
        <w:rPr>
          <w:rFonts w:ascii="Times New Roman" w:hAnsi="Times New Roman" w:cs="Times New Roman"/>
          <w:i/>
          <w:iCs/>
          <w:sz w:val="26"/>
          <w:szCs w:val="26"/>
        </w:rPr>
        <w:t>кв.м</w:t>
      </w:r>
      <w:proofErr w:type="spellEnd"/>
      <w:r w:rsidRPr="00110636">
        <w:rPr>
          <w:rFonts w:ascii="Times New Roman" w:hAnsi="Times New Roman" w:cs="Times New Roman"/>
          <w:i/>
          <w:iCs/>
          <w:sz w:val="26"/>
          <w:szCs w:val="26"/>
        </w:rPr>
        <w:t>.</w:t>
      </w:r>
      <w:proofErr w:type="gramEnd"/>
      <w:r w:rsidRPr="00110636">
        <w:rPr>
          <w:rFonts w:ascii="Times New Roman" w:hAnsi="Times New Roman" w:cs="Times New Roman"/>
          <w:i/>
          <w:iCs/>
          <w:sz w:val="26"/>
          <w:szCs w:val="26"/>
        </w:rPr>
        <w:t>)</w:t>
      </w:r>
    </w:p>
    <w:p w14:paraId="5B8DBBB7" w14:textId="77777777" w:rsidR="00903877" w:rsidRPr="00903877" w:rsidRDefault="00903877" w:rsidP="00903877">
      <w:pPr>
        <w:pStyle w:val="a5"/>
        <w:spacing w:after="0" w:line="240" w:lineRule="auto"/>
        <w:ind w:left="709"/>
        <w:jc w:val="both"/>
        <w:rPr>
          <w:rFonts w:ascii="Times New Roman" w:hAnsi="Times New Roman" w:cs="Times New Roman"/>
          <w:sz w:val="26"/>
          <w:szCs w:val="26"/>
        </w:rPr>
      </w:pPr>
    </w:p>
    <w:p w14:paraId="46CCEE70" w14:textId="639E7740" w:rsidR="00903877" w:rsidRP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 xml:space="preserve">15 401,0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xml:space="preserve">. жилья в индивидуальных жилых домах (148 жилых дома).   </w:t>
      </w:r>
    </w:p>
    <w:p w14:paraId="16331118"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
    <w:p w14:paraId="646E77A1"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В 2023 году на территории Нефтеюганского района планируется ввести 23 300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из них:</w:t>
      </w:r>
    </w:p>
    <w:p w14:paraId="7CF04762" w14:textId="060FB10D" w:rsid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19</w:t>
      </w:r>
      <w:r w:rsidR="00110636">
        <w:rPr>
          <w:rFonts w:ascii="Times New Roman" w:hAnsi="Times New Roman" w:cs="Times New Roman"/>
          <w:sz w:val="26"/>
          <w:szCs w:val="26"/>
        </w:rPr>
        <w:t xml:space="preserve"> </w:t>
      </w:r>
      <w:r w:rsidR="00BA0BFA">
        <w:rPr>
          <w:rFonts w:ascii="Times New Roman" w:hAnsi="Times New Roman" w:cs="Times New Roman"/>
          <w:sz w:val="26"/>
          <w:szCs w:val="26"/>
        </w:rPr>
        <w:t>501</w:t>
      </w:r>
      <w:r w:rsidRPr="00903877">
        <w:rPr>
          <w:rFonts w:ascii="Times New Roman" w:hAnsi="Times New Roman" w:cs="Times New Roman"/>
          <w:sz w:val="26"/>
          <w:szCs w:val="26"/>
        </w:rPr>
        <w:t>,4</w:t>
      </w:r>
      <w:r w:rsidR="00BA0BFA">
        <w:rPr>
          <w:rFonts w:ascii="Times New Roman" w:hAnsi="Times New Roman" w:cs="Times New Roman"/>
          <w:sz w:val="26"/>
          <w:szCs w:val="26"/>
        </w:rPr>
        <w:t>6</w:t>
      </w:r>
      <w:r w:rsidRPr="00903877">
        <w:rPr>
          <w:rFonts w:ascii="Times New Roman" w:hAnsi="Times New Roman" w:cs="Times New Roman"/>
          <w:sz w:val="26"/>
          <w:szCs w:val="26"/>
        </w:rPr>
        <w:t xml:space="preserve">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в многоквартирных жилых домах (7 многоквартирных жилых домов, 362 квартиры);</w:t>
      </w:r>
    </w:p>
    <w:p w14:paraId="6C6E622F" w14:textId="77777777" w:rsidR="00903877" w:rsidRDefault="00903877" w:rsidP="00903877">
      <w:pPr>
        <w:pStyle w:val="a5"/>
        <w:spacing w:after="0" w:line="240" w:lineRule="auto"/>
        <w:ind w:left="709"/>
        <w:jc w:val="both"/>
        <w:rPr>
          <w:rFonts w:ascii="Times New Roman" w:hAnsi="Times New Roman" w:cs="Times New Roman"/>
          <w:sz w:val="26"/>
          <w:szCs w:val="26"/>
        </w:rPr>
      </w:pPr>
    </w:p>
    <w:p w14:paraId="1CA2CACF" w14:textId="77777777" w:rsidR="00903877" w:rsidRPr="00110636" w:rsidRDefault="00903877" w:rsidP="00903877">
      <w:pPr>
        <w:pStyle w:val="a5"/>
        <w:spacing w:after="0" w:line="240" w:lineRule="auto"/>
        <w:ind w:left="0" w:firstLine="567"/>
        <w:jc w:val="both"/>
        <w:rPr>
          <w:rFonts w:ascii="Times New Roman" w:hAnsi="Times New Roman" w:cs="Times New Roman"/>
          <w:i/>
          <w:iCs/>
          <w:sz w:val="26"/>
          <w:szCs w:val="26"/>
        </w:rPr>
      </w:pPr>
      <w:r w:rsidRPr="00110636">
        <w:rPr>
          <w:rFonts w:ascii="Times New Roman" w:hAnsi="Times New Roman" w:cs="Times New Roman"/>
          <w:i/>
          <w:iCs/>
          <w:sz w:val="26"/>
          <w:szCs w:val="26"/>
        </w:rPr>
        <w:t xml:space="preserve">В городском поселении </w:t>
      </w:r>
      <w:proofErr w:type="spellStart"/>
      <w:r w:rsidRPr="00110636">
        <w:rPr>
          <w:rFonts w:ascii="Times New Roman" w:hAnsi="Times New Roman" w:cs="Times New Roman"/>
          <w:i/>
          <w:iCs/>
          <w:sz w:val="26"/>
          <w:szCs w:val="26"/>
        </w:rPr>
        <w:t>Пойковский</w:t>
      </w:r>
      <w:proofErr w:type="spellEnd"/>
      <w:r w:rsidRPr="00110636">
        <w:rPr>
          <w:rFonts w:ascii="Times New Roman" w:hAnsi="Times New Roman" w:cs="Times New Roman"/>
          <w:i/>
          <w:iCs/>
          <w:sz w:val="26"/>
          <w:szCs w:val="26"/>
        </w:rPr>
        <w:t>:</w:t>
      </w:r>
    </w:p>
    <w:p w14:paraId="2C4B1A01"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7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125 (39 квартир, общей площадью 2293,2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583151AF"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7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123 (39 квартир, общей площадью 2293,2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77177EB0"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3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68 (92 квартир, общей площадью 4666,8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5B641727"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3 </w:t>
      </w:r>
      <w:proofErr w:type="spellStart"/>
      <w:r w:rsidRPr="00903877">
        <w:rPr>
          <w:rFonts w:ascii="Times New Roman" w:hAnsi="Times New Roman" w:cs="Times New Roman"/>
          <w:sz w:val="26"/>
          <w:szCs w:val="26"/>
        </w:rPr>
        <w:t>мкр</w:t>
      </w:r>
      <w:proofErr w:type="spellEnd"/>
      <w:r w:rsidRPr="00903877">
        <w:rPr>
          <w:rFonts w:ascii="Times New Roman" w:hAnsi="Times New Roman" w:cs="Times New Roman"/>
          <w:sz w:val="26"/>
          <w:szCs w:val="26"/>
        </w:rPr>
        <w:t xml:space="preserve">., участок 36 (56 квартир, общей площадью 2899,2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29D91EB1" w14:textId="77777777" w:rsidR="00903877" w:rsidRPr="00110636" w:rsidRDefault="00903877" w:rsidP="00903877">
      <w:pPr>
        <w:pStyle w:val="a5"/>
        <w:spacing w:after="0" w:line="240" w:lineRule="auto"/>
        <w:ind w:left="0" w:firstLine="567"/>
        <w:jc w:val="both"/>
        <w:rPr>
          <w:rFonts w:ascii="Times New Roman" w:hAnsi="Times New Roman" w:cs="Times New Roman"/>
          <w:i/>
          <w:iCs/>
          <w:sz w:val="26"/>
          <w:szCs w:val="26"/>
        </w:rPr>
      </w:pPr>
      <w:r w:rsidRPr="00110636">
        <w:rPr>
          <w:rFonts w:ascii="Times New Roman" w:hAnsi="Times New Roman" w:cs="Times New Roman"/>
          <w:i/>
          <w:iCs/>
          <w:sz w:val="26"/>
          <w:szCs w:val="26"/>
        </w:rPr>
        <w:t xml:space="preserve">В сельском поселении </w:t>
      </w:r>
      <w:proofErr w:type="spellStart"/>
      <w:r w:rsidRPr="00110636">
        <w:rPr>
          <w:rFonts w:ascii="Times New Roman" w:hAnsi="Times New Roman" w:cs="Times New Roman"/>
          <w:i/>
          <w:iCs/>
          <w:sz w:val="26"/>
          <w:szCs w:val="26"/>
        </w:rPr>
        <w:t>Каркатеевы</w:t>
      </w:r>
      <w:proofErr w:type="spellEnd"/>
      <w:r w:rsidRPr="00110636">
        <w:rPr>
          <w:rFonts w:ascii="Times New Roman" w:hAnsi="Times New Roman" w:cs="Times New Roman"/>
          <w:i/>
          <w:iCs/>
          <w:sz w:val="26"/>
          <w:szCs w:val="26"/>
        </w:rPr>
        <w:t>:</w:t>
      </w:r>
    </w:p>
    <w:p w14:paraId="097B38E2"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roofErr w:type="spellStart"/>
      <w:r w:rsidRPr="00903877">
        <w:rPr>
          <w:rFonts w:ascii="Times New Roman" w:hAnsi="Times New Roman" w:cs="Times New Roman"/>
          <w:sz w:val="26"/>
          <w:szCs w:val="26"/>
        </w:rPr>
        <w:t>ул.Садовая</w:t>
      </w:r>
      <w:proofErr w:type="spellEnd"/>
      <w:r w:rsidRPr="00903877">
        <w:rPr>
          <w:rFonts w:ascii="Times New Roman" w:hAnsi="Times New Roman" w:cs="Times New Roman"/>
          <w:sz w:val="26"/>
          <w:szCs w:val="26"/>
        </w:rPr>
        <w:t xml:space="preserve">, 20 (40 квартир, общей площадью 2524,04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5741DBA4" w14:textId="77777777" w:rsidR="00903877" w:rsidRPr="00110636" w:rsidRDefault="00903877" w:rsidP="00903877">
      <w:pPr>
        <w:pStyle w:val="a5"/>
        <w:spacing w:after="0" w:line="240" w:lineRule="auto"/>
        <w:ind w:left="0" w:firstLine="567"/>
        <w:jc w:val="both"/>
        <w:rPr>
          <w:rFonts w:ascii="Times New Roman" w:hAnsi="Times New Roman" w:cs="Times New Roman"/>
          <w:i/>
          <w:iCs/>
          <w:sz w:val="26"/>
          <w:szCs w:val="26"/>
        </w:rPr>
      </w:pPr>
      <w:r w:rsidRPr="00110636">
        <w:rPr>
          <w:rFonts w:ascii="Times New Roman" w:hAnsi="Times New Roman" w:cs="Times New Roman"/>
          <w:i/>
          <w:iCs/>
          <w:sz w:val="26"/>
          <w:szCs w:val="26"/>
        </w:rPr>
        <w:t xml:space="preserve">В сельском поселении </w:t>
      </w:r>
      <w:proofErr w:type="spellStart"/>
      <w:r w:rsidRPr="00110636">
        <w:rPr>
          <w:rFonts w:ascii="Times New Roman" w:hAnsi="Times New Roman" w:cs="Times New Roman"/>
          <w:i/>
          <w:iCs/>
          <w:sz w:val="26"/>
          <w:szCs w:val="26"/>
        </w:rPr>
        <w:t>Сингапай</w:t>
      </w:r>
      <w:proofErr w:type="spellEnd"/>
      <w:r w:rsidRPr="00110636">
        <w:rPr>
          <w:rFonts w:ascii="Times New Roman" w:hAnsi="Times New Roman" w:cs="Times New Roman"/>
          <w:i/>
          <w:iCs/>
          <w:sz w:val="26"/>
          <w:szCs w:val="26"/>
        </w:rPr>
        <w:t>:</w:t>
      </w:r>
    </w:p>
    <w:p w14:paraId="1493FC7F"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ул. Круг В-1, участок №52 (48 квартир, общей площадью 2412,51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0C4A466B"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ул. Круг В-1, участок №53 (48 квартир, общей площадью 2412,51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w:t>
      </w:r>
    </w:p>
    <w:p w14:paraId="3F17D79F"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
    <w:p w14:paraId="28EF6A06" w14:textId="4AD8EA06" w:rsidR="00903877" w:rsidRP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3</w:t>
      </w:r>
      <w:r w:rsidR="00110636">
        <w:rPr>
          <w:rFonts w:ascii="Times New Roman" w:hAnsi="Times New Roman" w:cs="Times New Roman"/>
          <w:sz w:val="26"/>
          <w:szCs w:val="26"/>
        </w:rPr>
        <w:t xml:space="preserve"> </w:t>
      </w:r>
      <w:r w:rsidRPr="00903877">
        <w:rPr>
          <w:rFonts w:ascii="Times New Roman" w:hAnsi="Times New Roman" w:cs="Times New Roman"/>
          <w:sz w:val="26"/>
          <w:szCs w:val="26"/>
        </w:rPr>
        <w:t xml:space="preserve">877,18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индивидуальных жилых домов.</w:t>
      </w:r>
    </w:p>
    <w:p w14:paraId="67687912"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
    <w:p w14:paraId="2DF988CC"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На сегодняшний день на территории Нефтеюганского района введен многоквартирный жилой дом в </w:t>
      </w:r>
      <w:proofErr w:type="spellStart"/>
      <w:r w:rsidRPr="00903877">
        <w:rPr>
          <w:rFonts w:ascii="Times New Roman" w:hAnsi="Times New Roman" w:cs="Times New Roman"/>
          <w:sz w:val="26"/>
          <w:szCs w:val="26"/>
        </w:rPr>
        <w:t>г.п</w:t>
      </w:r>
      <w:proofErr w:type="spellEnd"/>
      <w:r w:rsidRPr="00903877">
        <w:rPr>
          <w:rFonts w:ascii="Times New Roman" w:hAnsi="Times New Roman" w:cs="Times New Roman"/>
          <w:sz w:val="26"/>
          <w:szCs w:val="26"/>
        </w:rPr>
        <w:t xml:space="preserve">. </w:t>
      </w:r>
      <w:proofErr w:type="spellStart"/>
      <w:r w:rsidRPr="00903877">
        <w:rPr>
          <w:rFonts w:ascii="Times New Roman" w:hAnsi="Times New Roman" w:cs="Times New Roman"/>
          <w:sz w:val="26"/>
          <w:szCs w:val="26"/>
        </w:rPr>
        <w:t>Пойковский</w:t>
      </w:r>
      <w:proofErr w:type="spellEnd"/>
      <w:r w:rsidRPr="00903877">
        <w:rPr>
          <w:rFonts w:ascii="Times New Roman" w:hAnsi="Times New Roman" w:cs="Times New Roman"/>
          <w:sz w:val="26"/>
          <w:szCs w:val="26"/>
        </w:rPr>
        <w:t xml:space="preserve">, 3 микрорайон, земельный участок 36 (56 квартир, общей площадью 2899,2 </w:t>
      </w:r>
      <w:proofErr w:type="spellStart"/>
      <w:proofErr w:type="gramStart"/>
      <w:r w:rsidRPr="00903877">
        <w:rPr>
          <w:rFonts w:ascii="Times New Roman" w:hAnsi="Times New Roman" w:cs="Times New Roman"/>
          <w:sz w:val="26"/>
          <w:szCs w:val="26"/>
        </w:rPr>
        <w:t>кв.м</w:t>
      </w:r>
      <w:proofErr w:type="spellEnd"/>
      <w:proofErr w:type="gramEnd"/>
      <w:r w:rsidRPr="00903877">
        <w:rPr>
          <w:rFonts w:ascii="Times New Roman" w:hAnsi="Times New Roman" w:cs="Times New Roman"/>
          <w:sz w:val="26"/>
          <w:szCs w:val="26"/>
        </w:rPr>
        <w:t xml:space="preserve">) и 40 индивидуальных жилых домов общей площадью 3583,0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w:t>
      </w:r>
    </w:p>
    <w:p w14:paraId="5901CB1B"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
    <w:p w14:paraId="34D9B236" w14:textId="122E735E"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В 2024 году на территории Нефтеюганского района планируется ввести – 24 400,0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из них:</w:t>
      </w:r>
    </w:p>
    <w:p w14:paraId="1E968E92" w14:textId="442B0ADD" w:rsidR="00903877" w:rsidRP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19</w:t>
      </w:r>
      <w:r w:rsidR="00110636">
        <w:rPr>
          <w:rFonts w:ascii="Times New Roman" w:hAnsi="Times New Roman" w:cs="Times New Roman"/>
          <w:sz w:val="26"/>
          <w:szCs w:val="26"/>
        </w:rPr>
        <w:t xml:space="preserve"> </w:t>
      </w:r>
      <w:r w:rsidRPr="00903877">
        <w:rPr>
          <w:rFonts w:ascii="Times New Roman" w:hAnsi="Times New Roman" w:cs="Times New Roman"/>
          <w:sz w:val="26"/>
          <w:szCs w:val="26"/>
        </w:rPr>
        <w:t xml:space="preserve">315,0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в многоквартирных жилых домах;</w:t>
      </w:r>
    </w:p>
    <w:p w14:paraId="10E83F6C" w14:textId="73920732" w:rsidR="00903877" w:rsidRDefault="00903877" w:rsidP="00903877">
      <w:pPr>
        <w:pStyle w:val="a5"/>
        <w:numPr>
          <w:ilvl w:val="0"/>
          <w:numId w:val="17"/>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5</w:t>
      </w:r>
      <w:r w:rsidR="00110636">
        <w:rPr>
          <w:rFonts w:ascii="Times New Roman" w:hAnsi="Times New Roman" w:cs="Times New Roman"/>
          <w:sz w:val="26"/>
          <w:szCs w:val="26"/>
        </w:rPr>
        <w:t xml:space="preserve"> </w:t>
      </w:r>
      <w:r w:rsidRPr="00903877">
        <w:rPr>
          <w:rFonts w:ascii="Times New Roman" w:hAnsi="Times New Roman" w:cs="Times New Roman"/>
          <w:sz w:val="26"/>
          <w:szCs w:val="26"/>
        </w:rPr>
        <w:t xml:space="preserve">085,0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индивидуальных жилых домов.</w:t>
      </w:r>
    </w:p>
    <w:p w14:paraId="52F0E030"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p>
    <w:p w14:paraId="38D5D78B" w14:textId="77777777" w:rsidR="00903877" w:rsidRPr="00903877"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 xml:space="preserve">В 2025 году планируется ввести – 24 400,0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из них:</w:t>
      </w:r>
    </w:p>
    <w:p w14:paraId="7EBACA02" w14:textId="7A1799B9" w:rsidR="00903877" w:rsidRPr="00903877" w:rsidRDefault="00903877" w:rsidP="00903877">
      <w:pPr>
        <w:pStyle w:val="a5"/>
        <w:numPr>
          <w:ilvl w:val="0"/>
          <w:numId w:val="18"/>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15</w:t>
      </w:r>
      <w:r w:rsidR="00110636">
        <w:rPr>
          <w:rFonts w:ascii="Times New Roman" w:hAnsi="Times New Roman" w:cs="Times New Roman"/>
          <w:sz w:val="26"/>
          <w:szCs w:val="26"/>
        </w:rPr>
        <w:t xml:space="preserve"> </w:t>
      </w:r>
      <w:r w:rsidRPr="00903877">
        <w:rPr>
          <w:rFonts w:ascii="Times New Roman" w:hAnsi="Times New Roman" w:cs="Times New Roman"/>
          <w:sz w:val="26"/>
          <w:szCs w:val="26"/>
        </w:rPr>
        <w:t xml:space="preserve">395,00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в многоквартирных жилых домах;</w:t>
      </w:r>
    </w:p>
    <w:p w14:paraId="5EE498C0" w14:textId="76714C88" w:rsidR="00903877" w:rsidRDefault="00903877" w:rsidP="00903877">
      <w:pPr>
        <w:pStyle w:val="a5"/>
        <w:numPr>
          <w:ilvl w:val="0"/>
          <w:numId w:val="18"/>
        </w:numPr>
        <w:spacing w:after="0" w:line="240" w:lineRule="auto"/>
        <w:ind w:left="851" w:hanging="284"/>
        <w:jc w:val="both"/>
        <w:rPr>
          <w:rFonts w:ascii="Times New Roman" w:hAnsi="Times New Roman" w:cs="Times New Roman"/>
          <w:sz w:val="26"/>
          <w:szCs w:val="26"/>
        </w:rPr>
      </w:pPr>
      <w:r w:rsidRPr="00903877">
        <w:rPr>
          <w:rFonts w:ascii="Times New Roman" w:hAnsi="Times New Roman" w:cs="Times New Roman"/>
          <w:sz w:val="26"/>
          <w:szCs w:val="26"/>
        </w:rPr>
        <w:t>9</w:t>
      </w:r>
      <w:r w:rsidR="00110636">
        <w:rPr>
          <w:rFonts w:ascii="Times New Roman" w:hAnsi="Times New Roman" w:cs="Times New Roman"/>
          <w:sz w:val="26"/>
          <w:szCs w:val="26"/>
        </w:rPr>
        <w:t xml:space="preserve"> </w:t>
      </w:r>
      <w:r w:rsidRPr="00903877">
        <w:rPr>
          <w:rFonts w:ascii="Times New Roman" w:hAnsi="Times New Roman" w:cs="Times New Roman"/>
          <w:sz w:val="26"/>
          <w:szCs w:val="26"/>
        </w:rPr>
        <w:t xml:space="preserve">005,0 </w:t>
      </w:r>
      <w:proofErr w:type="spellStart"/>
      <w:r w:rsidRPr="00903877">
        <w:rPr>
          <w:rFonts w:ascii="Times New Roman" w:hAnsi="Times New Roman" w:cs="Times New Roman"/>
          <w:sz w:val="26"/>
          <w:szCs w:val="26"/>
        </w:rPr>
        <w:t>кв.м</w:t>
      </w:r>
      <w:proofErr w:type="spellEnd"/>
      <w:r w:rsidRPr="00903877">
        <w:rPr>
          <w:rFonts w:ascii="Times New Roman" w:hAnsi="Times New Roman" w:cs="Times New Roman"/>
          <w:sz w:val="26"/>
          <w:szCs w:val="26"/>
        </w:rPr>
        <w:t>. жилья индивидуальных жилых домов.</w:t>
      </w:r>
    </w:p>
    <w:p w14:paraId="726ACE7C" w14:textId="77777777" w:rsidR="00903877" w:rsidRPr="00903877" w:rsidRDefault="00903877" w:rsidP="00903877">
      <w:pPr>
        <w:pStyle w:val="a5"/>
        <w:spacing w:after="0" w:line="240" w:lineRule="auto"/>
        <w:ind w:left="851"/>
        <w:jc w:val="both"/>
        <w:rPr>
          <w:rFonts w:ascii="Times New Roman" w:hAnsi="Times New Roman" w:cs="Times New Roman"/>
          <w:sz w:val="26"/>
          <w:szCs w:val="26"/>
        </w:rPr>
      </w:pPr>
    </w:p>
    <w:p w14:paraId="1FEABB2C" w14:textId="411692E5" w:rsidR="006F2E94" w:rsidRDefault="00903877" w:rsidP="00903877">
      <w:pPr>
        <w:pStyle w:val="a5"/>
        <w:spacing w:after="0" w:line="240" w:lineRule="auto"/>
        <w:ind w:left="0" w:firstLine="567"/>
        <w:jc w:val="both"/>
        <w:rPr>
          <w:rFonts w:ascii="Times New Roman" w:hAnsi="Times New Roman" w:cs="Times New Roman"/>
          <w:sz w:val="26"/>
          <w:szCs w:val="26"/>
        </w:rPr>
      </w:pPr>
      <w:r w:rsidRPr="00903877">
        <w:rPr>
          <w:rFonts w:ascii="Times New Roman" w:hAnsi="Times New Roman" w:cs="Times New Roman"/>
          <w:sz w:val="26"/>
          <w:szCs w:val="26"/>
        </w:rPr>
        <w:t>Администрацией Нефтеюганского района так же проводятся мероприятия направленные на повышение эффективности деятельности органов местного самоуправления в части своевременной подготовки и внесению изменений в градостроительную документацию поселений.</w:t>
      </w:r>
    </w:p>
    <w:p w14:paraId="622C9973" w14:textId="21321878"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На текущую дату проводятся мероприятия по заключению муниципального контракта на выполнение работ по подготовке единого документа территориального планирования и градостроительного зонирования для </w:t>
      </w:r>
      <w:proofErr w:type="spellStart"/>
      <w:r w:rsidRPr="00CB5017">
        <w:rPr>
          <w:rFonts w:ascii="Times New Roman" w:hAnsi="Times New Roman" w:cs="Times New Roman"/>
          <w:sz w:val="26"/>
          <w:szCs w:val="26"/>
        </w:rPr>
        <w:t>гп.Пойковский</w:t>
      </w:r>
      <w:proofErr w:type="spellEnd"/>
      <w:r w:rsidRPr="00CB5017">
        <w:rPr>
          <w:rFonts w:ascii="Times New Roman" w:hAnsi="Times New Roman" w:cs="Times New Roman"/>
          <w:sz w:val="26"/>
          <w:szCs w:val="26"/>
        </w:rPr>
        <w:t xml:space="preserve"> и </w:t>
      </w:r>
      <w:proofErr w:type="spellStart"/>
      <w:r w:rsidRPr="00CB5017">
        <w:rPr>
          <w:rFonts w:ascii="Times New Roman" w:hAnsi="Times New Roman" w:cs="Times New Roman"/>
          <w:sz w:val="26"/>
          <w:szCs w:val="26"/>
        </w:rPr>
        <w:t>сп.Куть</w:t>
      </w:r>
      <w:proofErr w:type="spellEnd"/>
      <w:r w:rsidRPr="00CB5017">
        <w:rPr>
          <w:rFonts w:ascii="Times New Roman" w:hAnsi="Times New Roman" w:cs="Times New Roman"/>
          <w:sz w:val="26"/>
          <w:szCs w:val="26"/>
        </w:rPr>
        <w:t xml:space="preserve">-Ях. </w:t>
      </w:r>
      <w:r w:rsidR="00BA0BFA">
        <w:rPr>
          <w:rFonts w:ascii="Times New Roman" w:hAnsi="Times New Roman" w:cs="Times New Roman"/>
          <w:sz w:val="26"/>
          <w:szCs w:val="26"/>
        </w:rPr>
        <w:t xml:space="preserve">Кроме того, планируется заключить договоры </w:t>
      </w:r>
      <w:r w:rsidRPr="00CB5017">
        <w:rPr>
          <w:rFonts w:ascii="Times New Roman" w:hAnsi="Times New Roman" w:cs="Times New Roman"/>
          <w:sz w:val="26"/>
          <w:szCs w:val="26"/>
        </w:rPr>
        <w:t xml:space="preserve">на разработку проектов планировки и проектов межевания для строительства ДК культуры в </w:t>
      </w:r>
      <w:proofErr w:type="spellStart"/>
      <w:r w:rsidRPr="00CB5017">
        <w:rPr>
          <w:rFonts w:ascii="Times New Roman" w:hAnsi="Times New Roman" w:cs="Times New Roman"/>
          <w:sz w:val="26"/>
          <w:szCs w:val="26"/>
        </w:rPr>
        <w:t>сп.Куть</w:t>
      </w:r>
      <w:proofErr w:type="spellEnd"/>
      <w:r w:rsidRPr="00CB5017">
        <w:rPr>
          <w:rFonts w:ascii="Times New Roman" w:hAnsi="Times New Roman" w:cs="Times New Roman"/>
          <w:sz w:val="26"/>
          <w:szCs w:val="26"/>
        </w:rPr>
        <w:t xml:space="preserve">-Ях и АГРС в </w:t>
      </w:r>
      <w:proofErr w:type="spellStart"/>
      <w:r w:rsidRPr="00CB5017">
        <w:rPr>
          <w:rFonts w:ascii="Times New Roman" w:hAnsi="Times New Roman" w:cs="Times New Roman"/>
          <w:sz w:val="26"/>
          <w:szCs w:val="26"/>
        </w:rPr>
        <w:t>сп.Куть</w:t>
      </w:r>
      <w:proofErr w:type="spellEnd"/>
      <w:r w:rsidRPr="00CB5017">
        <w:rPr>
          <w:rFonts w:ascii="Times New Roman" w:hAnsi="Times New Roman" w:cs="Times New Roman"/>
          <w:sz w:val="26"/>
          <w:szCs w:val="26"/>
        </w:rPr>
        <w:t>-Ях.</w:t>
      </w:r>
    </w:p>
    <w:p w14:paraId="6407B973" w14:textId="6B95154C"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ab/>
      </w:r>
      <w:r w:rsidR="00BA0BFA">
        <w:rPr>
          <w:rFonts w:ascii="Times New Roman" w:hAnsi="Times New Roman" w:cs="Times New Roman"/>
          <w:sz w:val="26"/>
          <w:szCs w:val="26"/>
        </w:rPr>
        <w:t>Помимо прочего</w:t>
      </w:r>
      <w:r w:rsidRPr="00CB5017">
        <w:rPr>
          <w:rFonts w:ascii="Times New Roman" w:hAnsi="Times New Roman" w:cs="Times New Roman"/>
          <w:sz w:val="26"/>
          <w:szCs w:val="26"/>
        </w:rPr>
        <w:t xml:space="preserve">, в 2023 году планируется заключение контракта на разработку проекта внесения изменений в проект планировки и проект межевания в 3 Б </w:t>
      </w:r>
      <w:proofErr w:type="spellStart"/>
      <w:r w:rsidRPr="00CB5017">
        <w:rPr>
          <w:rFonts w:ascii="Times New Roman" w:hAnsi="Times New Roman" w:cs="Times New Roman"/>
          <w:sz w:val="26"/>
          <w:szCs w:val="26"/>
        </w:rPr>
        <w:t>мкр</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гп.Пойковский</w:t>
      </w:r>
      <w:proofErr w:type="spellEnd"/>
      <w:r w:rsidRPr="00CB5017">
        <w:rPr>
          <w:rFonts w:ascii="Times New Roman" w:hAnsi="Times New Roman" w:cs="Times New Roman"/>
          <w:sz w:val="26"/>
          <w:szCs w:val="26"/>
        </w:rPr>
        <w:t xml:space="preserve"> и разработку технический требований к документам </w:t>
      </w:r>
      <w:r w:rsidR="00BA0BFA">
        <w:rPr>
          <w:rFonts w:ascii="Times New Roman" w:hAnsi="Times New Roman" w:cs="Times New Roman"/>
          <w:sz w:val="26"/>
          <w:szCs w:val="26"/>
        </w:rPr>
        <w:t xml:space="preserve">территориального планирования и градостроительного зонирования </w:t>
      </w:r>
      <w:r w:rsidRPr="00CB5017">
        <w:rPr>
          <w:rFonts w:ascii="Times New Roman" w:hAnsi="Times New Roman" w:cs="Times New Roman"/>
          <w:sz w:val="26"/>
          <w:szCs w:val="26"/>
        </w:rPr>
        <w:t xml:space="preserve">для внесения </w:t>
      </w:r>
      <w:r w:rsidR="00BA0BFA">
        <w:rPr>
          <w:rFonts w:ascii="Times New Roman" w:hAnsi="Times New Roman" w:cs="Times New Roman"/>
          <w:sz w:val="26"/>
          <w:szCs w:val="26"/>
        </w:rPr>
        <w:t>в Г</w:t>
      </w:r>
      <w:r w:rsidRPr="00CB5017">
        <w:rPr>
          <w:rFonts w:ascii="Times New Roman" w:hAnsi="Times New Roman" w:cs="Times New Roman"/>
          <w:sz w:val="26"/>
          <w:szCs w:val="26"/>
        </w:rPr>
        <w:t>ИСОГД.</w:t>
      </w:r>
    </w:p>
    <w:p w14:paraId="17626777" w14:textId="77777777"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ab/>
        <w:t>По состоянию на 31.03.2023 на учете по предоставлению земельных участков однократно бесплатно состоит 193 семей льготной категории граждан из них:</w:t>
      </w:r>
    </w:p>
    <w:p w14:paraId="35280F48" w14:textId="1C160C25"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гп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Пойковский</w:t>
      </w:r>
      <w:proofErr w:type="spellEnd"/>
      <w:r w:rsidRPr="00CB5017">
        <w:rPr>
          <w:rFonts w:ascii="Times New Roman" w:hAnsi="Times New Roman" w:cs="Times New Roman"/>
          <w:sz w:val="26"/>
          <w:szCs w:val="26"/>
        </w:rPr>
        <w:t>- 141, из них многодетных – 124,</w:t>
      </w:r>
    </w:p>
    <w:p w14:paraId="5CDF08D5" w14:textId="14DC9E11"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Салым- 27; из них многодетных – 23,</w:t>
      </w:r>
    </w:p>
    <w:p w14:paraId="7362BEC0" w14:textId="6EA8B59C"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Куть</w:t>
      </w:r>
      <w:proofErr w:type="spellEnd"/>
      <w:r w:rsidRPr="00CB5017">
        <w:rPr>
          <w:rFonts w:ascii="Times New Roman" w:hAnsi="Times New Roman" w:cs="Times New Roman"/>
          <w:sz w:val="26"/>
          <w:szCs w:val="26"/>
        </w:rPr>
        <w:t>-Ях- 4; из них многодетных – 4,</w:t>
      </w:r>
    </w:p>
    <w:p w14:paraId="2E3CB0C1" w14:textId="594C0DCB"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Каркатеевы</w:t>
      </w:r>
      <w:proofErr w:type="spellEnd"/>
      <w:r w:rsidRPr="00CB5017">
        <w:rPr>
          <w:rFonts w:ascii="Times New Roman" w:hAnsi="Times New Roman" w:cs="Times New Roman"/>
          <w:sz w:val="26"/>
          <w:szCs w:val="26"/>
        </w:rPr>
        <w:t>- 2; из них многодетных - 2</w:t>
      </w:r>
    </w:p>
    <w:p w14:paraId="6955B041" w14:textId="55BA02C8"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Усть-Юган</w:t>
      </w:r>
      <w:proofErr w:type="spellEnd"/>
      <w:r w:rsidRPr="00CB5017">
        <w:rPr>
          <w:rFonts w:ascii="Times New Roman" w:hAnsi="Times New Roman" w:cs="Times New Roman"/>
          <w:sz w:val="26"/>
          <w:szCs w:val="26"/>
        </w:rPr>
        <w:t>- 2; из них многодетных - 2</w:t>
      </w:r>
    </w:p>
    <w:p w14:paraId="1757AD25" w14:textId="5C098AEC"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  -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Сингапай</w:t>
      </w:r>
      <w:proofErr w:type="spellEnd"/>
      <w:r w:rsidRPr="00CB5017">
        <w:rPr>
          <w:rFonts w:ascii="Times New Roman" w:hAnsi="Times New Roman" w:cs="Times New Roman"/>
          <w:sz w:val="26"/>
          <w:szCs w:val="26"/>
        </w:rPr>
        <w:t>- 17, из них многодетных – 16.</w:t>
      </w:r>
    </w:p>
    <w:p w14:paraId="199A1DC4" w14:textId="04302D69"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ab/>
        <w:t xml:space="preserve">В 2023 году запланировано формирование 5 земельных участков в </w:t>
      </w:r>
      <w:proofErr w:type="spellStart"/>
      <w:r w:rsidRPr="00CB5017">
        <w:rPr>
          <w:rFonts w:ascii="Times New Roman" w:hAnsi="Times New Roman" w:cs="Times New Roman"/>
          <w:sz w:val="26"/>
          <w:szCs w:val="26"/>
        </w:rPr>
        <w:t>сп.Каркатеевы</w:t>
      </w:r>
      <w:proofErr w:type="spellEnd"/>
      <w:r w:rsidRPr="00CB5017">
        <w:rPr>
          <w:rFonts w:ascii="Times New Roman" w:hAnsi="Times New Roman" w:cs="Times New Roman"/>
          <w:sz w:val="26"/>
          <w:szCs w:val="26"/>
        </w:rPr>
        <w:t xml:space="preserve">, и 17 – в </w:t>
      </w:r>
      <w:proofErr w:type="spellStart"/>
      <w:r w:rsidRPr="00CB5017">
        <w:rPr>
          <w:rFonts w:ascii="Times New Roman" w:hAnsi="Times New Roman" w:cs="Times New Roman"/>
          <w:sz w:val="26"/>
          <w:szCs w:val="26"/>
        </w:rPr>
        <w:t>с.Чеускино</w:t>
      </w:r>
      <w:proofErr w:type="spellEnd"/>
      <w:r w:rsidRPr="00CB5017">
        <w:rPr>
          <w:rFonts w:ascii="Times New Roman" w:hAnsi="Times New Roman" w:cs="Times New Roman"/>
          <w:sz w:val="26"/>
          <w:szCs w:val="26"/>
        </w:rPr>
        <w:t xml:space="preserve">. За 1 квартал 2023 года – сформировано 2 участка в </w:t>
      </w:r>
      <w:proofErr w:type="spellStart"/>
      <w:r w:rsidRPr="00CB5017">
        <w:rPr>
          <w:rFonts w:ascii="Times New Roman" w:hAnsi="Times New Roman" w:cs="Times New Roman"/>
          <w:sz w:val="26"/>
          <w:szCs w:val="26"/>
        </w:rPr>
        <w:t>сп.Куть</w:t>
      </w:r>
      <w:proofErr w:type="spellEnd"/>
      <w:r w:rsidRPr="00CB5017">
        <w:rPr>
          <w:rFonts w:ascii="Times New Roman" w:hAnsi="Times New Roman" w:cs="Times New Roman"/>
          <w:sz w:val="26"/>
          <w:szCs w:val="26"/>
        </w:rPr>
        <w:t>-Ях, которые находятся на предоставлении.</w:t>
      </w:r>
    </w:p>
    <w:p w14:paraId="487499F5" w14:textId="75235885"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xml:space="preserve">На территории </w:t>
      </w:r>
      <w:proofErr w:type="spellStart"/>
      <w:r w:rsidRPr="00CB5017">
        <w:rPr>
          <w:rFonts w:ascii="Times New Roman" w:hAnsi="Times New Roman" w:cs="Times New Roman"/>
          <w:sz w:val="26"/>
          <w:szCs w:val="26"/>
        </w:rPr>
        <w:t>сп</w:t>
      </w:r>
      <w:proofErr w:type="spellEnd"/>
      <w:r w:rsidRPr="00CB5017">
        <w:rPr>
          <w:rFonts w:ascii="Times New Roman" w:hAnsi="Times New Roman" w:cs="Times New Roman"/>
          <w:sz w:val="26"/>
          <w:szCs w:val="26"/>
        </w:rPr>
        <w:t xml:space="preserve">. </w:t>
      </w:r>
      <w:proofErr w:type="spellStart"/>
      <w:r w:rsidRPr="00CB5017">
        <w:rPr>
          <w:rFonts w:ascii="Times New Roman" w:hAnsi="Times New Roman" w:cs="Times New Roman"/>
          <w:sz w:val="26"/>
          <w:szCs w:val="26"/>
        </w:rPr>
        <w:t>Сингапай</w:t>
      </w:r>
      <w:proofErr w:type="spellEnd"/>
      <w:r w:rsidRPr="00CB5017">
        <w:rPr>
          <w:rFonts w:ascii="Times New Roman" w:hAnsi="Times New Roman" w:cs="Times New Roman"/>
          <w:sz w:val="26"/>
          <w:szCs w:val="26"/>
        </w:rPr>
        <w:t xml:space="preserve"> сформированы 5 земельных участка, но не обеспечены инженерной и транспортной инфраструктурой.</w:t>
      </w:r>
    </w:p>
    <w:p w14:paraId="3C4316DC" w14:textId="6807EFE2"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Планы по формированию и по обеспечению льготных категорий граждан земельными участками по годам:</w:t>
      </w:r>
    </w:p>
    <w:p w14:paraId="74D0BB01" w14:textId="138A9DD3"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- 2024 год -22;</w:t>
      </w:r>
    </w:p>
    <w:p w14:paraId="06A30157" w14:textId="47D570A2" w:rsidR="00CB5017" w:rsidRPr="00CB5017"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- 2025 год -5;</w:t>
      </w:r>
    </w:p>
    <w:p w14:paraId="1A0E206E" w14:textId="624ECD8B" w:rsidR="00CB5017" w:rsidRPr="00506A3F" w:rsidRDefault="00CB5017" w:rsidP="00CB5017">
      <w:pPr>
        <w:pStyle w:val="a5"/>
        <w:spacing w:after="0" w:line="240" w:lineRule="auto"/>
        <w:ind w:left="0" w:firstLine="567"/>
        <w:jc w:val="both"/>
        <w:rPr>
          <w:rFonts w:ascii="Times New Roman" w:hAnsi="Times New Roman" w:cs="Times New Roman"/>
          <w:sz w:val="26"/>
          <w:szCs w:val="26"/>
        </w:rPr>
      </w:pPr>
      <w:r w:rsidRPr="00CB5017">
        <w:rPr>
          <w:rFonts w:ascii="Times New Roman" w:hAnsi="Times New Roman" w:cs="Times New Roman"/>
          <w:sz w:val="26"/>
          <w:szCs w:val="26"/>
        </w:rPr>
        <w:t>- 2026 год -97.</w:t>
      </w:r>
    </w:p>
    <w:p w14:paraId="7F15DB15"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2346993D"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28D195D8"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223CEAB2"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41836D42"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1DA7BBC8"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72BE4ECE"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433C9348"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27423118"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1BA9C21F"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523F5DD6"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620D7D54"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700BDBE4"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17A81814"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57E4F93D"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0DB35DA5"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1976F4FB" w14:textId="77777777" w:rsidR="00D26B5E" w:rsidRDefault="00D26B5E" w:rsidP="009462F9">
      <w:pPr>
        <w:autoSpaceDE w:val="0"/>
        <w:autoSpaceDN w:val="0"/>
        <w:adjustRightInd w:val="0"/>
        <w:spacing w:after="0" w:line="240" w:lineRule="auto"/>
        <w:jc w:val="right"/>
        <w:outlineLvl w:val="0"/>
        <w:rPr>
          <w:rFonts w:ascii="Times New Roman" w:hAnsi="Times New Roman" w:cs="Times New Roman"/>
          <w:sz w:val="24"/>
          <w:szCs w:val="24"/>
        </w:rPr>
      </w:pPr>
    </w:p>
    <w:p w14:paraId="59BC30AD" w14:textId="351C4B06" w:rsidR="007C7405" w:rsidRPr="00D26B5E" w:rsidRDefault="007C7405" w:rsidP="009462F9">
      <w:pPr>
        <w:autoSpaceDE w:val="0"/>
        <w:autoSpaceDN w:val="0"/>
        <w:adjustRightInd w:val="0"/>
        <w:spacing w:after="0" w:line="240" w:lineRule="auto"/>
        <w:jc w:val="right"/>
        <w:outlineLvl w:val="0"/>
        <w:rPr>
          <w:rFonts w:ascii="Times New Roman" w:hAnsi="Times New Roman" w:cs="Times New Roman"/>
          <w:sz w:val="24"/>
          <w:szCs w:val="24"/>
        </w:rPr>
      </w:pPr>
      <w:r w:rsidRPr="00D26B5E">
        <w:rPr>
          <w:rFonts w:ascii="Times New Roman" w:hAnsi="Times New Roman" w:cs="Times New Roman"/>
          <w:sz w:val="24"/>
          <w:szCs w:val="24"/>
        </w:rPr>
        <w:lastRenderedPageBreak/>
        <w:t>Таблица 1</w:t>
      </w:r>
    </w:p>
    <w:p w14:paraId="23A432CB" w14:textId="77777777" w:rsidR="007C7405" w:rsidRPr="00D26B5E" w:rsidRDefault="007C7405" w:rsidP="007C7405">
      <w:pPr>
        <w:autoSpaceDE w:val="0"/>
        <w:autoSpaceDN w:val="0"/>
        <w:adjustRightInd w:val="0"/>
        <w:spacing w:after="0" w:line="240" w:lineRule="auto"/>
        <w:jc w:val="both"/>
        <w:rPr>
          <w:rFonts w:ascii="Times New Roman" w:hAnsi="Times New Roman" w:cs="Times New Roman"/>
          <w:sz w:val="24"/>
          <w:szCs w:val="24"/>
        </w:rPr>
      </w:pPr>
    </w:p>
    <w:p w14:paraId="6D3D5655" w14:textId="77777777" w:rsidR="007C7405" w:rsidRPr="00D26B5E" w:rsidRDefault="007C7405" w:rsidP="007C7405">
      <w:pPr>
        <w:autoSpaceDE w:val="0"/>
        <w:autoSpaceDN w:val="0"/>
        <w:adjustRightInd w:val="0"/>
        <w:spacing w:after="0" w:line="240" w:lineRule="auto"/>
        <w:jc w:val="center"/>
        <w:rPr>
          <w:rFonts w:ascii="Times New Roman" w:hAnsi="Times New Roman" w:cs="Times New Roman"/>
          <w:sz w:val="24"/>
          <w:szCs w:val="24"/>
        </w:rPr>
      </w:pPr>
      <w:bookmarkStart w:id="13" w:name="Par32"/>
      <w:bookmarkEnd w:id="13"/>
      <w:r w:rsidRPr="00D26B5E">
        <w:rPr>
          <w:rFonts w:ascii="Times New Roman" w:hAnsi="Times New Roman" w:cs="Times New Roman"/>
          <w:sz w:val="24"/>
          <w:szCs w:val="24"/>
        </w:rPr>
        <w:t>Информация о состоянии жилищного фонда в городских округах</w:t>
      </w:r>
    </w:p>
    <w:p w14:paraId="6525EABF" w14:textId="77777777" w:rsidR="007C7405" w:rsidRPr="00D26B5E" w:rsidRDefault="007C7405" w:rsidP="00A723CE">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и муниципальных районах Ханты-Мансийского автономного</w:t>
      </w:r>
    </w:p>
    <w:p w14:paraId="7AAB8291" w14:textId="77777777" w:rsidR="007C7405" w:rsidRPr="00D26B5E" w:rsidRDefault="007C7405" w:rsidP="00A723CE">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 xml:space="preserve">округа - Югры за отчетный период, </w:t>
      </w:r>
      <w:proofErr w:type="spellStart"/>
      <w:r w:rsidR="00DE0FDE" w:rsidRPr="00D26B5E">
        <w:rPr>
          <w:rFonts w:ascii="Times New Roman" w:hAnsi="Times New Roman" w:cs="Times New Roman"/>
          <w:sz w:val="24"/>
          <w:szCs w:val="24"/>
        </w:rPr>
        <w:t>тыс.</w:t>
      </w:r>
      <w:proofErr w:type="gramStart"/>
      <w:r w:rsidRPr="00D26B5E">
        <w:rPr>
          <w:rFonts w:ascii="Times New Roman" w:hAnsi="Times New Roman" w:cs="Times New Roman"/>
          <w:sz w:val="24"/>
          <w:szCs w:val="24"/>
        </w:rPr>
        <w:t>кв.метров</w:t>
      </w:r>
      <w:proofErr w:type="spellEnd"/>
      <w:proofErr w:type="gramEnd"/>
    </w:p>
    <w:p w14:paraId="20BCE512" w14:textId="60BE896A" w:rsidR="007C7405" w:rsidRPr="00D26B5E" w:rsidRDefault="007C7405" w:rsidP="00A723CE">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муниципально</w:t>
      </w:r>
      <w:r w:rsidR="000F793C" w:rsidRPr="00D26B5E">
        <w:rPr>
          <w:rFonts w:ascii="Times New Roman" w:hAnsi="Times New Roman" w:cs="Times New Roman"/>
          <w:sz w:val="24"/>
          <w:szCs w:val="24"/>
        </w:rPr>
        <w:t>го</w:t>
      </w:r>
      <w:r w:rsidRPr="00D26B5E">
        <w:rPr>
          <w:rFonts w:ascii="Times New Roman" w:hAnsi="Times New Roman" w:cs="Times New Roman"/>
          <w:sz w:val="24"/>
          <w:szCs w:val="24"/>
        </w:rPr>
        <w:t xml:space="preserve"> образовани</w:t>
      </w:r>
      <w:r w:rsidR="000F793C" w:rsidRPr="00D26B5E">
        <w:rPr>
          <w:rFonts w:ascii="Times New Roman" w:hAnsi="Times New Roman" w:cs="Times New Roman"/>
          <w:sz w:val="24"/>
          <w:szCs w:val="24"/>
        </w:rPr>
        <w:t>я</w:t>
      </w:r>
      <w:r w:rsidRPr="00D26B5E">
        <w:rPr>
          <w:rFonts w:ascii="Times New Roman" w:hAnsi="Times New Roman" w:cs="Times New Roman"/>
          <w:sz w:val="24"/>
          <w:szCs w:val="24"/>
        </w:rPr>
        <w:t xml:space="preserve"> Нефтеюганский район</w:t>
      </w:r>
    </w:p>
    <w:tbl>
      <w:tblPr>
        <w:tblpPr w:leftFromText="180" w:rightFromText="180" w:vertAnchor="text" w:horzAnchor="margin" w:tblpXSpec="center" w:tblpY="704"/>
        <w:tblW w:w="10459" w:type="dxa"/>
        <w:tblLayout w:type="fixed"/>
        <w:tblLook w:val="04A0" w:firstRow="1" w:lastRow="0" w:firstColumn="1" w:lastColumn="0" w:noHBand="0" w:noVBand="1"/>
      </w:tblPr>
      <w:tblGrid>
        <w:gridCol w:w="851"/>
        <w:gridCol w:w="851"/>
        <w:gridCol w:w="992"/>
        <w:gridCol w:w="1014"/>
        <w:gridCol w:w="1154"/>
        <w:gridCol w:w="745"/>
        <w:gridCol w:w="1109"/>
        <w:gridCol w:w="895"/>
        <w:gridCol w:w="895"/>
        <w:gridCol w:w="992"/>
        <w:gridCol w:w="961"/>
      </w:tblGrid>
      <w:tr w:rsidR="002714BF" w:rsidRPr="00D26B5E" w14:paraId="74962C16" w14:textId="77777777" w:rsidTr="00A723CE">
        <w:trPr>
          <w:trHeight w:val="1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CA8B4"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Отчетный период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79B"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Общая площадь жилых помещений на начало года, всего</w:t>
            </w:r>
          </w:p>
        </w:tc>
        <w:tc>
          <w:tcPr>
            <w:tcW w:w="3905" w:type="dxa"/>
            <w:gridSpan w:val="4"/>
            <w:tcBorders>
              <w:top w:val="single" w:sz="4" w:space="0" w:color="auto"/>
              <w:left w:val="nil"/>
              <w:bottom w:val="single" w:sz="4" w:space="0" w:color="auto"/>
              <w:right w:val="single" w:sz="4" w:space="0" w:color="auto"/>
            </w:tcBorders>
            <w:shd w:val="clear" w:color="auto" w:fill="auto"/>
            <w:vAlign w:val="center"/>
            <w:hideMark/>
          </w:tcPr>
          <w:p w14:paraId="42BAB136"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том числе</w:t>
            </w: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14:paraId="0F2D3E89"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Выбыло общей площади жилых помещений за год, всего</w:t>
            </w:r>
          </w:p>
        </w:tc>
        <w:tc>
          <w:tcPr>
            <w:tcW w:w="2782" w:type="dxa"/>
            <w:gridSpan w:val="3"/>
            <w:tcBorders>
              <w:top w:val="single" w:sz="4" w:space="0" w:color="auto"/>
              <w:left w:val="nil"/>
              <w:bottom w:val="single" w:sz="4" w:space="0" w:color="auto"/>
              <w:right w:val="single" w:sz="4" w:space="0" w:color="auto"/>
            </w:tcBorders>
            <w:shd w:val="clear" w:color="auto" w:fill="auto"/>
            <w:vAlign w:val="center"/>
            <w:hideMark/>
          </w:tcPr>
          <w:p w14:paraId="55C4C00C"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том числе</w:t>
            </w:r>
          </w:p>
        </w:tc>
        <w:tc>
          <w:tcPr>
            <w:tcW w:w="961" w:type="dxa"/>
            <w:vMerge w:val="restart"/>
            <w:tcBorders>
              <w:top w:val="single" w:sz="4" w:space="0" w:color="auto"/>
              <w:left w:val="single" w:sz="4" w:space="0" w:color="auto"/>
              <w:right w:val="single" w:sz="4" w:space="0" w:color="auto"/>
            </w:tcBorders>
            <w:shd w:val="clear" w:color="auto" w:fill="auto"/>
            <w:vAlign w:val="center"/>
            <w:hideMark/>
          </w:tcPr>
          <w:p w14:paraId="780861A0"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Общая площадь жилых помещений, введенная в действие за год</w:t>
            </w:r>
          </w:p>
        </w:tc>
      </w:tr>
      <w:tr w:rsidR="002714BF" w:rsidRPr="00D26B5E" w14:paraId="3BCFA421" w14:textId="77777777" w:rsidTr="00A723CE">
        <w:trPr>
          <w:trHeight w:val="109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02636A9" w14:textId="77777777" w:rsidR="002714BF" w:rsidRPr="00D26B5E" w:rsidRDefault="002714BF" w:rsidP="00A723CE">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0BD62D" w14:textId="77777777" w:rsidR="002714BF" w:rsidRPr="00D26B5E" w:rsidRDefault="002714BF" w:rsidP="00A723CE">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2243B97"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площадь ветхого жилищного фонда</w:t>
            </w:r>
          </w:p>
        </w:tc>
        <w:tc>
          <w:tcPr>
            <w:tcW w:w="1014" w:type="dxa"/>
            <w:tcBorders>
              <w:top w:val="nil"/>
              <w:left w:val="nil"/>
              <w:bottom w:val="single" w:sz="4" w:space="0" w:color="auto"/>
              <w:right w:val="single" w:sz="4" w:space="0" w:color="auto"/>
            </w:tcBorders>
            <w:shd w:val="clear" w:color="auto" w:fill="auto"/>
            <w:vAlign w:val="center"/>
            <w:hideMark/>
          </w:tcPr>
          <w:p w14:paraId="430ECF05"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площадь аварийного жилищного фонда</w:t>
            </w:r>
          </w:p>
        </w:tc>
        <w:tc>
          <w:tcPr>
            <w:tcW w:w="1154" w:type="dxa"/>
            <w:tcBorders>
              <w:top w:val="nil"/>
              <w:left w:val="nil"/>
              <w:bottom w:val="single" w:sz="4" w:space="0" w:color="auto"/>
              <w:right w:val="single" w:sz="4" w:space="0" w:color="auto"/>
            </w:tcBorders>
            <w:shd w:val="clear" w:color="auto" w:fill="auto"/>
            <w:vAlign w:val="center"/>
            <w:hideMark/>
          </w:tcPr>
          <w:p w14:paraId="2A28D161"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площадь пригодного для проживания жилищного фонда</w:t>
            </w:r>
          </w:p>
        </w:tc>
        <w:tc>
          <w:tcPr>
            <w:tcW w:w="745" w:type="dxa"/>
            <w:tcBorders>
              <w:top w:val="nil"/>
              <w:left w:val="nil"/>
              <w:bottom w:val="single" w:sz="4" w:space="0" w:color="auto"/>
              <w:right w:val="single" w:sz="4" w:space="0" w:color="auto"/>
            </w:tcBorders>
            <w:shd w:val="clear" w:color="auto" w:fill="auto"/>
            <w:vAlign w:val="center"/>
            <w:hideMark/>
          </w:tcPr>
          <w:p w14:paraId="7AF5498E"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прочее</w:t>
            </w:r>
          </w:p>
        </w:tc>
        <w:tc>
          <w:tcPr>
            <w:tcW w:w="1109" w:type="dxa"/>
            <w:vMerge/>
            <w:tcBorders>
              <w:left w:val="single" w:sz="4" w:space="0" w:color="auto"/>
              <w:bottom w:val="single" w:sz="4" w:space="0" w:color="auto"/>
              <w:right w:val="single" w:sz="4" w:space="0" w:color="auto"/>
            </w:tcBorders>
            <w:vAlign w:val="center"/>
            <w:hideMark/>
          </w:tcPr>
          <w:p w14:paraId="2F13CC31" w14:textId="77777777" w:rsidR="002714BF" w:rsidRPr="00D26B5E" w:rsidRDefault="002714BF" w:rsidP="00A723CE">
            <w:pPr>
              <w:spacing w:after="0" w:line="240" w:lineRule="auto"/>
              <w:rPr>
                <w:rFonts w:ascii="Times New Roman" w:eastAsia="Times New Roman" w:hAnsi="Times New Roman" w:cs="Times New Roman"/>
                <w:lang w:eastAsia="ru-RU"/>
              </w:rPr>
            </w:pPr>
          </w:p>
        </w:tc>
        <w:tc>
          <w:tcPr>
            <w:tcW w:w="895" w:type="dxa"/>
            <w:tcBorders>
              <w:top w:val="nil"/>
              <w:left w:val="nil"/>
              <w:bottom w:val="single" w:sz="4" w:space="0" w:color="auto"/>
              <w:right w:val="single" w:sz="4" w:space="0" w:color="auto"/>
            </w:tcBorders>
            <w:shd w:val="clear" w:color="auto" w:fill="auto"/>
            <w:vAlign w:val="center"/>
            <w:hideMark/>
          </w:tcPr>
          <w:p w14:paraId="258D342B"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снесено по причине ветхости</w:t>
            </w:r>
          </w:p>
        </w:tc>
        <w:tc>
          <w:tcPr>
            <w:tcW w:w="895" w:type="dxa"/>
            <w:tcBorders>
              <w:top w:val="nil"/>
              <w:left w:val="nil"/>
              <w:bottom w:val="single" w:sz="4" w:space="0" w:color="auto"/>
              <w:right w:val="single" w:sz="4" w:space="0" w:color="auto"/>
            </w:tcBorders>
            <w:shd w:val="clear" w:color="auto" w:fill="auto"/>
            <w:vAlign w:val="center"/>
            <w:hideMark/>
          </w:tcPr>
          <w:p w14:paraId="35170A39"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снесено по причине аварийности</w:t>
            </w:r>
          </w:p>
        </w:tc>
        <w:tc>
          <w:tcPr>
            <w:tcW w:w="992" w:type="dxa"/>
            <w:tcBorders>
              <w:top w:val="nil"/>
              <w:left w:val="nil"/>
              <w:bottom w:val="single" w:sz="4" w:space="0" w:color="auto"/>
              <w:right w:val="single" w:sz="4" w:space="0" w:color="auto"/>
            </w:tcBorders>
            <w:shd w:val="clear" w:color="auto" w:fill="auto"/>
            <w:vAlign w:val="center"/>
            <w:hideMark/>
          </w:tcPr>
          <w:p w14:paraId="4FEFF3D0"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иные причины</w:t>
            </w:r>
          </w:p>
        </w:tc>
        <w:tc>
          <w:tcPr>
            <w:tcW w:w="961" w:type="dxa"/>
            <w:vMerge/>
            <w:tcBorders>
              <w:left w:val="single" w:sz="4" w:space="0" w:color="auto"/>
              <w:bottom w:val="single" w:sz="4" w:space="0" w:color="auto"/>
              <w:right w:val="single" w:sz="4" w:space="0" w:color="auto"/>
            </w:tcBorders>
            <w:vAlign w:val="center"/>
            <w:hideMark/>
          </w:tcPr>
          <w:p w14:paraId="43695ADD" w14:textId="77777777" w:rsidR="002714BF" w:rsidRPr="00D26B5E" w:rsidRDefault="002714BF" w:rsidP="00A723CE">
            <w:pPr>
              <w:spacing w:after="0" w:line="240" w:lineRule="auto"/>
              <w:rPr>
                <w:rFonts w:ascii="Times New Roman" w:eastAsia="Times New Roman" w:hAnsi="Times New Roman" w:cs="Times New Roman"/>
                <w:lang w:eastAsia="ru-RU"/>
              </w:rPr>
            </w:pPr>
          </w:p>
        </w:tc>
      </w:tr>
      <w:tr w:rsidR="002714BF" w:rsidRPr="00D26B5E" w14:paraId="52A7AEA0" w14:textId="77777777" w:rsidTr="00A723CE">
        <w:trPr>
          <w:trHeight w:val="222"/>
        </w:trPr>
        <w:tc>
          <w:tcPr>
            <w:tcW w:w="851" w:type="dxa"/>
            <w:tcBorders>
              <w:top w:val="nil"/>
              <w:left w:val="single" w:sz="4" w:space="0" w:color="auto"/>
              <w:bottom w:val="single" w:sz="4" w:space="0" w:color="auto"/>
              <w:right w:val="single" w:sz="4" w:space="0" w:color="auto"/>
            </w:tcBorders>
            <w:shd w:val="clear" w:color="000000" w:fill="FFFFFF"/>
            <w:hideMark/>
          </w:tcPr>
          <w:p w14:paraId="7A18B316"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2019</w:t>
            </w:r>
          </w:p>
        </w:tc>
        <w:tc>
          <w:tcPr>
            <w:tcW w:w="851" w:type="dxa"/>
            <w:tcBorders>
              <w:top w:val="nil"/>
              <w:left w:val="nil"/>
              <w:bottom w:val="single" w:sz="4" w:space="0" w:color="auto"/>
              <w:right w:val="single" w:sz="4" w:space="0" w:color="auto"/>
            </w:tcBorders>
            <w:shd w:val="clear" w:color="auto" w:fill="auto"/>
            <w:hideMark/>
          </w:tcPr>
          <w:p w14:paraId="209B548C"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745,4</w:t>
            </w:r>
          </w:p>
        </w:tc>
        <w:tc>
          <w:tcPr>
            <w:tcW w:w="992" w:type="dxa"/>
            <w:tcBorders>
              <w:top w:val="nil"/>
              <w:left w:val="nil"/>
              <w:bottom w:val="single" w:sz="4" w:space="0" w:color="auto"/>
              <w:right w:val="single" w:sz="4" w:space="0" w:color="auto"/>
            </w:tcBorders>
            <w:shd w:val="clear" w:color="000000" w:fill="FFFFFF"/>
            <w:hideMark/>
          </w:tcPr>
          <w:p w14:paraId="02073496"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nil"/>
              <w:left w:val="nil"/>
              <w:bottom w:val="single" w:sz="4" w:space="0" w:color="auto"/>
              <w:right w:val="single" w:sz="4" w:space="0" w:color="auto"/>
            </w:tcBorders>
            <w:shd w:val="clear" w:color="000000" w:fill="FFFFFF"/>
            <w:hideMark/>
          </w:tcPr>
          <w:p w14:paraId="69791B08"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74,4</w:t>
            </w:r>
          </w:p>
        </w:tc>
        <w:tc>
          <w:tcPr>
            <w:tcW w:w="1154" w:type="dxa"/>
            <w:tcBorders>
              <w:top w:val="nil"/>
              <w:left w:val="nil"/>
              <w:bottom w:val="single" w:sz="4" w:space="0" w:color="auto"/>
              <w:right w:val="single" w:sz="4" w:space="0" w:color="auto"/>
            </w:tcBorders>
            <w:shd w:val="clear" w:color="000000" w:fill="FFFFFF"/>
            <w:hideMark/>
          </w:tcPr>
          <w:p w14:paraId="660EF91E" w14:textId="616F9AB8"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671</w:t>
            </w:r>
            <w:r w:rsidR="004853CF" w:rsidRPr="00D26B5E">
              <w:rPr>
                <w:rFonts w:ascii="Times New Roman" w:eastAsia="Times New Roman" w:hAnsi="Times New Roman" w:cs="Times New Roman"/>
                <w:lang w:eastAsia="ru-RU"/>
              </w:rPr>
              <w:t>,0</w:t>
            </w:r>
          </w:p>
        </w:tc>
        <w:tc>
          <w:tcPr>
            <w:tcW w:w="745" w:type="dxa"/>
            <w:tcBorders>
              <w:top w:val="nil"/>
              <w:left w:val="nil"/>
              <w:bottom w:val="single" w:sz="4" w:space="0" w:color="auto"/>
              <w:right w:val="single" w:sz="4" w:space="0" w:color="auto"/>
            </w:tcBorders>
            <w:shd w:val="clear" w:color="000000" w:fill="FFFFFF"/>
            <w:hideMark/>
          </w:tcPr>
          <w:p w14:paraId="6777E45D"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nil"/>
              <w:left w:val="nil"/>
              <w:bottom w:val="single" w:sz="4" w:space="0" w:color="auto"/>
              <w:right w:val="single" w:sz="4" w:space="0" w:color="auto"/>
            </w:tcBorders>
            <w:shd w:val="clear" w:color="auto" w:fill="auto"/>
            <w:noWrap/>
            <w:hideMark/>
          </w:tcPr>
          <w:p w14:paraId="7D80B646"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25,3</w:t>
            </w:r>
          </w:p>
        </w:tc>
        <w:tc>
          <w:tcPr>
            <w:tcW w:w="895" w:type="dxa"/>
            <w:tcBorders>
              <w:top w:val="nil"/>
              <w:left w:val="nil"/>
              <w:bottom w:val="single" w:sz="4" w:space="0" w:color="auto"/>
              <w:right w:val="single" w:sz="4" w:space="0" w:color="auto"/>
            </w:tcBorders>
            <w:shd w:val="clear" w:color="000000" w:fill="FFFFFF"/>
            <w:hideMark/>
          </w:tcPr>
          <w:p w14:paraId="4DDD8A40"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nil"/>
              <w:left w:val="nil"/>
              <w:bottom w:val="single" w:sz="4" w:space="0" w:color="auto"/>
              <w:right w:val="single" w:sz="4" w:space="0" w:color="auto"/>
            </w:tcBorders>
            <w:shd w:val="clear" w:color="000000" w:fill="FFFFFF"/>
            <w:hideMark/>
          </w:tcPr>
          <w:p w14:paraId="470D859A"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25,3</w:t>
            </w:r>
          </w:p>
        </w:tc>
        <w:tc>
          <w:tcPr>
            <w:tcW w:w="992" w:type="dxa"/>
            <w:tcBorders>
              <w:top w:val="nil"/>
              <w:left w:val="nil"/>
              <w:bottom w:val="single" w:sz="4" w:space="0" w:color="auto"/>
              <w:right w:val="single" w:sz="4" w:space="0" w:color="auto"/>
            </w:tcBorders>
            <w:shd w:val="clear" w:color="000000" w:fill="FFFFFF"/>
            <w:hideMark/>
          </w:tcPr>
          <w:p w14:paraId="6CCB424E"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961" w:type="dxa"/>
            <w:tcBorders>
              <w:top w:val="nil"/>
              <w:left w:val="nil"/>
              <w:bottom w:val="single" w:sz="4" w:space="0" w:color="auto"/>
              <w:right w:val="single" w:sz="4" w:space="0" w:color="auto"/>
            </w:tcBorders>
            <w:shd w:val="clear" w:color="000000" w:fill="FFFFFF"/>
            <w:hideMark/>
          </w:tcPr>
          <w:p w14:paraId="4CBB909D" w14:textId="761EEA75"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32,6</w:t>
            </w:r>
          </w:p>
        </w:tc>
      </w:tr>
      <w:tr w:rsidR="002714BF" w:rsidRPr="00D26B5E" w14:paraId="4FE878CF" w14:textId="77777777" w:rsidTr="00A723CE">
        <w:trPr>
          <w:trHeight w:val="254"/>
        </w:trPr>
        <w:tc>
          <w:tcPr>
            <w:tcW w:w="851" w:type="dxa"/>
            <w:tcBorders>
              <w:top w:val="nil"/>
              <w:left w:val="single" w:sz="4" w:space="0" w:color="auto"/>
              <w:bottom w:val="single" w:sz="4" w:space="0" w:color="auto"/>
              <w:right w:val="single" w:sz="4" w:space="0" w:color="auto"/>
            </w:tcBorders>
            <w:shd w:val="clear" w:color="000000" w:fill="FFFFFF"/>
            <w:hideMark/>
          </w:tcPr>
          <w:p w14:paraId="05E316EE"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2020</w:t>
            </w:r>
          </w:p>
        </w:tc>
        <w:tc>
          <w:tcPr>
            <w:tcW w:w="851" w:type="dxa"/>
            <w:tcBorders>
              <w:top w:val="nil"/>
              <w:left w:val="nil"/>
              <w:bottom w:val="single" w:sz="4" w:space="0" w:color="auto"/>
              <w:right w:val="single" w:sz="4" w:space="0" w:color="auto"/>
            </w:tcBorders>
            <w:shd w:val="clear" w:color="auto" w:fill="auto"/>
            <w:hideMark/>
          </w:tcPr>
          <w:p w14:paraId="73F36407"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752,7</w:t>
            </w:r>
          </w:p>
        </w:tc>
        <w:tc>
          <w:tcPr>
            <w:tcW w:w="992" w:type="dxa"/>
            <w:tcBorders>
              <w:top w:val="nil"/>
              <w:left w:val="nil"/>
              <w:bottom w:val="single" w:sz="4" w:space="0" w:color="auto"/>
              <w:right w:val="single" w:sz="4" w:space="0" w:color="auto"/>
            </w:tcBorders>
            <w:shd w:val="clear" w:color="000000" w:fill="FFFFFF"/>
            <w:hideMark/>
          </w:tcPr>
          <w:p w14:paraId="5B5149E4"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nil"/>
              <w:left w:val="nil"/>
              <w:bottom w:val="single" w:sz="4" w:space="0" w:color="auto"/>
              <w:right w:val="single" w:sz="4" w:space="0" w:color="auto"/>
            </w:tcBorders>
            <w:shd w:val="clear" w:color="000000" w:fill="FFFFFF"/>
            <w:hideMark/>
          </w:tcPr>
          <w:p w14:paraId="588C98A7"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95,3</w:t>
            </w:r>
          </w:p>
        </w:tc>
        <w:tc>
          <w:tcPr>
            <w:tcW w:w="1154" w:type="dxa"/>
            <w:tcBorders>
              <w:top w:val="nil"/>
              <w:left w:val="nil"/>
              <w:bottom w:val="single" w:sz="4" w:space="0" w:color="auto"/>
              <w:right w:val="single" w:sz="4" w:space="0" w:color="auto"/>
            </w:tcBorders>
            <w:shd w:val="clear" w:color="000000" w:fill="FFFFFF"/>
            <w:hideMark/>
          </w:tcPr>
          <w:p w14:paraId="24C91CEE"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657,4</w:t>
            </w:r>
          </w:p>
        </w:tc>
        <w:tc>
          <w:tcPr>
            <w:tcW w:w="745" w:type="dxa"/>
            <w:tcBorders>
              <w:top w:val="nil"/>
              <w:left w:val="nil"/>
              <w:bottom w:val="single" w:sz="4" w:space="0" w:color="auto"/>
              <w:right w:val="single" w:sz="4" w:space="0" w:color="auto"/>
            </w:tcBorders>
            <w:shd w:val="clear" w:color="000000" w:fill="FFFFFF"/>
            <w:hideMark/>
          </w:tcPr>
          <w:p w14:paraId="52679D44"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nil"/>
              <w:left w:val="nil"/>
              <w:bottom w:val="single" w:sz="4" w:space="0" w:color="auto"/>
              <w:right w:val="single" w:sz="4" w:space="0" w:color="auto"/>
            </w:tcBorders>
            <w:shd w:val="clear" w:color="auto" w:fill="auto"/>
            <w:noWrap/>
            <w:hideMark/>
          </w:tcPr>
          <w:p w14:paraId="6C092C7E" w14:textId="1ABA5B8D" w:rsidR="002714BF" w:rsidRPr="00D26B5E" w:rsidRDefault="004853C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40,2</w:t>
            </w:r>
          </w:p>
        </w:tc>
        <w:tc>
          <w:tcPr>
            <w:tcW w:w="895" w:type="dxa"/>
            <w:tcBorders>
              <w:top w:val="nil"/>
              <w:left w:val="nil"/>
              <w:bottom w:val="single" w:sz="4" w:space="0" w:color="auto"/>
              <w:right w:val="single" w:sz="4" w:space="0" w:color="auto"/>
            </w:tcBorders>
            <w:shd w:val="clear" w:color="000000" w:fill="FFFFFF"/>
            <w:hideMark/>
          </w:tcPr>
          <w:p w14:paraId="36FCC21A"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nil"/>
              <w:left w:val="nil"/>
              <w:bottom w:val="single" w:sz="4" w:space="0" w:color="auto"/>
              <w:right w:val="single" w:sz="4" w:space="0" w:color="auto"/>
            </w:tcBorders>
            <w:shd w:val="clear" w:color="000000" w:fill="FFFFFF"/>
            <w:hideMark/>
          </w:tcPr>
          <w:p w14:paraId="19AF41AE"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8,8</w:t>
            </w:r>
          </w:p>
        </w:tc>
        <w:tc>
          <w:tcPr>
            <w:tcW w:w="992" w:type="dxa"/>
            <w:tcBorders>
              <w:top w:val="nil"/>
              <w:left w:val="nil"/>
              <w:bottom w:val="single" w:sz="4" w:space="0" w:color="auto"/>
              <w:right w:val="single" w:sz="4" w:space="0" w:color="auto"/>
            </w:tcBorders>
            <w:shd w:val="clear" w:color="000000" w:fill="FFFFFF"/>
            <w:hideMark/>
          </w:tcPr>
          <w:p w14:paraId="737768B4" w14:textId="77777777"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31,4</w:t>
            </w:r>
          </w:p>
        </w:tc>
        <w:tc>
          <w:tcPr>
            <w:tcW w:w="961" w:type="dxa"/>
            <w:tcBorders>
              <w:top w:val="nil"/>
              <w:left w:val="nil"/>
              <w:bottom w:val="single" w:sz="4" w:space="0" w:color="auto"/>
              <w:right w:val="single" w:sz="4" w:space="0" w:color="auto"/>
            </w:tcBorders>
            <w:shd w:val="clear" w:color="000000" w:fill="FFFFFF"/>
            <w:hideMark/>
          </w:tcPr>
          <w:p w14:paraId="46F8BFF2" w14:textId="1B158E88" w:rsidR="002714BF" w:rsidRPr="00D26B5E" w:rsidRDefault="002714BF" w:rsidP="00A723CE">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25,7</w:t>
            </w:r>
          </w:p>
        </w:tc>
      </w:tr>
      <w:tr w:rsidR="002714BF" w:rsidRPr="00D26B5E" w14:paraId="5B3AFD48" w14:textId="77777777" w:rsidTr="00A723CE">
        <w:trPr>
          <w:trHeight w:val="286"/>
        </w:trPr>
        <w:tc>
          <w:tcPr>
            <w:tcW w:w="851" w:type="dxa"/>
            <w:tcBorders>
              <w:top w:val="nil"/>
              <w:left w:val="single" w:sz="4" w:space="0" w:color="auto"/>
              <w:bottom w:val="single" w:sz="4" w:space="0" w:color="auto"/>
              <w:right w:val="single" w:sz="4" w:space="0" w:color="auto"/>
            </w:tcBorders>
            <w:shd w:val="clear" w:color="000000" w:fill="FFFFFF"/>
            <w:hideMark/>
          </w:tcPr>
          <w:p w14:paraId="246F8B7F"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2021</w:t>
            </w:r>
          </w:p>
        </w:tc>
        <w:tc>
          <w:tcPr>
            <w:tcW w:w="851" w:type="dxa"/>
            <w:tcBorders>
              <w:top w:val="nil"/>
              <w:left w:val="nil"/>
              <w:bottom w:val="single" w:sz="4" w:space="0" w:color="auto"/>
              <w:right w:val="single" w:sz="4" w:space="0" w:color="auto"/>
            </w:tcBorders>
            <w:shd w:val="clear" w:color="auto" w:fill="auto"/>
            <w:hideMark/>
          </w:tcPr>
          <w:p w14:paraId="664748FF"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738,2</w:t>
            </w:r>
          </w:p>
        </w:tc>
        <w:tc>
          <w:tcPr>
            <w:tcW w:w="992" w:type="dxa"/>
            <w:tcBorders>
              <w:top w:val="nil"/>
              <w:left w:val="nil"/>
              <w:bottom w:val="single" w:sz="4" w:space="0" w:color="auto"/>
              <w:right w:val="single" w:sz="4" w:space="0" w:color="auto"/>
            </w:tcBorders>
            <w:shd w:val="clear" w:color="000000" w:fill="FFFFFF"/>
            <w:hideMark/>
          </w:tcPr>
          <w:p w14:paraId="57C851E0"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nil"/>
              <w:left w:val="nil"/>
              <w:bottom w:val="single" w:sz="4" w:space="0" w:color="auto"/>
              <w:right w:val="single" w:sz="4" w:space="0" w:color="auto"/>
            </w:tcBorders>
            <w:shd w:val="clear" w:color="000000" w:fill="FFFFFF"/>
            <w:hideMark/>
          </w:tcPr>
          <w:p w14:paraId="3AF9E627"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109,5</w:t>
            </w:r>
          </w:p>
        </w:tc>
        <w:tc>
          <w:tcPr>
            <w:tcW w:w="1154" w:type="dxa"/>
            <w:tcBorders>
              <w:top w:val="nil"/>
              <w:left w:val="nil"/>
              <w:bottom w:val="single" w:sz="4" w:space="0" w:color="auto"/>
              <w:right w:val="single" w:sz="4" w:space="0" w:color="auto"/>
            </w:tcBorders>
            <w:shd w:val="clear" w:color="000000" w:fill="FFFFFF"/>
            <w:hideMark/>
          </w:tcPr>
          <w:p w14:paraId="1FFF2F9A"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628,7</w:t>
            </w:r>
          </w:p>
        </w:tc>
        <w:tc>
          <w:tcPr>
            <w:tcW w:w="745" w:type="dxa"/>
            <w:tcBorders>
              <w:top w:val="nil"/>
              <w:left w:val="nil"/>
              <w:bottom w:val="single" w:sz="4" w:space="0" w:color="auto"/>
              <w:right w:val="single" w:sz="4" w:space="0" w:color="auto"/>
            </w:tcBorders>
            <w:shd w:val="clear" w:color="000000" w:fill="FFFFFF"/>
            <w:hideMark/>
          </w:tcPr>
          <w:p w14:paraId="1BD1DAB9"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nil"/>
              <w:left w:val="nil"/>
              <w:bottom w:val="single" w:sz="4" w:space="0" w:color="auto"/>
              <w:right w:val="single" w:sz="4" w:space="0" w:color="auto"/>
            </w:tcBorders>
            <w:shd w:val="clear" w:color="auto" w:fill="auto"/>
            <w:noWrap/>
            <w:hideMark/>
          </w:tcPr>
          <w:p w14:paraId="5CC0B263" w14:textId="3001398F"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22</w:t>
            </w:r>
            <w:r w:rsidR="002714BF" w:rsidRPr="00D26B5E">
              <w:rPr>
                <w:rFonts w:ascii="Times New Roman" w:eastAsia="Times New Roman" w:hAnsi="Times New Roman" w:cs="Times New Roman"/>
                <w:lang w:eastAsia="ru-RU"/>
              </w:rPr>
              <w:t>,</w:t>
            </w:r>
            <w:r w:rsidRPr="00D26B5E">
              <w:rPr>
                <w:rFonts w:ascii="Times New Roman" w:eastAsia="Times New Roman" w:hAnsi="Times New Roman" w:cs="Times New Roman"/>
                <w:lang w:eastAsia="ru-RU"/>
              </w:rPr>
              <w:t>2</w:t>
            </w:r>
          </w:p>
        </w:tc>
        <w:tc>
          <w:tcPr>
            <w:tcW w:w="895" w:type="dxa"/>
            <w:tcBorders>
              <w:top w:val="nil"/>
              <w:left w:val="nil"/>
              <w:bottom w:val="single" w:sz="4" w:space="0" w:color="auto"/>
              <w:right w:val="single" w:sz="4" w:space="0" w:color="auto"/>
            </w:tcBorders>
            <w:shd w:val="clear" w:color="000000" w:fill="FFFFFF"/>
            <w:hideMark/>
          </w:tcPr>
          <w:p w14:paraId="67886F3B"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nil"/>
              <w:left w:val="nil"/>
              <w:bottom w:val="single" w:sz="4" w:space="0" w:color="auto"/>
              <w:right w:val="single" w:sz="4" w:space="0" w:color="auto"/>
            </w:tcBorders>
            <w:shd w:val="clear" w:color="000000" w:fill="FFFFFF"/>
            <w:hideMark/>
          </w:tcPr>
          <w:p w14:paraId="78202084"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14,4</w:t>
            </w:r>
          </w:p>
        </w:tc>
        <w:tc>
          <w:tcPr>
            <w:tcW w:w="992" w:type="dxa"/>
            <w:tcBorders>
              <w:top w:val="nil"/>
              <w:left w:val="nil"/>
              <w:bottom w:val="single" w:sz="4" w:space="0" w:color="auto"/>
              <w:right w:val="single" w:sz="4" w:space="0" w:color="auto"/>
            </w:tcBorders>
            <w:shd w:val="clear" w:color="000000" w:fill="FFFFFF"/>
            <w:hideMark/>
          </w:tcPr>
          <w:p w14:paraId="038C725A" w14:textId="5A513F99"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7,8</w:t>
            </w:r>
          </w:p>
        </w:tc>
        <w:tc>
          <w:tcPr>
            <w:tcW w:w="961" w:type="dxa"/>
            <w:tcBorders>
              <w:top w:val="nil"/>
              <w:left w:val="nil"/>
              <w:bottom w:val="single" w:sz="4" w:space="0" w:color="auto"/>
              <w:right w:val="single" w:sz="4" w:space="0" w:color="auto"/>
            </w:tcBorders>
            <w:shd w:val="clear" w:color="000000" w:fill="FFFFFF"/>
            <w:hideMark/>
          </w:tcPr>
          <w:p w14:paraId="3E0B86B1" w14:textId="2509ACFB" w:rsidR="002714BF" w:rsidRPr="00D26B5E" w:rsidRDefault="002714BF" w:rsidP="001607C9">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22,</w:t>
            </w:r>
            <w:r w:rsidR="004853CF" w:rsidRPr="00D26B5E">
              <w:rPr>
                <w:rFonts w:ascii="Times New Roman" w:eastAsia="Times New Roman" w:hAnsi="Times New Roman" w:cs="Times New Roman"/>
                <w:lang w:eastAsia="ru-RU"/>
              </w:rPr>
              <w:t>0</w:t>
            </w:r>
          </w:p>
        </w:tc>
      </w:tr>
      <w:tr w:rsidR="002714BF" w:rsidRPr="00D26B5E" w14:paraId="34FB84BB" w14:textId="77777777" w:rsidTr="00A723CE">
        <w:trPr>
          <w:trHeight w:val="262"/>
        </w:trPr>
        <w:tc>
          <w:tcPr>
            <w:tcW w:w="851" w:type="dxa"/>
            <w:tcBorders>
              <w:top w:val="nil"/>
              <w:left w:val="single" w:sz="4" w:space="0" w:color="auto"/>
              <w:bottom w:val="single" w:sz="4" w:space="0" w:color="auto"/>
              <w:right w:val="single" w:sz="4" w:space="0" w:color="auto"/>
            </w:tcBorders>
            <w:shd w:val="clear" w:color="000000" w:fill="FFFFFF"/>
            <w:hideMark/>
          </w:tcPr>
          <w:p w14:paraId="011389DA"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2022</w:t>
            </w:r>
          </w:p>
        </w:tc>
        <w:tc>
          <w:tcPr>
            <w:tcW w:w="851" w:type="dxa"/>
            <w:tcBorders>
              <w:top w:val="nil"/>
              <w:left w:val="nil"/>
              <w:bottom w:val="single" w:sz="4" w:space="0" w:color="auto"/>
              <w:right w:val="single" w:sz="4" w:space="0" w:color="auto"/>
            </w:tcBorders>
            <w:shd w:val="clear" w:color="auto" w:fill="auto"/>
            <w:hideMark/>
          </w:tcPr>
          <w:p w14:paraId="659C29BD" w14:textId="13729AB5"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738,0</w:t>
            </w:r>
          </w:p>
        </w:tc>
        <w:tc>
          <w:tcPr>
            <w:tcW w:w="992" w:type="dxa"/>
            <w:tcBorders>
              <w:top w:val="nil"/>
              <w:left w:val="nil"/>
              <w:bottom w:val="single" w:sz="4" w:space="0" w:color="auto"/>
              <w:right w:val="single" w:sz="4" w:space="0" w:color="auto"/>
            </w:tcBorders>
            <w:shd w:val="clear" w:color="000000" w:fill="FFFFFF"/>
            <w:hideMark/>
          </w:tcPr>
          <w:p w14:paraId="32FA24AF"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nil"/>
              <w:left w:val="nil"/>
              <w:bottom w:val="single" w:sz="4" w:space="0" w:color="auto"/>
              <w:right w:val="single" w:sz="4" w:space="0" w:color="auto"/>
            </w:tcBorders>
            <w:shd w:val="clear" w:color="000000" w:fill="FFFFFF"/>
            <w:hideMark/>
          </w:tcPr>
          <w:p w14:paraId="415E1787"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88,2</w:t>
            </w:r>
          </w:p>
        </w:tc>
        <w:tc>
          <w:tcPr>
            <w:tcW w:w="1154" w:type="dxa"/>
            <w:tcBorders>
              <w:top w:val="nil"/>
              <w:left w:val="nil"/>
              <w:bottom w:val="single" w:sz="4" w:space="0" w:color="auto"/>
              <w:right w:val="single" w:sz="4" w:space="0" w:color="auto"/>
            </w:tcBorders>
            <w:shd w:val="clear" w:color="000000" w:fill="FFFFFF"/>
            <w:hideMark/>
          </w:tcPr>
          <w:p w14:paraId="51B97A99" w14:textId="1D17090B"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w:t>
            </w:r>
            <w:r w:rsidR="004853CF" w:rsidRPr="00D26B5E">
              <w:rPr>
                <w:rFonts w:ascii="Times New Roman" w:eastAsia="Times New Roman" w:hAnsi="Times New Roman" w:cs="Times New Roman"/>
                <w:lang w:eastAsia="ru-RU"/>
              </w:rPr>
              <w:t>49</w:t>
            </w:r>
            <w:r w:rsidRPr="00D26B5E">
              <w:rPr>
                <w:rFonts w:ascii="Times New Roman" w:eastAsia="Times New Roman" w:hAnsi="Times New Roman" w:cs="Times New Roman"/>
                <w:lang w:eastAsia="ru-RU"/>
              </w:rPr>
              <w:t>,</w:t>
            </w:r>
            <w:r w:rsidR="004853CF" w:rsidRPr="00D26B5E">
              <w:rPr>
                <w:rFonts w:ascii="Times New Roman" w:eastAsia="Times New Roman" w:hAnsi="Times New Roman" w:cs="Times New Roman"/>
                <w:lang w:eastAsia="ru-RU"/>
              </w:rPr>
              <w:t>8</w:t>
            </w:r>
          </w:p>
        </w:tc>
        <w:tc>
          <w:tcPr>
            <w:tcW w:w="745" w:type="dxa"/>
            <w:tcBorders>
              <w:top w:val="nil"/>
              <w:left w:val="nil"/>
              <w:bottom w:val="single" w:sz="4" w:space="0" w:color="auto"/>
              <w:right w:val="single" w:sz="4" w:space="0" w:color="auto"/>
            </w:tcBorders>
            <w:shd w:val="clear" w:color="000000" w:fill="FFFFFF"/>
            <w:hideMark/>
          </w:tcPr>
          <w:p w14:paraId="53A11047"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nil"/>
              <w:left w:val="nil"/>
              <w:bottom w:val="single" w:sz="4" w:space="0" w:color="auto"/>
              <w:right w:val="single" w:sz="4" w:space="0" w:color="auto"/>
            </w:tcBorders>
            <w:shd w:val="clear" w:color="auto" w:fill="auto"/>
            <w:noWrap/>
            <w:hideMark/>
          </w:tcPr>
          <w:p w14:paraId="64FA65AF" w14:textId="7E0A794A"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9,4</w:t>
            </w:r>
          </w:p>
        </w:tc>
        <w:tc>
          <w:tcPr>
            <w:tcW w:w="895" w:type="dxa"/>
            <w:tcBorders>
              <w:top w:val="nil"/>
              <w:left w:val="nil"/>
              <w:bottom w:val="single" w:sz="4" w:space="0" w:color="auto"/>
              <w:right w:val="single" w:sz="4" w:space="0" w:color="auto"/>
            </w:tcBorders>
            <w:shd w:val="clear" w:color="000000" w:fill="FFFFFF"/>
            <w:hideMark/>
          </w:tcPr>
          <w:p w14:paraId="751BC802"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nil"/>
              <w:left w:val="nil"/>
              <w:bottom w:val="single" w:sz="4" w:space="0" w:color="auto"/>
              <w:right w:val="single" w:sz="8" w:space="0" w:color="auto"/>
            </w:tcBorders>
            <w:shd w:val="clear" w:color="auto" w:fill="auto"/>
            <w:hideMark/>
          </w:tcPr>
          <w:p w14:paraId="45D4E1F9" w14:textId="74B6D2D2"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9,4</w:t>
            </w:r>
          </w:p>
        </w:tc>
        <w:tc>
          <w:tcPr>
            <w:tcW w:w="992" w:type="dxa"/>
            <w:tcBorders>
              <w:top w:val="nil"/>
              <w:left w:val="single" w:sz="4" w:space="0" w:color="auto"/>
              <w:bottom w:val="single" w:sz="4" w:space="0" w:color="auto"/>
              <w:right w:val="single" w:sz="4" w:space="0" w:color="auto"/>
            </w:tcBorders>
            <w:shd w:val="clear" w:color="000000" w:fill="FFFFFF"/>
            <w:hideMark/>
          </w:tcPr>
          <w:p w14:paraId="12EDE101"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961" w:type="dxa"/>
            <w:tcBorders>
              <w:top w:val="nil"/>
              <w:left w:val="nil"/>
              <w:bottom w:val="single" w:sz="4" w:space="0" w:color="auto"/>
              <w:right w:val="single" w:sz="4" w:space="0" w:color="auto"/>
            </w:tcBorders>
            <w:shd w:val="clear" w:color="000000" w:fill="FFFFFF"/>
            <w:hideMark/>
          </w:tcPr>
          <w:p w14:paraId="4ADDAB25" w14:textId="7F3DEE26"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w:t>
            </w:r>
            <w:r w:rsidR="004853CF" w:rsidRPr="00D26B5E">
              <w:rPr>
                <w:rFonts w:ascii="Times New Roman" w:eastAsia="Times New Roman" w:hAnsi="Times New Roman" w:cs="Times New Roman"/>
                <w:lang w:eastAsia="ru-RU"/>
              </w:rPr>
              <w:t>3</w:t>
            </w:r>
            <w:r w:rsidRPr="00D26B5E">
              <w:rPr>
                <w:rFonts w:ascii="Times New Roman" w:eastAsia="Times New Roman" w:hAnsi="Times New Roman" w:cs="Times New Roman"/>
                <w:lang w:eastAsia="ru-RU"/>
              </w:rPr>
              <w:t>,</w:t>
            </w:r>
            <w:r w:rsidR="004853CF" w:rsidRPr="00D26B5E">
              <w:rPr>
                <w:rFonts w:ascii="Times New Roman" w:eastAsia="Times New Roman" w:hAnsi="Times New Roman" w:cs="Times New Roman"/>
                <w:lang w:eastAsia="ru-RU"/>
              </w:rPr>
              <w:t>7</w:t>
            </w:r>
          </w:p>
        </w:tc>
      </w:tr>
      <w:tr w:rsidR="002714BF" w:rsidRPr="00D26B5E" w14:paraId="0F974444" w14:textId="77777777" w:rsidTr="00A723CE">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01FCF0E"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570CC0" w14:textId="49698C48"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75</w:t>
            </w:r>
            <w:r w:rsidR="004853CF" w:rsidRPr="00D26B5E">
              <w:rPr>
                <w:rFonts w:ascii="Times New Roman" w:eastAsia="Times New Roman" w:hAnsi="Times New Roman" w:cs="Times New Roman"/>
                <w:lang w:eastAsia="ru-RU"/>
              </w:rPr>
              <w:t>2</w:t>
            </w:r>
            <w:r w:rsidRPr="00D26B5E">
              <w:rPr>
                <w:rFonts w:ascii="Times New Roman" w:eastAsia="Times New Roman" w:hAnsi="Times New Roman" w:cs="Times New Roman"/>
                <w:lang w:eastAsia="ru-RU"/>
              </w:rPr>
              <w:t>,</w:t>
            </w:r>
            <w:r w:rsidR="004853CF" w:rsidRPr="00D26B5E">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990F239"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14:paraId="28A951B2"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76,4</w:t>
            </w:r>
          </w:p>
        </w:tc>
        <w:tc>
          <w:tcPr>
            <w:tcW w:w="1154" w:type="dxa"/>
            <w:tcBorders>
              <w:top w:val="single" w:sz="4" w:space="0" w:color="auto"/>
              <w:left w:val="single" w:sz="4" w:space="0" w:color="auto"/>
              <w:bottom w:val="single" w:sz="4" w:space="0" w:color="auto"/>
              <w:right w:val="single" w:sz="4" w:space="0" w:color="auto"/>
            </w:tcBorders>
            <w:shd w:val="clear" w:color="000000" w:fill="FFFFFF"/>
            <w:hideMark/>
          </w:tcPr>
          <w:p w14:paraId="02AFDD1B" w14:textId="333DD930"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67</w:t>
            </w:r>
            <w:r w:rsidR="004853CF" w:rsidRPr="00D26B5E">
              <w:rPr>
                <w:rFonts w:ascii="Times New Roman" w:eastAsia="Times New Roman" w:hAnsi="Times New Roman" w:cs="Times New Roman"/>
                <w:lang w:eastAsia="ru-RU"/>
              </w:rPr>
              <w:t>5</w:t>
            </w:r>
            <w:r w:rsidRPr="00D26B5E">
              <w:rPr>
                <w:rFonts w:ascii="Times New Roman" w:eastAsia="Times New Roman" w:hAnsi="Times New Roman" w:cs="Times New Roman"/>
                <w:lang w:eastAsia="ru-RU"/>
              </w:rPr>
              <w:t>,</w:t>
            </w:r>
            <w:r w:rsidR="004853CF" w:rsidRPr="00D26B5E">
              <w:rPr>
                <w:rFonts w:ascii="Times New Roman" w:eastAsia="Times New Roman" w:hAnsi="Times New Roman" w:cs="Times New Roman"/>
                <w:lang w:eastAsia="ru-RU"/>
              </w:rPr>
              <w:t>9</w:t>
            </w:r>
          </w:p>
        </w:tc>
        <w:tc>
          <w:tcPr>
            <w:tcW w:w="745" w:type="dxa"/>
            <w:tcBorders>
              <w:top w:val="single" w:sz="4" w:space="0" w:color="auto"/>
              <w:left w:val="single" w:sz="4" w:space="0" w:color="auto"/>
              <w:bottom w:val="single" w:sz="4" w:space="0" w:color="auto"/>
              <w:right w:val="single" w:sz="4" w:space="0" w:color="auto"/>
            </w:tcBorders>
            <w:shd w:val="clear" w:color="000000" w:fill="FFFFFF"/>
            <w:hideMark/>
          </w:tcPr>
          <w:p w14:paraId="2FC1F434"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3EC24CDA" w14:textId="51C6ED2B"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w:t>
            </w:r>
            <w:r w:rsidR="002714BF" w:rsidRPr="00D26B5E">
              <w:rPr>
                <w:rFonts w:ascii="Times New Roman" w:eastAsia="Times New Roman" w:hAnsi="Times New Roman" w:cs="Times New Roman"/>
                <w:lang w:eastAsia="ru-RU"/>
              </w:rPr>
              <w:t>,</w:t>
            </w:r>
            <w:r w:rsidRPr="00D26B5E">
              <w:rPr>
                <w:rFonts w:ascii="Times New Roman" w:eastAsia="Times New Roman" w:hAnsi="Times New Roman" w:cs="Times New Roman"/>
                <w:lang w:eastAsia="ru-RU"/>
              </w:rPr>
              <w:t>6</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14:paraId="3F0B2F7F"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2B29EEFC" w14:textId="45C4C67D"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w:t>
            </w:r>
            <w:r w:rsidR="002714BF" w:rsidRPr="00D26B5E">
              <w:rPr>
                <w:rFonts w:ascii="Times New Roman" w:eastAsia="Times New Roman" w:hAnsi="Times New Roman" w:cs="Times New Roman"/>
                <w:lang w:eastAsia="ru-RU"/>
              </w:rPr>
              <w:t>,</w:t>
            </w:r>
            <w:r w:rsidRPr="00D26B5E">
              <w:rPr>
                <w:rFonts w:ascii="Times New Roman" w:eastAsia="Times New Roman" w:hAnsi="Times New Roman" w:cs="Times New Roman"/>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2C1F6D8"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961" w:type="dxa"/>
            <w:tcBorders>
              <w:top w:val="single" w:sz="4" w:space="0" w:color="auto"/>
              <w:left w:val="single" w:sz="4" w:space="0" w:color="auto"/>
              <w:bottom w:val="single" w:sz="4" w:space="0" w:color="auto"/>
              <w:right w:val="single" w:sz="4" w:space="0" w:color="auto"/>
            </w:tcBorders>
            <w:shd w:val="clear" w:color="000000" w:fill="FFFFFF"/>
            <w:hideMark/>
          </w:tcPr>
          <w:p w14:paraId="66275FE8" w14:textId="551A1C39"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19</w:t>
            </w:r>
            <w:r w:rsidR="002714BF" w:rsidRPr="00D26B5E">
              <w:rPr>
                <w:rFonts w:ascii="Times New Roman" w:eastAsia="Times New Roman" w:hAnsi="Times New Roman" w:cs="Times New Roman"/>
                <w:lang w:eastAsia="ru-RU"/>
              </w:rPr>
              <w:t>,</w:t>
            </w:r>
            <w:r w:rsidR="00065C38">
              <w:rPr>
                <w:rFonts w:ascii="Times New Roman" w:eastAsia="Times New Roman" w:hAnsi="Times New Roman" w:cs="Times New Roman"/>
                <w:lang w:eastAsia="ru-RU"/>
              </w:rPr>
              <w:t>5</w:t>
            </w:r>
          </w:p>
        </w:tc>
      </w:tr>
      <w:tr w:rsidR="002714BF" w:rsidRPr="00D26B5E" w14:paraId="545E2FFC" w14:textId="77777777" w:rsidTr="00A723CE">
        <w:trPr>
          <w:trHeight w:val="281"/>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3922AE49"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2024</w:t>
            </w:r>
          </w:p>
        </w:tc>
        <w:tc>
          <w:tcPr>
            <w:tcW w:w="851" w:type="dxa"/>
            <w:tcBorders>
              <w:top w:val="single" w:sz="4" w:space="0" w:color="auto"/>
              <w:left w:val="nil"/>
              <w:bottom w:val="single" w:sz="4" w:space="0" w:color="auto"/>
              <w:right w:val="single" w:sz="4" w:space="0" w:color="auto"/>
            </w:tcBorders>
            <w:shd w:val="clear" w:color="auto" w:fill="auto"/>
          </w:tcPr>
          <w:p w14:paraId="0284E83C" w14:textId="4D058362"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76</w:t>
            </w:r>
            <w:r w:rsidR="00065C38">
              <w:rPr>
                <w:rFonts w:ascii="Times New Roman" w:eastAsia="Times New Roman" w:hAnsi="Times New Roman" w:cs="Times New Roman"/>
                <w:lang w:eastAsia="ru-RU"/>
              </w:rPr>
              <w:t>1</w:t>
            </w:r>
            <w:r w:rsidRPr="00D26B5E">
              <w:rPr>
                <w:rFonts w:ascii="Times New Roman" w:eastAsia="Times New Roman" w:hAnsi="Times New Roman" w:cs="Times New Roman"/>
                <w:lang w:eastAsia="ru-RU"/>
              </w:rPr>
              <w:t>,</w:t>
            </w:r>
            <w:r w:rsidR="00065C38">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shd w:val="clear" w:color="000000" w:fill="FFFFFF"/>
          </w:tcPr>
          <w:p w14:paraId="3FCE04BD"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p>
        </w:tc>
        <w:tc>
          <w:tcPr>
            <w:tcW w:w="1014" w:type="dxa"/>
            <w:tcBorders>
              <w:top w:val="single" w:sz="4" w:space="0" w:color="auto"/>
              <w:left w:val="nil"/>
              <w:bottom w:val="single" w:sz="4" w:space="0" w:color="auto"/>
              <w:right w:val="single" w:sz="4" w:space="0" w:color="auto"/>
            </w:tcBorders>
            <w:shd w:val="clear" w:color="000000" w:fill="FFFFFF"/>
          </w:tcPr>
          <w:p w14:paraId="5D989051" w14:textId="1965690A"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w:t>
            </w:r>
            <w:r w:rsidR="004853CF" w:rsidRPr="00D26B5E">
              <w:rPr>
                <w:rFonts w:ascii="Times New Roman" w:eastAsia="Times New Roman" w:hAnsi="Times New Roman" w:cs="Times New Roman"/>
                <w:lang w:eastAsia="ru-RU"/>
              </w:rPr>
              <w:t>7</w:t>
            </w:r>
            <w:r w:rsidRPr="00D26B5E">
              <w:rPr>
                <w:rFonts w:ascii="Times New Roman" w:eastAsia="Times New Roman" w:hAnsi="Times New Roman" w:cs="Times New Roman"/>
                <w:lang w:eastAsia="ru-RU"/>
              </w:rPr>
              <w:t>,4</w:t>
            </w:r>
          </w:p>
        </w:tc>
        <w:tc>
          <w:tcPr>
            <w:tcW w:w="1154" w:type="dxa"/>
            <w:tcBorders>
              <w:top w:val="single" w:sz="4" w:space="0" w:color="auto"/>
              <w:left w:val="nil"/>
              <w:bottom w:val="single" w:sz="4" w:space="0" w:color="auto"/>
              <w:right w:val="single" w:sz="4" w:space="0" w:color="auto"/>
            </w:tcBorders>
            <w:shd w:val="clear" w:color="000000" w:fill="FFFFFF"/>
          </w:tcPr>
          <w:p w14:paraId="40E5531C" w14:textId="1299B475"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w:t>
            </w:r>
            <w:r w:rsidR="004853CF" w:rsidRPr="00D26B5E">
              <w:rPr>
                <w:rFonts w:ascii="Times New Roman" w:eastAsia="Times New Roman" w:hAnsi="Times New Roman" w:cs="Times New Roman"/>
                <w:lang w:eastAsia="ru-RU"/>
              </w:rPr>
              <w:t>83</w:t>
            </w:r>
            <w:r w:rsidRPr="00D26B5E">
              <w:rPr>
                <w:rFonts w:ascii="Times New Roman" w:eastAsia="Times New Roman" w:hAnsi="Times New Roman" w:cs="Times New Roman"/>
                <w:lang w:eastAsia="ru-RU"/>
              </w:rPr>
              <w:t>,</w:t>
            </w:r>
            <w:r w:rsidR="00065C38">
              <w:rPr>
                <w:rFonts w:ascii="Times New Roman" w:eastAsia="Times New Roman" w:hAnsi="Times New Roman" w:cs="Times New Roman"/>
                <w:lang w:eastAsia="ru-RU"/>
              </w:rPr>
              <w:t>8</w:t>
            </w:r>
          </w:p>
        </w:tc>
        <w:tc>
          <w:tcPr>
            <w:tcW w:w="745" w:type="dxa"/>
            <w:tcBorders>
              <w:top w:val="single" w:sz="4" w:space="0" w:color="auto"/>
              <w:left w:val="nil"/>
              <w:bottom w:val="single" w:sz="4" w:space="0" w:color="auto"/>
              <w:right w:val="single" w:sz="4" w:space="0" w:color="auto"/>
            </w:tcBorders>
            <w:shd w:val="clear" w:color="000000" w:fill="FFFFFF"/>
          </w:tcPr>
          <w:p w14:paraId="38B2314A"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2719AEBD" w14:textId="7997C7ED"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w:t>
            </w:r>
            <w:r w:rsidR="002714BF" w:rsidRPr="00D26B5E">
              <w:rPr>
                <w:rFonts w:ascii="Times New Roman" w:eastAsia="Times New Roman" w:hAnsi="Times New Roman" w:cs="Times New Roman"/>
                <w:lang w:eastAsia="ru-RU"/>
              </w:rPr>
              <w:t>,</w:t>
            </w:r>
            <w:r w:rsidRPr="00D26B5E">
              <w:rPr>
                <w:rFonts w:ascii="Times New Roman" w:eastAsia="Times New Roman" w:hAnsi="Times New Roman" w:cs="Times New Roman"/>
                <w:lang w:eastAsia="ru-RU"/>
              </w:rPr>
              <w:t>5</w:t>
            </w:r>
          </w:p>
        </w:tc>
        <w:tc>
          <w:tcPr>
            <w:tcW w:w="895" w:type="dxa"/>
            <w:tcBorders>
              <w:top w:val="single" w:sz="4" w:space="0" w:color="auto"/>
              <w:left w:val="nil"/>
              <w:bottom w:val="single" w:sz="4" w:space="0" w:color="auto"/>
              <w:right w:val="single" w:sz="4" w:space="0" w:color="auto"/>
            </w:tcBorders>
            <w:shd w:val="clear" w:color="000000" w:fill="FFFFFF"/>
          </w:tcPr>
          <w:p w14:paraId="1F514DBF"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single" w:sz="4" w:space="0" w:color="auto"/>
              <w:left w:val="nil"/>
              <w:bottom w:val="single" w:sz="4" w:space="0" w:color="auto"/>
              <w:right w:val="single" w:sz="8" w:space="0" w:color="auto"/>
            </w:tcBorders>
            <w:shd w:val="clear" w:color="auto" w:fill="auto"/>
          </w:tcPr>
          <w:p w14:paraId="0D205E00" w14:textId="0EAE8FA5"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w:t>
            </w:r>
            <w:r w:rsidR="002714BF" w:rsidRPr="00D26B5E">
              <w:rPr>
                <w:rFonts w:ascii="Times New Roman" w:eastAsia="Times New Roman" w:hAnsi="Times New Roman" w:cs="Times New Roman"/>
                <w:lang w:eastAsia="ru-RU"/>
              </w:rPr>
              <w:t>,</w:t>
            </w:r>
            <w:r w:rsidRPr="00D26B5E">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C2CFA9" w14:textId="77777777" w:rsidR="002714BF" w:rsidRPr="00D26B5E" w:rsidRDefault="002714B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25A55FF0" w14:textId="048D1620" w:rsidR="002714B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w:t>
            </w:r>
            <w:r w:rsidR="00903877" w:rsidRPr="00D26B5E">
              <w:rPr>
                <w:rFonts w:ascii="Times New Roman" w:eastAsia="Times New Roman" w:hAnsi="Times New Roman" w:cs="Times New Roman"/>
                <w:lang w:eastAsia="ru-RU"/>
              </w:rPr>
              <w:t>9</w:t>
            </w:r>
            <w:r w:rsidR="001607C9" w:rsidRPr="00D26B5E">
              <w:rPr>
                <w:rFonts w:ascii="Times New Roman" w:eastAsia="Times New Roman" w:hAnsi="Times New Roman" w:cs="Times New Roman"/>
                <w:lang w:eastAsia="ru-RU"/>
              </w:rPr>
              <w:t>,</w:t>
            </w:r>
            <w:r w:rsidR="00903877" w:rsidRPr="00D26B5E">
              <w:rPr>
                <w:rFonts w:ascii="Times New Roman" w:eastAsia="Times New Roman" w:hAnsi="Times New Roman" w:cs="Times New Roman"/>
                <w:lang w:eastAsia="ru-RU"/>
              </w:rPr>
              <w:t>3</w:t>
            </w:r>
          </w:p>
        </w:tc>
      </w:tr>
      <w:tr w:rsidR="004853CF" w:rsidRPr="00D26B5E" w14:paraId="3137CD4F" w14:textId="77777777" w:rsidTr="00A723CE">
        <w:trPr>
          <w:trHeight w:val="272"/>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40658852" w14:textId="46ED7949"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2025</w:t>
            </w:r>
          </w:p>
        </w:tc>
        <w:tc>
          <w:tcPr>
            <w:tcW w:w="851" w:type="dxa"/>
            <w:tcBorders>
              <w:top w:val="single" w:sz="4" w:space="0" w:color="auto"/>
              <w:left w:val="nil"/>
              <w:bottom w:val="single" w:sz="4" w:space="0" w:color="auto"/>
              <w:right w:val="single" w:sz="4" w:space="0" w:color="auto"/>
            </w:tcBorders>
            <w:shd w:val="clear" w:color="auto" w:fill="auto"/>
          </w:tcPr>
          <w:p w14:paraId="122B83D7" w14:textId="5275C30B"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w:t>
            </w:r>
            <w:r w:rsidR="00903877" w:rsidRPr="00D26B5E">
              <w:rPr>
                <w:rFonts w:ascii="Times New Roman" w:eastAsia="Times New Roman" w:hAnsi="Times New Roman" w:cs="Times New Roman"/>
                <w:lang w:eastAsia="ru-RU"/>
              </w:rPr>
              <w:t>7</w:t>
            </w:r>
            <w:r w:rsidR="00065C38">
              <w:rPr>
                <w:rFonts w:ascii="Times New Roman" w:eastAsia="Times New Roman" w:hAnsi="Times New Roman" w:cs="Times New Roman"/>
                <w:lang w:eastAsia="ru-RU"/>
              </w:rPr>
              <w:t>1</w:t>
            </w:r>
            <w:r w:rsidRPr="00D26B5E">
              <w:rPr>
                <w:rFonts w:ascii="Times New Roman" w:eastAsia="Times New Roman" w:hAnsi="Times New Roman" w:cs="Times New Roman"/>
                <w:lang w:eastAsia="ru-RU"/>
              </w:rPr>
              <w:t>,</w:t>
            </w:r>
            <w:r w:rsidR="00065C3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tcPr>
          <w:p w14:paraId="2A6D7E9D" w14:textId="1B90AC83"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459F06A8" w14:textId="781DEB9F"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78,4</w:t>
            </w:r>
          </w:p>
        </w:tc>
        <w:tc>
          <w:tcPr>
            <w:tcW w:w="1154" w:type="dxa"/>
            <w:tcBorders>
              <w:top w:val="single" w:sz="4" w:space="0" w:color="auto"/>
              <w:left w:val="nil"/>
              <w:bottom w:val="single" w:sz="4" w:space="0" w:color="auto"/>
              <w:right w:val="single" w:sz="4" w:space="0" w:color="auto"/>
            </w:tcBorders>
            <w:shd w:val="clear" w:color="000000" w:fill="FFFFFF"/>
          </w:tcPr>
          <w:p w14:paraId="00CF28A9" w14:textId="4233E75D"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69</w:t>
            </w:r>
            <w:r w:rsidR="00903877" w:rsidRPr="00D26B5E">
              <w:rPr>
                <w:rFonts w:ascii="Times New Roman" w:eastAsia="Times New Roman" w:hAnsi="Times New Roman" w:cs="Times New Roman"/>
                <w:lang w:eastAsia="ru-RU"/>
              </w:rPr>
              <w:t>2</w:t>
            </w:r>
            <w:r w:rsidRPr="00D26B5E">
              <w:rPr>
                <w:rFonts w:ascii="Times New Roman" w:eastAsia="Times New Roman" w:hAnsi="Times New Roman" w:cs="Times New Roman"/>
                <w:lang w:eastAsia="ru-RU"/>
              </w:rPr>
              <w:t>,</w:t>
            </w:r>
            <w:r w:rsidR="00065C38">
              <w:rPr>
                <w:rFonts w:ascii="Times New Roman" w:eastAsia="Times New Roman" w:hAnsi="Times New Roman" w:cs="Times New Roman"/>
                <w:lang w:eastAsia="ru-RU"/>
              </w:rPr>
              <w:t>6</w:t>
            </w:r>
          </w:p>
        </w:tc>
        <w:tc>
          <w:tcPr>
            <w:tcW w:w="745" w:type="dxa"/>
            <w:tcBorders>
              <w:top w:val="single" w:sz="4" w:space="0" w:color="auto"/>
              <w:left w:val="nil"/>
              <w:bottom w:val="single" w:sz="4" w:space="0" w:color="auto"/>
              <w:right w:val="single" w:sz="4" w:space="0" w:color="auto"/>
            </w:tcBorders>
            <w:shd w:val="clear" w:color="000000" w:fill="FFFFFF"/>
          </w:tcPr>
          <w:p w14:paraId="265795C4" w14:textId="496C4373"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091946CA" w14:textId="7672F738"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5,3</w:t>
            </w:r>
          </w:p>
        </w:tc>
        <w:tc>
          <w:tcPr>
            <w:tcW w:w="895" w:type="dxa"/>
            <w:tcBorders>
              <w:top w:val="single" w:sz="4" w:space="0" w:color="auto"/>
              <w:left w:val="nil"/>
              <w:bottom w:val="single" w:sz="4" w:space="0" w:color="auto"/>
              <w:right w:val="single" w:sz="4" w:space="0" w:color="auto"/>
            </w:tcBorders>
            <w:shd w:val="clear" w:color="000000" w:fill="FFFFFF"/>
          </w:tcPr>
          <w:p w14:paraId="29BD7668" w14:textId="33832697"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895" w:type="dxa"/>
            <w:tcBorders>
              <w:top w:val="single" w:sz="4" w:space="0" w:color="auto"/>
              <w:left w:val="nil"/>
              <w:bottom w:val="single" w:sz="8" w:space="0" w:color="auto"/>
              <w:right w:val="single" w:sz="8" w:space="0" w:color="auto"/>
            </w:tcBorders>
            <w:shd w:val="clear" w:color="auto" w:fill="auto"/>
          </w:tcPr>
          <w:p w14:paraId="64744CC2" w14:textId="39EDC8E2"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B18FEB" w14:textId="72406256"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22EB2003" w14:textId="77D42D68" w:rsidR="004853CF" w:rsidRPr="00D26B5E" w:rsidRDefault="004853CF" w:rsidP="002714BF">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15,4</w:t>
            </w:r>
          </w:p>
        </w:tc>
      </w:tr>
      <w:bookmarkEnd w:id="12"/>
    </w:tbl>
    <w:p w14:paraId="59D9BBF6" w14:textId="77777777" w:rsidR="000F60A4" w:rsidRPr="00506A3F" w:rsidRDefault="000F60A4" w:rsidP="00FA1659">
      <w:pPr>
        <w:autoSpaceDE w:val="0"/>
        <w:autoSpaceDN w:val="0"/>
        <w:adjustRightInd w:val="0"/>
        <w:spacing w:before="200" w:after="0" w:line="240" w:lineRule="auto"/>
        <w:jc w:val="both"/>
        <w:rPr>
          <w:rFonts w:ascii="Times New Roman" w:hAnsi="Times New Roman" w:cs="Times New Roman"/>
          <w:color w:val="FF0000"/>
          <w:sz w:val="28"/>
          <w:szCs w:val="28"/>
        </w:rPr>
      </w:pPr>
    </w:p>
    <w:p w14:paraId="110CA636" w14:textId="0DA86D87" w:rsidR="00B95B39" w:rsidRPr="00506A3F"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6"/>
          <w:szCs w:val="26"/>
        </w:rPr>
      </w:pPr>
      <w:r w:rsidRPr="00506A3F">
        <w:rPr>
          <w:rFonts w:ascii="Times New Roman" w:hAnsi="Times New Roman" w:cs="Times New Roman"/>
          <w:i/>
          <w:iCs/>
          <w:sz w:val="26"/>
          <w:szCs w:val="26"/>
        </w:rPr>
        <w:t xml:space="preserve">Охрана прав граждан и юридических лиц, в том числе в соответствии </w:t>
      </w:r>
      <w:r w:rsidR="00FF3F76" w:rsidRPr="00506A3F">
        <w:rPr>
          <w:rFonts w:ascii="Times New Roman" w:hAnsi="Times New Roman" w:cs="Times New Roman"/>
          <w:i/>
          <w:iCs/>
          <w:sz w:val="26"/>
          <w:szCs w:val="26"/>
        </w:rPr>
        <w:br/>
      </w:r>
      <w:r w:rsidRPr="00506A3F">
        <w:rPr>
          <w:rFonts w:ascii="Times New Roman" w:hAnsi="Times New Roman" w:cs="Times New Roman"/>
          <w:i/>
          <w:iCs/>
          <w:sz w:val="26"/>
          <w:szCs w:val="26"/>
        </w:rPr>
        <w:t xml:space="preserve">с </w:t>
      </w:r>
      <w:hyperlink w:anchor="Par137" w:history="1">
        <w:r w:rsidRPr="00506A3F">
          <w:rPr>
            <w:rFonts w:ascii="Times New Roman" w:hAnsi="Times New Roman" w:cs="Times New Roman"/>
            <w:i/>
            <w:iCs/>
            <w:sz w:val="26"/>
            <w:szCs w:val="26"/>
          </w:rPr>
          <w:t>таблицей 2</w:t>
        </w:r>
      </w:hyperlink>
      <w:r w:rsidRPr="00506A3F">
        <w:rPr>
          <w:rFonts w:ascii="Times New Roman" w:hAnsi="Times New Roman" w:cs="Times New Roman"/>
          <w:i/>
          <w:iCs/>
          <w:sz w:val="26"/>
          <w:szCs w:val="26"/>
        </w:rPr>
        <w:t>.</w:t>
      </w:r>
      <w:r w:rsidR="00DC13B5"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(Кузьмина Н.В.)</w:t>
      </w:r>
    </w:p>
    <w:p w14:paraId="2D5110ED" w14:textId="77777777" w:rsidR="0000373D" w:rsidRPr="00506A3F" w:rsidRDefault="0000373D" w:rsidP="0000373D">
      <w:pPr>
        <w:pStyle w:val="a5"/>
        <w:autoSpaceDE w:val="0"/>
        <w:autoSpaceDN w:val="0"/>
        <w:adjustRightInd w:val="0"/>
        <w:spacing w:before="200" w:after="0" w:line="240" w:lineRule="auto"/>
        <w:ind w:left="567"/>
        <w:jc w:val="both"/>
        <w:rPr>
          <w:rFonts w:ascii="Times New Roman" w:hAnsi="Times New Roman" w:cs="Times New Roman"/>
          <w:i/>
          <w:iCs/>
          <w:sz w:val="26"/>
          <w:szCs w:val="26"/>
        </w:rPr>
      </w:pPr>
    </w:p>
    <w:p w14:paraId="3F6C7BC6" w14:textId="554F3180"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На территории муниципального образования Нефтеюганский район в 2020 году судом общей юрисдикции, арбитражным судом рассмотрено 1 заявление о признании незаконными решений, действий (бездействий) органа местного самоуправления:</w:t>
      </w:r>
    </w:p>
    <w:p w14:paraId="3FD52C01"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-заявление гражданина о признании незаконным решения об отказе в предоставлении земельного участка в аренду со множественностью лиц на стороне арендатора. Решением Нефтеюганского районного суда в удовлетворении требований отказано.</w:t>
      </w:r>
    </w:p>
    <w:p w14:paraId="7005EA5E"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В 2021 году судом общей юрисдикции, арбитражным судом рассмотрено 2 заявления граждан о признании незаконными решений, действий (бездействий) органа местного самоуправления:</w:t>
      </w:r>
    </w:p>
    <w:p w14:paraId="2DFD0758"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 заявление гражданина о признании незаконным бездействия должностных лиц, выразившихся в непредоставлении земельного участка в собственность, </w:t>
      </w:r>
      <w:proofErr w:type="spellStart"/>
      <w:r w:rsidRPr="00506A3F">
        <w:rPr>
          <w:rFonts w:ascii="Times New Roman" w:hAnsi="Times New Roman" w:cs="Times New Roman"/>
          <w:sz w:val="26"/>
          <w:szCs w:val="26"/>
        </w:rPr>
        <w:t>обязании</w:t>
      </w:r>
      <w:proofErr w:type="spellEnd"/>
      <w:r w:rsidRPr="00506A3F">
        <w:rPr>
          <w:rFonts w:ascii="Times New Roman" w:hAnsi="Times New Roman" w:cs="Times New Roman"/>
          <w:sz w:val="26"/>
          <w:szCs w:val="26"/>
        </w:rPr>
        <w:t xml:space="preserve"> утвердить схему расположения земельного участка, осуществить раздел земельного участка. Решением Нефтеюганского районного суда в удовлетворении заявленных требований отказано;</w:t>
      </w:r>
    </w:p>
    <w:p w14:paraId="5F0F83B9"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заявление юридического лица о признании незаконным решения об отказе в предоставлении земельного участка в собственность. Решением Арбитражного суда ХМАО-Югры в удовлетворении заявленных требований отказано.</w:t>
      </w:r>
    </w:p>
    <w:p w14:paraId="713D385B"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lastRenderedPageBreak/>
        <w:t>В 2022 году судом общей юрисдикции, арбитражным судом рассмотрено 2 заявления о признании незаконными решений, действий (бездействий) органа местного самоуправления:</w:t>
      </w:r>
    </w:p>
    <w:p w14:paraId="54A7E754"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заявление юридического лица о признании незаконным решения об отказе в удовлетворении требования о заключении дополнительного соглашения к договору аренды земельных участков. Решением Арбитражного суда ХМАО-Югры в удовлетворении заявленных требований отказано;</w:t>
      </w:r>
    </w:p>
    <w:p w14:paraId="48626D7D"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заявление юридического лица о признании незаконным ответа об отказе в привлечении директора муниципального предприятия к дисциплинарной ответственности в виде увольнения за несоблюдение процедуры получения мотивированного мнения от выбранного органа первичной организации при проведении сокращения штатной численности. Решением Нефтеюганского районного суда от 20.05.2022, оставленным без изменения апелляционным определением судебной коллегии по гражданским делам суда Ханты-Мансийского автономного-округа - Югры от 20.09.2022, а также определением судебной коллегии по гражданским делам Седьмого кассационного суда общей юрисдикции от 16.02.2023, в удовлетворении заявленных требований отказано.</w:t>
      </w:r>
    </w:p>
    <w:p w14:paraId="030F2470" w14:textId="77777777" w:rsidR="00D574DD"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Анализируя представленную информацию, в сравнении с аналогичными периодами 2020 и 2021 годов, можно сделать вывод о том, что в 2022 году отсутствует увеличение числа обращений граждан и юридических лиц в судебные органы за защитой своих прав и законных интересов. Вызвано это объективными причинами, одной из которых является безусловное повышение правовой грамотности населения. Немаловажным фактором является также информационная открытость органов местного самоуправления, доступность всей необходимой информации для населения.</w:t>
      </w:r>
    </w:p>
    <w:p w14:paraId="02354F25" w14:textId="76F58FDC" w:rsidR="003C07DB" w:rsidRPr="00506A3F" w:rsidRDefault="00D574DD" w:rsidP="00D574DD">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 При этом следует отметить, что за исследуемый период, процент получивших судебное подтверждение фактов нарушения таких прав со стороны органов местного самоуправления равен нулю. В 2022 году, так же, как и предыдущие анализируемые периоды ни одно из заявлений лиц, обратившихся за защитой своих прав и интересов, судом не удовлетворено. Это свидетельствует о том, что органы местного самоуправления и их должностные лица при принятии решений руководствуются принципами законности и обоснованности.</w:t>
      </w:r>
    </w:p>
    <w:p w14:paraId="53690B73"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E04C956"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64654AE8"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5F7665DC"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04014EFA"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3960D55B"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555C6ACC"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43F4BA91"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678DA2B5"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9A303E3"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325C7BA7"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DC7BD50"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0D69DD33"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089D827D"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B7E9389"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BDB90AA"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1BF1717D"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10078B9"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46B71280" w14:textId="77777777" w:rsidR="00D26B5E" w:rsidRDefault="00D26B5E" w:rsidP="00053FAF">
      <w:pPr>
        <w:autoSpaceDE w:val="0"/>
        <w:autoSpaceDN w:val="0"/>
        <w:adjustRightInd w:val="0"/>
        <w:spacing w:after="0" w:line="240" w:lineRule="auto"/>
        <w:jc w:val="right"/>
        <w:outlineLvl w:val="0"/>
        <w:rPr>
          <w:rFonts w:ascii="Times New Roman" w:hAnsi="Times New Roman" w:cs="Times New Roman"/>
          <w:sz w:val="24"/>
          <w:szCs w:val="24"/>
        </w:rPr>
      </w:pPr>
    </w:p>
    <w:p w14:paraId="2C00218D" w14:textId="2A241E9C" w:rsidR="00053FAF" w:rsidRPr="00D26B5E" w:rsidRDefault="00053FAF" w:rsidP="00053FAF">
      <w:pPr>
        <w:autoSpaceDE w:val="0"/>
        <w:autoSpaceDN w:val="0"/>
        <w:adjustRightInd w:val="0"/>
        <w:spacing w:after="0" w:line="240" w:lineRule="auto"/>
        <w:jc w:val="right"/>
        <w:outlineLvl w:val="0"/>
        <w:rPr>
          <w:rFonts w:ascii="Times New Roman" w:hAnsi="Times New Roman" w:cs="Times New Roman"/>
          <w:sz w:val="24"/>
          <w:szCs w:val="24"/>
        </w:rPr>
      </w:pPr>
      <w:r w:rsidRPr="00D26B5E">
        <w:rPr>
          <w:rFonts w:ascii="Times New Roman" w:hAnsi="Times New Roman" w:cs="Times New Roman"/>
          <w:sz w:val="24"/>
          <w:szCs w:val="24"/>
        </w:rPr>
        <w:lastRenderedPageBreak/>
        <w:t>Таблица 2</w:t>
      </w:r>
    </w:p>
    <w:p w14:paraId="1C13F392" w14:textId="77777777" w:rsidR="00053FAF" w:rsidRPr="00D26B5E" w:rsidRDefault="00053FAF" w:rsidP="00053FAF">
      <w:pPr>
        <w:autoSpaceDE w:val="0"/>
        <w:autoSpaceDN w:val="0"/>
        <w:adjustRightInd w:val="0"/>
        <w:spacing w:after="0" w:line="240" w:lineRule="auto"/>
        <w:jc w:val="both"/>
        <w:rPr>
          <w:rFonts w:ascii="Times New Roman" w:hAnsi="Times New Roman" w:cs="Times New Roman"/>
          <w:sz w:val="24"/>
          <w:szCs w:val="24"/>
        </w:rPr>
      </w:pPr>
    </w:p>
    <w:p w14:paraId="4473EE3F" w14:textId="77777777" w:rsidR="00053FAF" w:rsidRPr="00D26B5E" w:rsidRDefault="00053FAF" w:rsidP="00053FAF">
      <w:pPr>
        <w:autoSpaceDE w:val="0"/>
        <w:autoSpaceDN w:val="0"/>
        <w:adjustRightInd w:val="0"/>
        <w:spacing w:after="0" w:line="240" w:lineRule="auto"/>
        <w:jc w:val="center"/>
        <w:rPr>
          <w:rFonts w:ascii="Times New Roman" w:hAnsi="Times New Roman" w:cs="Times New Roman"/>
          <w:sz w:val="24"/>
          <w:szCs w:val="24"/>
        </w:rPr>
      </w:pPr>
      <w:bookmarkStart w:id="14" w:name="Par137"/>
      <w:bookmarkEnd w:id="14"/>
      <w:r w:rsidRPr="00D26B5E">
        <w:rPr>
          <w:rFonts w:ascii="Times New Roman" w:hAnsi="Times New Roman" w:cs="Times New Roman"/>
          <w:sz w:val="24"/>
          <w:szCs w:val="24"/>
        </w:rPr>
        <w:t>Количество допущенных нарушений прав граждан</w:t>
      </w:r>
    </w:p>
    <w:p w14:paraId="2E87C84B" w14:textId="77777777" w:rsidR="00053FAF" w:rsidRPr="00D26B5E" w:rsidRDefault="00053FAF" w:rsidP="00053FAF">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и юридических лиц, подтвержденных судебными актами</w:t>
      </w:r>
    </w:p>
    <w:p w14:paraId="2A1BC42F" w14:textId="57D6FBBC" w:rsidR="00053FAF" w:rsidRPr="00D26B5E" w:rsidRDefault="00983662" w:rsidP="00053FAF">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муниципально</w:t>
      </w:r>
      <w:r w:rsidR="000F793C" w:rsidRPr="00D26B5E">
        <w:rPr>
          <w:rFonts w:ascii="Times New Roman" w:hAnsi="Times New Roman" w:cs="Times New Roman"/>
          <w:sz w:val="24"/>
          <w:szCs w:val="24"/>
        </w:rPr>
        <w:t>го</w:t>
      </w:r>
      <w:r w:rsidRPr="00D26B5E">
        <w:rPr>
          <w:rFonts w:ascii="Times New Roman" w:hAnsi="Times New Roman" w:cs="Times New Roman"/>
          <w:sz w:val="24"/>
          <w:szCs w:val="24"/>
        </w:rPr>
        <w:t xml:space="preserve"> образовани</w:t>
      </w:r>
      <w:r w:rsidR="000F793C" w:rsidRPr="00D26B5E">
        <w:rPr>
          <w:rFonts w:ascii="Times New Roman" w:hAnsi="Times New Roman" w:cs="Times New Roman"/>
          <w:sz w:val="24"/>
          <w:szCs w:val="24"/>
        </w:rPr>
        <w:t>я</w:t>
      </w:r>
      <w:r w:rsidRPr="00D26B5E">
        <w:rPr>
          <w:rFonts w:ascii="Times New Roman" w:hAnsi="Times New Roman" w:cs="Times New Roman"/>
          <w:sz w:val="24"/>
          <w:szCs w:val="24"/>
        </w:rPr>
        <w:t xml:space="preserve"> Нефтеюганский район</w:t>
      </w:r>
    </w:p>
    <w:p w14:paraId="2BCEF3B7" w14:textId="77777777" w:rsidR="000A6D5F" w:rsidRPr="00D26B5E" w:rsidRDefault="000A6D5F" w:rsidP="00FF3F76">
      <w:pPr>
        <w:autoSpaceDE w:val="0"/>
        <w:autoSpaceDN w:val="0"/>
        <w:adjustRightInd w:val="0"/>
        <w:spacing w:after="0" w:line="240" w:lineRule="auto"/>
        <w:jc w:val="center"/>
        <w:rPr>
          <w:rFonts w:ascii="Times New Roman" w:hAnsi="Times New Roman" w:cs="Times New Roman"/>
          <w:sz w:val="24"/>
          <w:szCs w:val="24"/>
        </w:rPr>
      </w:pP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373"/>
        <w:gridCol w:w="345"/>
        <w:gridCol w:w="327"/>
        <w:gridCol w:w="364"/>
        <w:gridCol w:w="355"/>
        <w:gridCol w:w="354"/>
        <w:gridCol w:w="354"/>
        <w:gridCol w:w="355"/>
        <w:gridCol w:w="355"/>
        <w:gridCol w:w="356"/>
        <w:gridCol w:w="356"/>
        <w:gridCol w:w="356"/>
        <w:gridCol w:w="356"/>
        <w:gridCol w:w="356"/>
        <w:gridCol w:w="356"/>
        <w:gridCol w:w="356"/>
        <w:gridCol w:w="356"/>
        <w:gridCol w:w="356"/>
        <w:gridCol w:w="356"/>
        <w:gridCol w:w="356"/>
        <w:gridCol w:w="356"/>
        <w:gridCol w:w="356"/>
        <w:gridCol w:w="356"/>
        <w:gridCol w:w="354"/>
        <w:gridCol w:w="9"/>
      </w:tblGrid>
      <w:tr w:rsidR="003C07DB" w:rsidRPr="00D26B5E" w14:paraId="53BB9C0C" w14:textId="77777777" w:rsidTr="00FA1659">
        <w:trPr>
          <w:gridAfter w:val="1"/>
          <w:wAfter w:w="9" w:type="dxa"/>
          <w:trHeight w:val="400"/>
          <w:jc w:val="center"/>
        </w:trPr>
        <w:tc>
          <w:tcPr>
            <w:tcW w:w="1563" w:type="dxa"/>
            <w:vMerge w:val="restart"/>
            <w:tcBorders>
              <w:top w:val="single" w:sz="4" w:space="0" w:color="auto"/>
              <w:left w:val="single" w:sz="4" w:space="0" w:color="auto"/>
              <w:bottom w:val="single" w:sz="4" w:space="0" w:color="auto"/>
              <w:right w:val="single" w:sz="4" w:space="0" w:color="auto"/>
            </w:tcBorders>
            <w:vAlign w:val="center"/>
            <w:hideMark/>
          </w:tcPr>
          <w:p w14:paraId="3D6874D2"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Орган местного самоуправления</w:t>
            </w:r>
          </w:p>
        </w:tc>
        <w:tc>
          <w:tcPr>
            <w:tcW w:w="213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B565EC0"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 xml:space="preserve">Общее количество обращений </w:t>
            </w:r>
            <w:r w:rsidRPr="00D26B5E">
              <w:rPr>
                <w:rFonts w:ascii="Times New Roman" w:hAnsi="Times New Roman" w:cs="Times New Roman"/>
              </w:rPr>
              <w:t xml:space="preserve">в суды на действия (бездействие) органа местного самоуправления </w:t>
            </w:r>
          </w:p>
        </w:tc>
        <w:tc>
          <w:tcPr>
            <w:tcW w:w="6439" w:type="dxa"/>
            <w:gridSpan w:val="18"/>
            <w:tcBorders>
              <w:top w:val="single" w:sz="4" w:space="0" w:color="auto"/>
              <w:left w:val="single" w:sz="4" w:space="0" w:color="auto"/>
              <w:bottom w:val="single" w:sz="4" w:space="0" w:color="auto"/>
              <w:right w:val="single" w:sz="4" w:space="0" w:color="auto"/>
            </w:tcBorders>
            <w:vAlign w:val="center"/>
            <w:hideMark/>
          </w:tcPr>
          <w:p w14:paraId="6B7DCA02"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из них судами исковые требования:</w:t>
            </w:r>
          </w:p>
        </w:tc>
      </w:tr>
      <w:tr w:rsidR="003C07DB" w:rsidRPr="00D26B5E" w14:paraId="00E7997A" w14:textId="77777777" w:rsidTr="00FA1659">
        <w:trPr>
          <w:gridAfter w:val="1"/>
          <w:wAfter w:w="9" w:type="dxa"/>
          <w:trHeight w:val="101"/>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5F5E52CC" w14:textId="77777777" w:rsidR="009F0291" w:rsidRPr="00D26B5E" w:rsidRDefault="009F0291">
            <w:pPr>
              <w:spacing w:after="0"/>
              <w:rPr>
                <w:rFonts w:ascii="Times New Roman" w:eastAsia="Calibri" w:hAnsi="Times New Roman" w:cs="Times New Roman"/>
              </w:rPr>
            </w:pPr>
          </w:p>
        </w:tc>
        <w:tc>
          <w:tcPr>
            <w:tcW w:w="2137" w:type="dxa"/>
            <w:gridSpan w:val="6"/>
            <w:vMerge/>
            <w:tcBorders>
              <w:top w:val="single" w:sz="4" w:space="0" w:color="auto"/>
              <w:left w:val="single" w:sz="4" w:space="0" w:color="auto"/>
              <w:bottom w:val="single" w:sz="4" w:space="0" w:color="auto"/>
              <w:right w:val="single" w:sz="4" w:space="0" w:color="auto"/>
            </w:tcBorders>
            <w:vAlign w:val="center"/>
            <w:hideMark/>
          </w:tcPr>
          <w:p w14:paraId="409B3F2A" w14:textId="77777777" w:rsidR="009F0291" w:rsidRPr="00D26B5E" w:rsidRDefault="009F0291">
            <w:pPr>
              <w:spacing w:after="0"/>
              <w:rPr>
                <w:rFonts w:ascii="Times New Roman" w:eastAsia="Calibri" w:hAnsi="Times New Roman" w:cs="Times New Roman"/>
              </w:rPr>
            </w:pPr>
          </w:p>
        </w:tc>
        <w:tc>
          <w:tcPr>
            <w:tcW w:w="2145" w:type="dxa"/>
            <w:gridSpan w:val="6"/>
            <w:tcBorders>
              <w:top w:val="single" w:sz="4" w:space="0" w:color="auto"/>
              <w:left w:val="single" w:sz="4" w:space="0" w:color="auto"/>
              <w:bottom w:val="single" w:sz="4" w:space="0" w:color="auto"/>
              <w:right w:val="single" w:sz="4" w:space="0" w:color="auto"/>
            </w:tcBorders>
            <w:hideMark/>
          </w:tcPr>
          <w:p w14:paraId="1ED30D0B"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удовлетворены частично</w:t>
            </w:r>
          </w:p>
        </w:tc>
        <w:tc>
          <w:tcPr>
            <w:tcW w:w="2148" w:type="dxa"/>
            <w:gridSpan w:val="6"/>
            <w:tcBorders>
              <w:top w:val="single" w:sz="4" w:space="0" w:color="auto"/>
              <w:left w:val="single" w:sz="4" w:space="0" w:color="auto"/>
              <w:bottom w:val="single" w:sz="4" w:space="0" w:color="auto"/>
              <w:right w:val="single" w:sz="4" w:space="0" w:color="auto"/>
            </w:tcBorders>
            <w:hideMark/>
          </w:tcPr>
          <w:p w14:paraId="21A83038"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удовлетворены полностью</w:t>
            </w:r>
          </w:p>
        </w:tc>
        <w:tc>
          <w:tcPr>
            <w:tcW w:w="2146" w:type="dxa"/>
            <w:gridSpan w:val="6"/>
            <w:tcBorders>
              <w:top w:val="single" w:sz="4" w:space="0" w:color="auto"/>
              <w:left w:val="single" w:sz="4" w:space="0" w:color="auto"/>
              <w:bottom w:val="single" w:sz="4" w:space="0" w:color="auto"/>
              <w:right w:val="single" w:sz="4" w:space="0" w:color="auto"/>
            </w:tcBorders>
            <w:hideMark/>
          </w:tcPr>
          <w:p w14:paraId="4C4EAA49"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отказано в удовлетворении</w:t>
            </w:r>
          </w:p>
        </w:tc>
      </w:tr>
      <w:tr w:rsidR="003C07DB" w:rsidRPr="00D26B5E" w14:paraId="6FAE5657" w14:textId="77777777" w:rsidTr="00FA1659">
        <w:trPr>
          <w:gridAfter w:val="1"/>
          <w:wAfter w:w="9" w:type="dxa"/>
          <w:trHeight w:val="269"/>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4FF78076" w14:textId="77777777" w:rsidR="009F0291" w:rsidRPr="00D26B5E" w:rsidRDefault="009F0291">
            <w:pPr>
              <w:spacing w:after="0"/>
              <w:rPr>
                <w:rFonts w:ascii="Times New Roman" w:eastAsia="Calibri"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hideMark/>
          </w:tcPr>
          <w:p w14:paraId="65080FF9" w14:textId="3A39F137" w:rsidR="009F0291" w:rsidRPr="00D26B5E" w:rsidRDefault="003C07DB">
            <w:pPr>
              <w:jc w:val="center"/>
              <w:rPr>
                <w:rFonts w:ascii="Times New Roman" w:eastAsia="Calibri" w:hAnsi="Times New Roman" w:cs="Times New Roman"/>
                <w:lang w:val="en-US"/>
              </w:rPr>
            </w:pPr>
            <w:r w:rsidRPr="00D26B5E">
              <w:rPr>
                <w:rFonts w:ascii="Times New Roman" w:eastAsia="Calibri" w:hAnsi="Times New Roman" w:cs="Times New Roman"/>
              </w:rPr>
              <w:t>2020</w:t>
            </w:r>
          </w:p>
        </w:tc>
        <w:tc>
          <w:tcPr>
            <w:tcW w:w="697" w:type="dxa"/>
            <w:gridSpan w:val="2"/>
            <w:tcBorders>
              <w:top w:val="single" w:sz="4" w:space="0" w:color="auto"/>
              <w:left w:val="single" w:sz="4" w:space="0" w:color="auto"/>
              <w:bottom w:val="single" w:sz="4" w:space="0" w:color="auto"/>
              <w:right w:val="single" w:sz="4" w:space="0" w:color="auto"/>
            </w:tcBorders>
            <w:hideMark/>
          </w:tcPr>
          <w:p w14:paraId="0159B859" w14:textId="5E355A48"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1</w:t>
            </w:r>
          </w:p>
        </w:tc>
        <w:tc>
          <w:tcPr>
            <w:tcW w:w="715" w:type="dxa"/>
            <w:gridSpan w:val="2"/>
            <w:tcBorders>
              <w:top w:val="single" w:sz="4" w:space="0" w:color="auto"/>
              <w:left w:val="single" w:sz="4" w:space="0" w:color="auto"/>
              <w:bottom w:val="single" w:sz="4" w:space="0" w:color="auto"/>
              <w:right w:val="single" w:sz="4" w:space="0" w:color="auto"/>
            </w:tcBorders>
            <w:hideMark/>
          </w:tcPr>
          <w:p w14:paraId="6A01EF98" w14:textId="7944E74B"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67517C13" w14:textId="346492A0" w:rsidR="009F0291" w:rsidRPr="00D26B5E" w:rsidRDefault="009F0291">
            <w:pPr>
              <w:jc w:val="center"/>
              <w:rPr>
                <w:rFonts w:ascii="Times New Roman" w:eastAsia="Calibri" w:hAnsi="Times New Roman" w:cs="Times New Roman"/>
                <w:lang w:val="en-US"/>
              </w:rPr>
            </w:pPr>
            <w:r w:rsidRPr="00D26B5E">
              <w:rPr>
                <w:rFonts w:ascii="Times New Roman" w:eastAsia="Calibri" w:hAnsi="Times New Roman" w:cs="Times New Roman"/>
              </w:rPr>
              <w:t>20</w:t>
            </w:r>
            <w:r w:rsidR="003C07DB" w:rsidRPr="00D26B5E">
              <w:rPr>
                <w:rFonts w:ascii="Times New Roman" w:eastAsia="Calibri" w:hAnsi="Times New Roman" w:cs="Times New Roman"/>
              </w:rPr>
              <w:t>20</w:t>
            </w:r>
          </w:p>
        </w:tc>
        <w:tc>
          <w:tcPr>
            <w:tcW w:w="715" w:type="dxa"/>
            <w:gridSpan w:val="2"/>
            <w:tcBorders>
              <w:top w:val="single" w:sz="4" w:space="0" w:color="auto"/>
              <w:left w:val="single" w:sz="4" w:space="0" w:color="auto"/>
              <w:bottom w:val="single" w:sz="4" w:space="0" w:color="auto"/>
              <w:right w:val="single" w:sz="4" w:space="0" w:color="auto"/>
            </w:tcBorders>
            <w:hideMark/>
          </w:tcPr>
          <w:p w14:paraId="3C11D2BF" w14:textId="3C2166E2"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1</w:t>
            </w:r>
          </w:p>
        </w:tc>
        <w:tc>
          <w:tcPr>
            <w:tcW w:w="716" w:type="dxa"/>
            <w:gridSpan w:val="2"/>
            <w:tcBorders>
              <w:top w:val="single" w:sz="4" w:space="0" w:color="auto"/>
              <w:left w:val="single" w:sz="4" w:space="0" w:color="auto"/>
              <w:bottom w:val="single" w:sz="4" w:space="0" w:color="auto"/>
              <w:right w:val="single" w:sz="4" w:space="0" w:color="auto"/>
            </w:tcBorders>
            <w:hideMark/>
          </w:tcPr>
          <w:p w14:paraId="12CECE2B" w14:textId="609E79F5"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2</w:t>
            </w:r>
          </w:p>
        </w:tc>
        <w:tc>
          <w:tcPr>
            <w:tcW w:w="716" w:type="dxa"/>
            <w:gridSpan w:val="2"/>
            <w:tcBorders>
              <w:top w:val="single" w:sz="4" w:space="0" w:color="auto"/>
              <w:left w:val="single" w:sz="4" w:space="0" w:color="auto"/>
              <w:bottom w:val="single" w:sz="4" w:space="0" w:color="auto"/>
              <w:right w:val="single" w:sz="4" w:space="0" w:color="auto"/>
            </w:tcBorders>
            <w:hideMark/>
          </w:tcPr>
          <w:p w14:paraId="22C806DD" w14:textId="46242EBC" w:rsidR="009F0291" w:rsidRPr="00D26B5E" w:rsidRDefault="009F0291">
            <w:pPr>
              <w:jc w:val="center"/>
              <w:rPr>
                <w:rFonts w:ascii="Times New Roman" w:eastAsia="Calibri" w:hAnsi="Times New Roman" w:cs="Times New Roman"/>
                <w:lang w:val="en-US"/>
              </w:rPr>
            </w:pPr>
            <w:r w:rsidRPr="00D26B5E">
              <w:rPr>
                <w:rFonts w:ascii="Times New Roman" w:eastAsia="Calibri" w:hAnsi="Times New Roman" w:cs="Times New Roman"/>
              </w:rPr>
              <w:t>20</w:t>
            </w:r>
            <w:r w:rsidR="003C07DB" w:rsidRPr="00D26B5E">
              <w:rPr>
                <w:rFonts w:ascii="Times New Roman" w:eastAsia="Calibri" w:hAnsi="Times New Roman" w:cs="Times New Roman"/>
              </w:rPr>
              <w:t>20</w:t>
            </w:r>
          </w:p>
        </w:tc>
        <w:tc>
          <w:tcPr>
            <w:tcW w:w="716" w:type="dxa"/>
            <w:gridSpan w:val="2"/>
            <w:tcBorders>
              <w:top w:val="single" w:sz="4" w:space="0" w:color="auto"/>
              <w:left w:val="single" w:sz="4" w:space="0" w:color="auto"/>
              <w:bottom w:val="single" w:sz="4" w:space="0" w:color="auto"/>
              <w:right w:val="single" w:sz="4" w:space="0" w:color="auto"/>
            </w:tcBorders>
            <w:hideMark/>
          </w:tcPr>
          <w:p w14:paraId="6EBC0B72" w14:textId="2CEA5D7B"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1</w:t>
            </w:r>
          </w:p>
        </w:tc>
        <w:tc>
          <w:tcPr>
            <w:tcW w:w="716" w:type="dxa"/>
            <w:gridSpan w:val="2"/>
            <w:tcBorders>
              <w:top w:val="single" w:sz="4" w:space="0" w:color="auto"/>
              <w:left w:val="single" w:sz="4" w:space="0" w:color="auto"/>
              <w:bottom w:val="single" w:sz="4" w:space="0" w:color="auto"/>
              <w:right w:val="single" w:sz="4" w:space="0" w:color="auto"/>
            </w:tcBorders>
            <w:hideMark/>
          </w:tcPr>
          <w:p w14:paraId="3F101956" w14:textId="43EC009E"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2</w:t>
            </w:r>
          </w:p>
        </w:tc>
        <w:tc>
          <w:tcPr>
            <w:tcW w:w="716" w:type="dxa"/>
            <w:gridSpan w:val="2"/>
            <w:tcBorders>
              <w:top w:val="single" w:sz="4" w:space="0" w:color="auto"/>
              <w:left w:val="single" w:sz="4" w:space="0" w:color="auto"/>
              <w:bottom w:val="single" w:sz="4" w:space="0" w:color="auto"/>
              <w:right w:val="single" w:sz="4" w:space="0" w:color="auto"/>
            </w:tcBorders>
            <w:hideMark/>
          </w:tcPr>
          <w:p w14:paraId="67A8DB12" w14:textId="674C1CE1" w:rsidR="009F0291" w:rsidRPr="00D26B5E" w:rsidRDefault="009F0291">
            <w:pPr>
              <w:jc w:val="center"/>
              <w:rPr>
                <w:rFonts w:ascii="Times New Roman" w:eastAsia="Calibri" w:hAnsi="Times New Roman" w:cs="Times New Roman"/>
                <w:lang w:val="en-US"/>
              </w:rPr>
            </w:pPr>
            <w:r w:rsidRPr="00D26B5E">
              <w:rPr>
                <w:rFonts w:ascii="Times New Roman" w:eastAsia="Calibri" w:hAnsi="Times New Roman" w:cs="Times New Roman"/>
              </w:rPr>
              <w:t>20</w:t>
            </w:r>
            <w:r w:rsidR="003C07DB" w:rsidRPr="00D26B5E">
              <w:rPr>
                <w:rFonts w:ascii="Times New Roman" w:eastAsia="Calibri" w:hAnsi="Times New Roman" w:cs="Times New Roman"/>
              </w:rPr>
              <w:t>20</w:t>
            </w:r>
          </w:p>
        </w:tc>
        <w:tc>
          <w:tcPr>
            <w:tcW w:w="716" w:type="dxa"/>
            <w:gridSpan w:val="2"/>
            <w:tcBorders>
              <w:top w:val="single" w:sz="4" w:space="0" w:color="auto"/>
              <w:left w:val="single" w:sz="4" w:space="0" w:color="auto"/>
              <w:bottom w:val="single" w:sz="4" w:space="0" w:color="auto"/>
              <w:right w:val="single" w:sz="4" w:space="0" w:color="auto"/>
            </w:tcBorders>
            <w:hideMark/>
          </w:tcPr>
          <w:p w14:paraId="53E931C8" w14:textId="1596F635"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1</w:t>
            </w:r>
          </w:p>
        </w:tc>
        <w:tc>
          <w:tcPr>
            <w:tcW w:w="714" w:type="dxa"/>
            <w:gridSpan w:val="2"/>
            <w:tcBorders>
              <w:top w:val="single" w:sz="4" w:space="0" w:color="auto"/>
              <w:left w:val="single" w:sz="4" w:space="0" w:color="auto"/>
              <w:bottom w:val="single" w:sz="4" w:space="0" w:color="auto"/>
              <w:right w:val="single" w:sz="4" w:space="0" w:color="auto"/>
            </w:tcBorders>
            <w:hideMark/>
          </w:tcPr>
          <w:p w14:paraId="3427A33E" w14:textId="723F9BF3"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202</w:t>
            </w:r>
            <w:r w:rsidR="003C07DB" w:rsidRPr="00D26B5E">
              <w:rPr>
                <w:rFonts w:ascii="Times New Roman" w:eastAsia="Calibri" w:hAnsi="Times New Roman" w:cs="Times New Roman"/>
              </w:rPr>
              <w:t>2</w:t>
            </w:r>
          </w:p>
        </w:tc>
      </w:tr>
      <w:tr w:rsidR="003C07DB" w:rsidRPr="00D26B5E" w14:paraId="3E8BA593" w14:textId="77777777" w:rsidTr="00435184">
        <w:trPr>
          <w:cantSplit/>
          <w:trHeight w:val="1864"/>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0E333920" w14:textId="77777777" w:rsidR="009F0291" w:rsidRPr="00D26B5E" w:rsidRDefault="009F0291">
            <w:pPr>
              <w:spacing w:after="0"/>
              <w:rPr>
                <w:rFonts w:ascii="Times New Roman" w:eastAsia="Calibri" w:hAnsi="Times New Roman" w:cs="Times New Roman"/>
              </w:rPr>
            </w:pPr>
          </w:p>
        </w:tc>
        <w:tc>
          <w:tcPr>
            <w:tcW w:w="377" w:type="dxa"/>
            <w:tcBorders>
              <w:top w:val="single" w:sz="4" w:space="0" w:color="auto"/>
              <w:left w:val="single" w:sz="4" w:space="0" w:color="auto"/>
              <w:bottom w:val="single" w:sz="4" w:space="0" w:color="auto"/>
              <w:right w:val="single" w:sz="4" w:space="0" w:color="auto"/>
            </w:tcBorders>
            <w:textDirection w:val="btLr"/>
            <w:hideMark/>
          </w:tcPr>
          <w:p w14:paraId="5E233B4B"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48" w:type="dxa"/>
            <w:tcBorders>
              <w:top w:val="single" w:sz="4" w:space="0" w:color="auto"/>
              <w:left w:val="single" w:sz="4" w:space="0" w:color="auto"/>
              <w:bottom w:val="single" w:sz="4" w:space="0" w:color="auto"/>
              <w:right w:val="single" w:sz="4" w:space="0" w:color="auto"/>
            </w:tcBorders>
            <w:textDirection w:val="btLr"/>
            <w:hideMark/>
          </w:tcPr>
          <w:p w14:paraId="08A68EB5"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30" w:type="dxa"/>
            <w:tcBorders>
              <w:top w:val="single" w:sz="4" w:space="0" w:color="auto"/>
              <w:left w:val="single" w:sz="4" w:space="0" w:color="auto"/>
              <w:bottom w:val="single" w:sz="4" w:space="0" w:color="auto"/>
              <w:right w:val="single" w:sz="4" w:space="0" w:color="auto"/>
            </w:tcBorders>
            <w:textDirection w:val="btLr"/>
            <w:hideMark/>
          </w:tcPr>
          <w:p w14:paraId="78BD5CCA"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67" w:type="dxa"/>
            <w:tcBorders>
              <w:top w:val="single" w:sz="4" w:space="0" w:color="auto"/>
              <w:left w:val="single" w:sz="4" w:space="0" w:color="auto"/>
              <w:bottom w:val="single" w:sz="4" w:space="0" w:color="auto"/>
              <w:right w:val="single" w:sz="4" w:space="0" w:color="auto"/>
            </w:tcBorders>
            <w:textDirection w:val="btLr"/>
            <w:hideMark/>
          </w:tcPr>
          <w:p w14:paraId="139DA39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2199115A"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7" w:type="dxa"/>
            <w:tcBorders>
              <w:top w:val="single" w:sz="4" w:space="0" w:color="auto"/>
              <w:left w:val="single" w:sz="4" w:space="0" w:color="auto"/>
              <w:bottom w:val="single" w:sz="4" w:space="0" w:color="auto"/>
              <w:right w:val="single" w:sz="4" w:space="0" w:color="auto"/>
            </w:tcBorders>
            <w:textDirection w:val="btLr"/>
            <w:hideMark/>
          </w:tcPr>
          <w:p w14:paraId="083B6019"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7" w:type="dxa"/>
            <w:tcBorders>
              <w:top w:val="single" w:sz="4" w:space="0" w:color="auto"/>
              <w:left w:val="single" w:sz="4" w:space="0" w:color="auto"/>
              <w:bottom w:val="single" w:sz="4" w:space="0" w:color="auto"/>
              <w:right w:val="single" w:sz="4" w:space="0" w:color="auto"/>
            </w:tcBorders>
            <w:textDirection w:val="btLr"/>
            <w:hideMark/>
          </w:tcPr>
          <w:p w14:paraId="68E24D9C"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7" w:type="dxa"/>
            <w:tcBorders>
              <w:top w:val="single" w:sz="4" w:space="0" w:color="auto"/>
              <w:left w:val="single" w:sz="4" w:space="0" w:color="auto"/>
              <w:bottom w:val="single" w:sz="4" w:space="0" w:color="auto"/>
              <w:right w:val="single" w:sz="4" w:space="0" w:color="auto"/>
            </w:tcBorders>
            <w:textDirection w:val="btLr"/>
            <w:hideMark/>
          </w:tcPr>
          <w:p w14:paraId="4CC85228"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7" w:type="dxa"/>
            <w:tcBorders>
              <w:top w:val="single" w:sz="4" w:space="0" w:color="auto"/>
              <w:left w:val="single" w:sz="4" w:space="0" w:color="auto"/>
              <w:bottom w:val="single" w:sz="4" w:space="0" w:color="auto"/>
              <w:right w:val="single" w:sz="4" w:space="0" w:color="auto"/>
            </w:tcBorders>
            <w:textDirection w:val="btLr"/>
            <w:hideMark/>
          </w:tcPr>
          <w:p w14:paraId="3C04A55E"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1948E303"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1C39B818"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6D582790"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69F2BE0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20707F4A"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16CFF993"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43A63F0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5BCC4249"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4617CF73"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1A7E3BF5"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77CEDCEC"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55FE4F68"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1839246C"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c>
          <w:tcPr>
            <w:tcW w:w="358" w:type="dxa"/>
            <w:tcBorders>
              <w:top w:val="single" w:sz="4" w:space="0" w:color="auto"/>
              <w:left w:val="single" w:sz="4" w:space="0" w:color="auto"/>
              <w:bottom w:val="single" w:sz="4" w:space="0" w:color="auto"/>
              <w:right w:val="single" w:sz="4" w:space="0" w:color="auto"/>
            </w:tcBorders>
            <w:textDirection w:val="btLr"/>
            <w:hideMark/>
          </w:tcPr>
          <w:p w14:paraId="6336FC5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физические лица</w:t>
            </w:r>
          </w:p>
        </w:tc>
        <w:tc>
          <w:tcPr>
            <w:tcW w:w="365" w:type="dxa"/>
            <w:gridSpan w:val="2"/>
            <w:tcBorders>
              <w:top w:val="single" w:sz="4" w:space="0" w:color="auto"/>
              <w:left w:val="single" w:sz="4" w:space="0" w:color="auto"/>
              <w:bottom w:val="single" w:sz="4" w:space="0" w:color="auto"/>
              <w:right w:val="single" w:sz="4" w:space="0" w:color="auto"/>
            </w:tcBorders>
            <w:textDirection w:val="btLr"/>
            <w:hideMark/>
          </w:tcPr>
          <w:p w14:paraId="4F7B0C17"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юридические лица</w:t>
            </w:r>
          </w:p>
        </w:tc>
      </w:tr>
      <w:tr w:rsidR="003C07DB" w:rsidRPr="00D26B5E" w14:paraId="1974BD6F" w14:textId="77777777" w:rsidTr="00A723CE">
        <w:trPr>
          <w:trHeight w:val="468"/>
          <w:jc w:val="center"/>
        </w:trPr>
        <w:tc>
          <w:tcPr>
            <w:tcW w:w="1563" w:type="dxa"/>
            <w:tcBorders>
              <w:top w:val="single" w:sz="4" w:space="0" w:color="auto"/>
              <w:left w:val="single" w:sz="4" w:space="0" w:color="auto"/>
              <w:bottom w:val="single" w:sz="4" w:space="0" w:color="auto"/>
              <w:right w:val="single" w:sz="4" w:space="0" w:color="auto"/>
            </w:tcBorders>
            <w:hideMark/>
          </w:tcPr>
          <w:p w14:paraId="0E5BBC5E" w14:textId="77777777" w:rsidR="009F0291" w:rsidRPr="00D26B5E" w:rsidRDefault="009F0291">
            <w:pPr>
              <w:rPr>
                <w:rFonts w:ascii="Times New Roman" w:eastAsia="Calibri" w:hAnsi="Times New Roman" w:cs="Times New Roman"/>
              </w:rPr>
            </w:pPr>
            <w:r w:rsidRPr="00D26B5E">
              <w:rPr>
                <w:rFonts w:ascii="Times New Roman" w:eastAsia="Calibri" w:hAnsi="Times New Roman" w:cs="Times New Roman"/>
              </w:rPr>
              <w:t>Всего, в том числе по направлениям</w:t>
            </w:r>
          </w:p>
        </w:tc>
        <w:tc>
          <w:tcPr>
            <w:tcW w:w="377" w:type="dxa"/>
            <w:tcBorders>
              <w:top w:val="single" w:sz="4" w:space="0" w:color="auto"/>
              <w:left w:val="single" w:sz="4" w:space="0" w:color="auto"/>
              <w:bottom w:val="single" w:sz="4" w:space="0" w:color="auto"/>
              <w:right w:val="single" w:sz="4" w:space="0" w:color="auto"/>
            </w:tcBorders>
            <w:hideMark/>
          </w:tcPr>
          <w:p w14:paraId="70560BF5" w14:textId="1DC7511C"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48" w:type="dxa"/>
            <w:tcBorders>
              <w:top w:val="single" w:sz="4" w:space="0" w:color="auto"/>
              <w:left w:val="single" w:sz="4" w:space="0" w:color="auto"/>
              <w:bottom w:val="single" w:sz="4" w:space="0" w:color="auto"/>
              <w:right w:val="single" w:sz="4" w:space="0" w:color="auto"/>
            </w:tcBorders>
            <w:hideMark/>
          </w:tcPr>
          <w:p w14:paraId="30159D7B"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hideMark/>
          </w:tcPr>
          <w:p w14:paraId="48474BAE"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67" w:type="dxa"/>
            <w:tcBorders>
              <w:top w:val="single" w:sz="4" w:space="0" w:color="auto"/>
              <w:left w:val="single" w:sz="4" w:space="0" w:color="auto"/>
              <w:bottom w:val="single" w:sz="4" w:space="0" w:color="auto"/>
              <w:right w:val="single" w:sz="4" w:space="0" w:color="auto"/>
            </w:tcBorders>
            <w:hideMark/>
          </w:tcPr>
          <w:p w14:paraId="722F1D70" w14:textId="6A7B5180"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1489399E" w14:textId="4D330045"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6F741379" w14:textId="111A5FC6" w:rsidR="009F0291"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2</w:t>
            </w:r>
          </w:p>
        </w:tc>
        <w:tc>
          <w:tcPr>
            <w:tcW w:w="357" w:type="dxa"/>
            <w:tcBorders>
              <w:top w:val="single" w:sz="4" w:space="0" w:color="auto"/>
              <w:left w:val="single" w:sz="4" w:space="0" w:color="auto"/>
              <w:bottom w:val="single" w:sz="4" w:space="0" w:color="auto"/>
              <w:right w:val="single" w:sz="4" w:space="0" w:color="auto"/>
            </w:tcBorders>
            <w:hideMark/>
          </w:tcPr>
          <w:p w14:paraId="531C082F" w14:textId="278D888B"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7572DD65"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52A4623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75932B3"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3FAB886"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4485A8B3"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6A5A175"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B2FFBD1"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ADC537F"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17C0F6C"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F686572"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3089DA1"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C9413D1" w14:textId="74BB2C13"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27C8E2BD"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0AF2DC5"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3B7BD8DA" w14:textId="716C61BB"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193AE775" w14:textId="7D0EB003"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03CE3931" w14:textId="0AC8BD94" w:rsidR="009F0291" w:rsidRPr="00D26B5E" w:rsidRDefault="00D574DD">
            <w:pPr>
              <w:jc w:val="center"/>
              <w:rPr>
                <w:rFonts w:ascii="Times New Roman" w:hAnsi="Times New Roman" w:cs="Times New Roman"/>
                <w:b/>
                <w:bCs/>
              </w:rPr>
            </w:pPr>
            <w:r w:rsidRPr="00D26B5E">
              <w:rPr>
                <w:rFonts w:ascii="Times New Roman" w:hAnsi="Times New Roman" w:cs="Times New Roman"/>
                <w:b/>
                <w:bCs/>
              </w:rPr>
              <w:t>2</w:t>
            </w:r>
          </w:p>
        </w:tc>
      </w:tr>
      <w:tr w:rsidR="003C07DB" w:rsidRPr="00D26B5E" w14:paraId="68C44145" w14:textId="77777777" w:rsidTr="00FA1659">
        <w:trPr>
          <w:trHeight w:val="573"/>
          <w:jc w:val="center"/>
        </w:trPr>
        <w:tc>
          <w:tcPr>
            <w:tcW w:w="1563" w:type="dxa"/>
            <w:tcBorders>
              <w:top w:val="single" w:sz="4" w:space="0" w:color="auto"/>
              <w:left w:val="single" w:sz="4" w:space="0" w:color="auto"/>
              <w:bottom w:val="single" w:sz="4" w:space="0" w:color="auto"/>
              <w:right w:val="single" w:sz="4" w:space="0" w:color="auto"/>
            </w:tcBorders>
            <w:hideMark/>
          </w:tcPr>
          <w:p w14:paraId="2E93FA61" w14:textId="77777777" w:rsidR="009F0291" w:rsidRPr="00D26B5E" w:rsidRDefault="009F0291" w:rsidP="000A6D5F">
            <w:pPr>
              <w:pStyle w:val="ad"/>
              <w:spacing w:line="276" w:lineRule="auto"/>
            </w:pPr>
            <w:r w:rsidRPr="00D26B5E">
              <w:rPr>
                <w:rFonts w:ascii="Times New Roman" w:hAnsi="Times New Roman" w:cs="Times New Roman"/>
              </w:rPr>
              <w:t>малое предпринимательство</w:t>
            </w:r>
          </w:p>
        </w:tc>
        <w:tc>
          <w:tcPr>
            <w:tcW w:w="377" w:type="dxa"/>
            <w:tcBorders>
              <w:top w:val="single" w:sz="4" w:space="0" w:color="auto"/>
              <w:left w:val="single" w:sz="4" w:space="0" w:color="auto"/>
              <w:bottom w:val="single" w:sz="4" w:space="0" w:color="auto"/>
              <w:right w:val="single" w:sz="4" w:space="0" w:color="auto"/>
            </w:tcBorders>
          </w:tcPr>
          <w:p w14:paraId="7DF937C5" w14:textId="37836252"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48" w:type="dxa"/>
            <w:tcBorders>
              <w:top w:val="single" w:sz="4" w:space="0" w:color="auto"/>
              <w:left w:val="single" w:sz="4" w:space="0" w:color="auto"/>
              <w:bottom w:val="single" w:sz="4" w:space="0" w:color="auto"/>
              <w:right w:val="single" w:sz="4" w:space="0" w:color="auto"/>
            </w:tcBorders>
          </w:tcPr>
          <w:p w14:paraId="5CDD8D48" w14:textId="465FA7C0"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tcPr>
          <w:p w14:paraId="3A81E1CB" w14:textId="5EB340EC"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7" w:type="dxa"/>
            <w:tcBorders>
              <w:top w:val="single" w:sz="4" w:space="0" w:color="auto"/>
              <w:left w:val="single" w:sz="4" w:space="0" w:color="auto"/>
              <w:bottom w:val="single" w:sz="4" w:space="0" w:color="auto"/>
              <w:right w:val="single" w:sz="4" w:space="0" w:color="auto"/>
            </w:tcBorders>
            <w:hideMark/>
          </w:tcPr>
          <w:p w14:paraId="23BFEC09" w14:textId="1DCE8536"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r w:rsidR="009F0291" w:rsidRPr="00D26B5E">
              <w:rPr>
                <w:rFonts w:ascii="Times New Roman" w:eastAsia="Calibri" w:hAnsi="Times New Roman" w:cs="Times New Roman"/>
                <w:b/>
                <w:bCs/>
              </w:rPr>
              <w:t xml:space="preserve"> </w:t>
            </w:r>
          </w:p>
        </w:tc>
        <w:tc>
          <w:tcPr>
            <w:tcW w:w="358" w:type="dxa"/>
            <w:tcBorders>
              <w:top w:val="single" w:sz="4" w:space="0" w:color="auto"/>
              <w:left w:val="single" w:sz="4" w:space="0" w:color="auto"/>
              <w:bottom w:val="single" w:sz="4" w:space="0" w:color="auto"/>
              <w:right w:val="single" w:sz="4" w:space="0" w:color="auto"/>
            </w:tcBorders>
            <w:hideMark/>
          </w:tcPr>
          <w:p w14:paraId="14CECD18"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5C9ED18E"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53DA2B7F" w14:textId="16D93C8A"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73C38B17" w14:textId="26F43E65"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2FBBD709" w14:textId="030A6E61"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54353A7A" w14:textId="42392FDE"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9113BBB"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452D2D81"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71378D05" w14:textId="26EE2D12"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7B29ECE1" w14:textId="1A43D8B8"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12715B84" w14:textId="37DDC1C4"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21D0A076" w14:textId="515F5B83"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BA8899C"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BB40F18"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75B3FB5C" w14:textId="52468C3A"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14BEEB24" w14:textId="777E6C87"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7B4F7B26" w14:textId="4816609E"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33344E0D" w14:textId="1D8564B1"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78A31C44"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24804ADA"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r>
      <w:tr w:rsidR="003C07DB" w:rsidRPr="00D26B5E" w14:paraId="34D6720D" w14:textId="77777777" w:rsidTr="00A723CE">
        <w:trPr>
          <w:trHeight w:val="541"/>
          <w:jc w:val="center"/>
        </w:trPr>
        <w:tc>
          <w:tcPr>
            <w:tcW w:w="1563" w:type="dxa"/>
            <w:tcBorders>
              <w:top w:val="single" w:sz="4" w:space="0" w:color="auto"/>
              <w:left w:val="single" w:sz="4" w:space="0" w:color="auto"/>
              <w:bottom w:val="single" w:sz="4" w:space="0" w:color="auto"/>
              <w:right w:val="single" w:sz="4" w:space="0" w:color="auto"/>
            </w:tcBorders>
            <w:hideMark/>
          </w:tcPr>
          <w:p w14:paraId="4C08D71F" w14:textId="77777777" w:rsidR="009F0291" w:rsidRPr="00D26B5E" w:rsidRDefault="009F0291">
            <w:pPr>
              <w:jc w:val="both"/>
              <w:rPr>
                <w:rFonts w:ascii="Times New Roman" w:eastAsia="Calibri" w:hAnsi="Times New Roman" w:cs="Times New Roman"/>
              </w:rPr>
            </w:pPr>
            <w:r w:rsidRPr="00D26B5E">
              <w:rPr>
                <w:rFonts w:ascii="Times New Roman" w:eastAsia="Calibri" w:hAnsi="Times New Roman" w:cs="Times New Roman"/>
              </w:rPr>
              <w:t>жилищно-коммунальный комплекс</w:t>
            </w:r>
          </w:p>
        </w:tc>
        <w:tc>
          <w:tcPr>
            <w:tcW w:w="377" w:type="dxa"/>
            <w:tcBorders>
              <w:top w:val="single" w:sz="4" w:space="0" w:color="auto"/>
              <w:left w:val="single" w:sz="4" w:space="0" w:color="auto"/>
              <w:bottom w:val="single" w:sz="4" w:space="0" w:color="auto"/>
              <w:right w:val="single" w:sz="4" w:space="0" w:color="auto"/>
            </w:tcBorders>
            <w:hideMark/>
          </w:tcPr>
          <w:p w14:paraId="0A319F0D"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48" w:type="dxa"/>
            <w:tcBorders>
              <w:top w:val="single" w:sz="4" w:space="0" w:color="auto"/>
              <w:left w:val="single" w:sz="4" w:space="0" w:color="auto"/>
              <w:bottom w:val="single" w:sz="4" w:space="0" w:color="auto"/>
              <w:right w:val="single" w:sz="4" w:space="0" w:color="auto"/>
            </w:tcBorders>
            <w:hideMark/>
          </w:tcPr>
          <w:p w14:paraId="2CAF6095"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hideMark/>
          </w:tcPr>
          <w:p w14:paraId="5F190A12"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67" w:type="dxa"/>
            <w:tcBorders>
              <w:top w:val="single" w:sz="4" w:space="0" w:color="auto"/>
              <w:left w:val="single" w:sz="4" w:space="0" w:color="auto"/>
              <w:bottom w:val="single" w:sz="4" w:space="0" w:color="auto"/>
              <w:right w:val="single" w:sz="4" w:space="0" w:color="auto"/>
            </w:tcBorders>
            <w:hideMark/>
          </w:tcPr>
          <w:p w14:paraId="5EA43B7D"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D8B1A47"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3C7BF6E7"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7ABBBEFA"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0F9A6C77"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323FDD95"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7247A7D"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D7BF3B0"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7407E75"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04007F9"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437EC182"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70D28133"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6B36DB9"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3C853723"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DA106E4"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592361E"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532D5D8"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A429B1C"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8453A45"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2D92C46"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40847703"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r>
      <w:tr w:rsidR="003C07DB" w:rsidRPr="00D26B5E" w14:paraId="525E6645" w14:textId="77777777" w:rsidTr="00A723CE">
        <w:trPr>
          <w:trHeight w:val="198"/>
          <w:jc w:val="center"/>
        </w:trPr>
        <w:tc>
          <w:tcPr>
            <w:tcW w:w="1563" w:type="dxa"/>
            <w:tcBorders>
              <w:top w:val="single" w:sz="4" w:space="0" w:color="auto"/>
              <w:left w:val="single" w:sz="4" w:space="0" w:color="auto"/>
              <w:bottom w:val="single" w:sz="4" w:space="0" w:color="auto"/>
              <w:right w:val="single" w:sz="4" w:space="0" w:color="auto"/>
            </w:tcBorders>
            <w:hideMark/>
          </w:tcPr>
          <w:p w14:paraId="21E22CE6" w14:textId="77777777" w:rsidR="009F0291" w:rsidRPr="00D26B5E" w:rsidRDefault="009F0291">
            <w:pPr>
              <w:rPr>
                <w:rFonts w:ascii="Times New Roman" w:eastAsia="Calibri" w:hAnsi="Times New Roman" w:cs="Times New Roman"/>
              </w:rPr>
            </w:pPr>
            <w:r w:rsidRPr="00D26B5E">
              <w:rPr>
                <w:rFonts w:ascii="Times New Roman" w:eastAsia="Calibri" w:hAnsi="Times New Roman" w:cs="Times New Roman"/>
              </w:rPr>
              <w:t>строительство</w:t>
            </w:r>
          </w:p>
        </w:tc>
        <w:tc>
          <w:tcPr>
            <w:tcW w:w="377" w:type="dxa"/>
            <w:tcBorders>
              <w:top w:val="single" w:sz="4" w:space="0" w:color="auto"/>
              <w:left w:val="single" w:sz="4" w:space="0" w:color="auto"/>
              <w:bottom w:val="single" w:sz="4" w:space="0" w:color="auto"/>
              <w:right w:val="single" w:sz="4" w:space="0" w:color="auto"/>
            </w:tcBorders>
            <w:hideMark/>
          </w:tcPr>
          <w:p w14:paraId="7CE134AA" w14:textId="12F3947D"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48" w:type="dxa"/>
            <w:tcBorders>
              <w:top w:val="single" w:sz="4" w:space="0" w:color="auto"/>
              <w:left w:val="single" w:sz="4" w:space="0" w:color="auto"/>
              <w:bottom w:val="single" w:sz="4" w:space="0" w:color="auto"/>
              <w:right w:val="single" w:sz="4" w:space="0" w:color="auto"/>
            </w:tcBorders>
            <w:hideMark/>
          </w:tcPr>
          <w:p w14:paraId="66AE580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hideMark/>
          </w:tcPr>
          <w:p w14:paraId="49746241"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67" w:type="dxa"/>
            <w:tcBorders>
              <w:top w:val="single" w:sz="4" w:space="0" w:color="auto"/>
              <w:left w:val="single" w:sz="4" w:space="0" w:color="auto"/>
              <w:bottom w:val="single" w:sz="4" w:space="0" w:color="auto"/>
              <w:right w:val="single" w:sz="4" w:space="0" w:color="auto"/>
            </w:tcBorders>
            <w:hideMark/>
          </w:tcPr>
          <w:p w14:paraId="10EA43A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6328164"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5A9A8862"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756EF423"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3C98C911"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4C666FCF"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0DC41D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CD70004"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F287FA9"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FB62095"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90CB1B9"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70AC585"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3486BD1"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C5CE501"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2CA140F"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D703BDF" w14:textId="438A87F4"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75B5AB3C"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57709BE"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52BD9C0F"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4F18C3B7"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04191C46"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r>
      <w:tr w:rsidR="003C07DB" w:rsidRPr="00D26B5E" w14:paraId="1CF5CC60" w14:textId="77777777" w:rsidTr="00A723CE">
        <w:trPr>
          <w:trHeight w:val="345"/>
          <w:jc w:val="center"/>
        </w:trPr>
        <w:tc>
          <w:tcPr>
            <w:tcW w:w="1563" w:type="dxa"/>
            <w:tcBorders>
              <w:top w:val="single" w:sz="4" w:space="0" w:color="auto"/>
              <w:left w:val="single" w:sz="4" w:space="0" w:color="auto"/>
              <w:bottom w:val="single" w:sz="4" w:space="0" w:color="auto"/>
              <w:right w:val="single" w:sz="4" w:space="0" w:color="auto"/>
            </w:tcBorders>
            <w:hideMark/>
          </w:tcPr>
          <w:p w14:paraId="0A8651CA" w14:textId="77777777" w:rsidR="009F0291" w:rsidRPr="00D26B5E" w:rsidRDefault="009F0291">
            <w:pPr>
              <w:rPr>
                <w:rFonts w:ascii="Times New Roman" w:eastAsia="Calibri" w:hAnsi="Times New Roman" w:cs="Times New Roman"/>
              </w:rPr>
            </w:pPr>
            <w:r w:rsidRPr="00D26B5E">
              <w:rPr>
                <w:rFonts w:ascii="Times New Roman" w:eastAsia="Calibri" w:hAnsi="Times New Roman" w:cs="Times New Roman"/>
              </w:rPr>
              <w:t>земельные отношения</w:t>
            </w:r>
          </w:p>
        </w:tc>
        <w:tc>
          <w:tcPr>
            <w:tcW w:w="377" w:type="dxa"/>
            <w:tcBorders>
              <w:top w:val="single" w:sz="4" w:space="0" w:color="auto"/>
              <w:left w:val="single" w:sz="4" w:space="0" w:color="auto"/>
              <w:bottom w:val="single" w:sz="4" w:space="0" w:color="auto"/>
              <w:right w:val="single" w:sz="4" w:space="0" w:color="auto"/>
            </w:tcBorders>
            <w:hideMark/>
          </w:tcPr>
          <w:p w14:paraId="5DFC7B5D" w14:textId="57AB27F3"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48" w:type="dxa"/>
            <w:tcBorders>
              <w:top w:val="single" w:sz="4" w:space="0" w:color="auto"/>
              <w:left w:val="single" w:sz="4" w:space="0" w:color="auto"/>
              <w:bottom w:val="single" w:sz="4" w:space="0" w:color="auto"/>
              <w:right w:val="single" w:sz="4" w:space="0" w:color="auto"/>
            </w:tcBorders>
            <w:hideMark/>
          </w:tcPr>
          <w:p w14:paraId="3A15757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hideMark/>
          </w:tcPr>
          <w:p w14:paraId="6448A93A"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67" w:type="dxa"/>
            <w:tcBorders>
              <w:top w:val="single" w:sz="4" w:space="0" w:color="auto"/>
              <w:left w:val="single" w:sz="4" w:space="0" w:color="auto"/>
              <w:bottom w:val="single" w:sz="4" w:space="0" w:color="auto"/>
              <w:right w:val="single" w:sz="4" w:space="0" w:color="auto"/>
            </w:tcBorders>
            <w:hideMark/>
          </w:tcPr>
          <w:p w14:paraId="52910317" w14:textId="18EAA4AA"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20306E36" w14:textId="4BBFB7A6"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7D00D3D2"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1</w:t>
            </w:r>
          </w:p>
        </w:tc>
        <w:tc>
          <w:tcPr>
            <w:tcW w:w="357" w:type="dxa"/>
            <w:tcBorders>
              <w:top w:val="single" w:sz="4" w:space="0" w:color="auto"/>
              <w:left w:val="single" w:sz="4" w:space="0" w:color="auto"/>
              <w:bottom w:val="single" w:sz="4" w:space="0" w:color="auto"/>
              <w:right w:val="single" w:sz="4" w:space="0" w:color="auto"/>
            </w:tcBorders>
            <w:hideMark/>
          </w:tcPr>
          <w:p w14:paraId="23CB2710"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43A64962"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5D5A13C2"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3B4ED8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F09AED6"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1850A35"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7E54B27"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280DDFB"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4D08C40"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FA13137"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5EA0424"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4DADA7FA"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A1205ED" w14:textId="1C44324A"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407A2259"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8849496"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014519AF" w14:textId="577A4DB1"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1</w:t>
            </w:r>
          </w:p>
        </w:tc>
        <w:tc>
          <w:tcPr>
            <w:tcW w:w="358" w:type="dxa"/>
            <w:tcBorders>
              <w:top w:val="single" w:sz="4" w:space="0" w:color="auto"/>
              <w:left w:val="single" w:sz="4" w:space="0" w:color="auto"/>
              <w:bottom w:val="single" w:sz="4" w:space="0" w:color="auto"/>
              <w:right w:val="single" w:sz="4" w:space="0" w:color="auto"/>
            </w:tcBorders>
            <w:hideMark/>
          </w:tcPr>
          <w:p w14:paraId="52F70439" w14:textId="3D3A8EDB"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6969DAA5"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1</w:t>
            </w:r>
          </w:p>
        </w:tc>
      </w:tr>
      <w:tr w:rsidR="003C07DB" w:rsidRPr="00D26B5E" w14:paraId="6973929B" w14:textId="77777777" w:rsidTr="00A723CE">
        <w:trPr>
          <w:trHeight w:val="681"/>
          <w:jc w:val="center"/>
        </w:trPr>
        <w:tc>
          <w:tcPr>
            <w:tcW w:w="1563" w:type="dxa"/>
            <w:tcBorders>
              <w:top w:val="single" w:sz="4" w:space="0" w:color="auto"/>
              <w:left w:val="single" w:sz="4" w:space="0" w:color="auto"/>
              <w:bottom w:val="single" w:sz="4" w:space="0" w:color="auto"/>
              <w:right w:val="single" w:sz="4" w:space="0" w:color="auto"/>
            </w:tcBorders>
            <w:hideMark/>
          </w:tcPr>
          <w:p w14:paraId="1CAE4FF3" w14:textId="77777777" w:rsidR="009F0291" w:rsidRPr="00D26B5E" w:rsidRDefault="009F0291">
            <w:pPr>
              <w:rPr>
                <w:rFonts w:ascii="Times New Roman" w:eastAsia="Calibri" w:hAnsi="Times New Roman" w:cs="Times New Roman"/>
              </w:rPr>
            </w:pPr>
            <w:r w:rsidRPr="00D26B5E">
              <w:rPr>
                <w:rFonts w:ascii="Times New Roman" w:eastAsia="Calibri" w:hAnsi="Times New Roman" w:cs="Times New Roman"/>
              </w:rPr>
              <w:t>жилищные и имущественные отношения</w:t>
            </w:r>
          </w:p>
        </w:tc>
        <w:tc>
          <w:tcPr>
            <w:tcW w:w="377" w:type="dxa"/>
            <w:tcBorders>
              <w:top w:val="single" w:sz="4" w:space="0" w:color="auto"/>
              <w:left w:val="single" w:sz="4" w:space="0" w:color="auto"/>
              <w:bottom w:val="single" w:sz="4" w:space="0" w:color="auto"/>
              <w:right w:val="single" w:sz="4" w:space="0" w:color="auto"/>
            </w:tcBorders>
            <w:hideMark/>
          </w:tcPr>
          <w:p w14:paraId="663DE548" w14:textId="7F66946F"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48" w:type="dxa"/>
            <w:tcBorders>
              <w:top w:val="single" w:sz="4" w:space="0" w:color="auto"/>
              <w:left w:val="single" w:sz="4" w:space="0" w:color="auto"/>
              <w:bottom w:val="single" w:sz="4" w:space="0" w:color="auto"/>
              <w:right w:val="single" w:sz="4" w:space="0" w:color="auto"/>
            </w:tcBorders>
            <w:hideMark/>
          </w:tcPr>
          <w:p w14:paraId="6F91EA59"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hideMark/>
          </w:tcPr>
          <w:p w14:paraId="4BD84773"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7" w:type="dxa"/>
            <w:tcBorders>
              <w:top w:val="single" w:sz="4" w:space="0" w:color="auto"/>
              <w:left w:val="single" w:sz="4" w:space="0" w:color="auto"/>
              <w:bottom w:val="single" w:sz="4" w:space="0" w:color="auto"/>
              <w:right w:val="single" w:sz="4" w:space="0" w:color="auto"/>
            </w:tcBorders>
            <w:hideMark/>
          </w:tcPr>
          <w:p w14:paraId="4339EF01"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092C63E"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39CBF9F0"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6140359E" w14:textId="6C3FE736" w:rsidR="009F0291" w:rsidRPr="00D26B5E" w:rsidRDefault="003C07DB">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7755C889"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hideMark/>
          </w:tcPr>
          <w:p w14:paraId="30FB1D51"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CA0757B"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2C7CD59"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61D84C1"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57ACD83"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232AD58F"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3D4FA6E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33C3424A"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4D2DE35"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8A3827B"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3D15964" w14:textId="1559423F" w:rsidR="009F0291" w:rsidRPr="00D26B5E" w:rsidRDefault="003C07DB">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115F075B"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05A9E01D"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610778E6" w14:textId="77777777" w:rsidR="009F0291" w:rsidRPr="00D26B5E" w:rsidRDefault="009F0291">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hideMark/>
          </w:tcPr>
          <w:p w14:paraId="76B5EA84" w14:textId="77777777" w:rsidR="009F0291" w:rsidRPr="00D26B5E" w:rsidRDefault="009F0291">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3BF2B76D" w14:textId="77777777" w:rsidR="009F0291" w:rsidRPr="00D26B5E" w:rsidRDefault="009F0291">
            <w:pPr>
              <w:jc w:val="center"/>
              <w:rPr>
                <w:rFonts w:ascii="Times New Roman" w:hAnsi="Times New Roman" w:cs="Times New Roman"/>
                <w:b/>
                <w:bCs/>
              </w:rPr>
            </w:pPr>
            <w:r w:rsidRPr="00D26B5E">
              <w:rPr>
                <w:rFonts w:ascii="Times New Roman" w:eastAsia="Calibri" w:hAnsi="Times New Roman" w:cs="Times New Roman"/>
                <w:b/>
                <w:bCs/>
              </w:rPr>
              <w:t>-</w:t>
            </w:r>
          </w:p>
        </w:tc>
      </w:tr>
      <w:tr w:rsidR="00D574DD" w:rsidRPr="00D26B5E" w14:paraId="389FD095" w14:textId="77777777" w:rsidTr="00A723CE">
        <w:trPr>
          <w:trHeight w:val="468"/>
          <w:jc w:val="center"/>
        </w:trPr>
        <w:tc>
          <w:tcPr>
            <w:tcW w:w="1563" w:type="dxa"/>
            <w:tcBorders>
              <w:top w:val="single" w:sz="4" w:space="0" w:color="auto"/>
              <w:left w:val="single" w:sz="4" w:space="0" w:color="auto"/>
              <w:bottom w:val="single" w:sz="4" w:space="0" w:color="auto"/>
              <w:right w:val="single" w:sz="4" w:space="0" w:color="auto"/>
            </w:tcBorders>
          </w:tcPr>
          <w:p w14:paraId="5FDDB30F" w14:textId="0621FC22" w:rsidR="00D574DD" w:rsidRPr="00D26B5E" w:rsidRDefault="00D574DD">
            <w:pPr>
              <w:rPr>
                <w:rFonts w:ascii="Times New Roman" w:eastAsia="Calibri" w:hAnsi="Times New Roman" w:cs="Times New Roman"/>
              </w:rPr>
            </w:pPr>
            <w:r w:rsidRPr="00D26B5E">
              <w:rPr>
                <w:rFonts w:ascii="Times New Roman" w:eastAsia="Calibri" w:hAnsi="Times New Roman" w:cs="Times New Roman"/>
              </w:rPr>
              <w:t>социально-трудовые отношения</w:t>
            </w:r>
          </w:p>
        </w:tc>
        <w:tc>
          <w:tcPr>
            <w:tcW w:w="377" w:type="dxa"/>
            <w:tcBorders>
              <w:top w:val="single" w:sz="4" w:space="0" w:color="auto"/>
              <w:left w:val="single" w:sz="4" w:space="0" w:color="auto"/>
              <w:bottom w:val="single" w:sz="4" w:space="0" w:color="auto"/>
              <w:right w:val="single" w:sz="4" w:space="0" w:color="auto"/>
            </w:tcBorders>
          </w:tcPr>
          <w:p w14:paraId="572B2229" w14:textId="688C65BC"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48" w:type="dxa"/>
            <w:tcBorders>
              <w:top w:val="single" w:sz="4" w:space="0" w:color="auto"/>
              <w:left w:val="single" w:sz="4" w:space="0" w:color="auto"/>
              <w:bottom w:val="single" w:sz="4" w:space="0" w:color="auto"/>
              <w:right w:val="single" w:sz="4" w:space="0" w:color="auto"/>
            </w:tcBorders>
          </w:tcPr>
          <w:p w14:paraId="2CCA6553" w14:textId="6D27BB41"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30" w:type="dxa"/>
            <w:tcBorders>
              <w:top w:val="single" w:sz="4" w:space="0" w:color="auto"/>
              <w:left w:val="single" w:sz="4" w:space="0" w:color="auto"/>
              <w:bottom w:val="single" w:sz="4" w:space="0" w:color="auto"/>
              <w:right w:val="single" w:sz="4" w:space="0" w:color="auto"/>
            </w:tcBorders>
          </w:tcPr>
          <w:p w14:paraId="6B9DE03D" w14:textId="2847AFBD"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7" w:type="dxa"/>
            <w:tcBorders>
              <w:top w:val="single" w:sz="4" w:space="0" w:color="auto"/>
              <w:left w:val="single" w:sz="4" w:space="0" w:color="auto"/>
              <w:bottom w:val="single" w:sz="4" w:space="0" w:color="auto"/>
              <w:right w:val="single" w:sz="4" w:space="0" w:color="auto"/>
            </w:tcBorders>
          </w:tcPr>
          <w:p w14:paraId="22B0821E" w14:textId="612DBAB4"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687C7969" w14:textId="32606B73"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0A4A9A0C" w14:textId="60D25AF9"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1</w:t>
            </w:r>
          </w:p>
        </w:tc>
        <w:tc>
          <w:tcPr>
            <w:tcW w:w="357" w:type="dxa"/>
            <w:tcBorders>
              <w:top w:val="single" w:sz="4" w:space="0" w:color="auto"/>
              <w:left w:val="single" w:sz="4" w:space="0" w:color="auto"/>
              <w:bottom w:val="single" w:sz="4" w:space="0" w:color="auto"/>
              <w:right w:val="single" w:sz="4" w:space="0" w:color="auto"/>
            </w:tcBorders>
          </w:tcPr>
          <w:p w14:paraId="6B047D39" w14:textId="3806EF5F"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2644DCC2" w14:textId="7D19EC1F"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7" w:type="dxa"/>
            <w:tcBorders>
              <w:top w:val="single" w:sz="4" w:space="0" w:color="auto"/>
              <w:left w:val="single" w:sz="4" w:space="0" w:color="auto"/>
              <w:bottom w:val="single" w:sz="4" w:space="0" w:color="auto"/>
              <w:right w:val="single" w:sz="4" w:space="0" w:color="auto"/>
            </w:tcBorders>
          </w:tcPr>
          <w:p w14:paraId="3AD5CB6E" w14:textId="66844E94"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36EA0358" w14:textId="7CC78490"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4A8F0C47" w14:textId="0D3591BC"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6CD6DA4E" w14:textId="5B2491DE"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0981CC5D" w14:textId="24FCD0CF"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5389C029" w14:textId="11E362E7"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669DBD75" w14:textId="5B55F941"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4C7A262B" w14:textId="0C481B71"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05171259" w14:textId="455175F3"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612781D3" w14:textId="6126B215"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43AC5CE9" w14:textId="248AC26C"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467527A4" w14:textId="7A516732"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177EA5FB" w14:textId="1FF0F1B0"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70B25B22" w14:textId="79749E9D" w:rsidR="00D574DD" w:rsidRPr="00D26B5E" w:rsidRDefault="00D574DD">
            <w:pPr>
              <w:jc w:val="center"/>
              <w:rPr>
                <w:rFonts w:ascii="Times New Roman" w:hAnsi="Times New Roman" w:cs="Times New Roman"/>
                <w:b/>
                <w:bCs/>
              </w:rPr>
            </w:pPr>
            <w:r w:rsidRPr="00D26B5E">
              <w:rPr>
                <w:rFonts w:ascii="Times New Roman" w:hAnsi="Times New Roman" w:cs="Times New Roman"/>
                <w:b/>
                <w:bCs/>
              </w:rPr>
              <w:t>-</w:t>
            </w:r>
          </w:p>
        </w:tc>
        <w:tc>
          <w:tcPr>
            <w:tcW w:w="358" w:type="dxa"/>
            <w:tcBorders>
              <w:top w:val="single" w:sz="4" w:space="0" w:color="auto"/>
              <w:left w:val="single" w:sz="4" w:space="0" w:color="auto"/>
              <w:bottom w:val="single" w:sz="4" w:space="0" w:color="auto"/>
              <w:right w:val="single" w:sz="4" w:space="0" w:color="auto"/>
            </w:tcBorders>
          </w:tcPr>
          <w:p w14:paraId="055F1619" w14:textId="09F5D74A"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w:t>
            </w:r>
          </w:p>
        </w:tc>
        <w:tc>
          <w:tcPr>
            <w:tcW w:w="365" w:type="dxa"/>
            <w:gridSpan w:val="2"/>
            <w:tcBorders>
              <w:top w:val="single" w:sz="4" w:space="0" w:color="auto"/>
              <w:left w:val="single" w:sz="4" w:space="0" w:color="auto"/>
              <w:bottom w:val="single" w:sz="4" w:space="0" w:color="auto"/>
              <w:right w:val="single" w:sz="4" w:space="0" w:color="auto"/>
            </w:tcBorders>
          </w:tcPr>
          <w:p w14:paraId="2BDF828B" w14:textId="00F8EC43" w:rsidR="00D574DD" w:rsidRPr="00D26B5E" w:rsidRDefault="00D574DD">
            <w:pPr>
              <w:jc w:val="center"/>
              <w:rPr>
                <w:rFonts w:ascii="Times New Roman" w:eastAsia="Calibri" w:hAnsi="Times New Roman" w:cs="Times New Roman"/>
                <w:b/>
                <w:bCs/>
              </w:rPr>
            </w:pPr>
            <w:r w:rsidRPr="00D26B5E">
              <w:rPr>
                <w:rFonts w:ascii="Times New Roman" w:eastAsia="Calibri" w:hAnsi="Times New Roman" w:cs="Times New Roman"/>
                <w:b/>
                <w:bCs/>
              </w:rPr>
              <w:t>1</w:t>
            </w:r>
          </w:p>
        </w:tc>
      </w:tr>
      <w:tr w:rsidR="003C07DB" w:rsidRPr="00D26B5E" w14:paraId="34AF03FC" w14:textId="77777777" w:rsidTr="00FA1659">
        <w:trPr>
          <w:trHeight w:val="133"/>
          <w:jc w:val="center"/>
        </w:trPr>
        <w:tc>
          <w:tcPr>
            <w:tcW w:w="1563" w:type="dxa"/>
            <w:tcBorders>
              <w:top w:val="single" w:sz="4" w:space="0" w:color="auto"/>
              <w:left w:val="single" w:sz="4" w:space="0" w:color="auto"/>
              <w:bottom w:val="single" w:sz="4" w:space="0" w:color="auto"/>
              <w:right w:val="single" w:sz="4" w:space="0" w:color="auto"/>
            </w:tcBorders>
            <w:hideMark/>
          </w:tcPr>
          <w:p w14:paraId="11CC457D" w14:textId="77777777" w:rsidR="009F0291" w:rsidRPr="00D26B5E" w:rsidRDefault="009F0291">
            <w:pPr>
              <w:rPr>
                <w:rFonts w:ascii="Times New Roman" w:eastAsia="Calibri" w:hAnsi="Times New Roman" w:cs="Times New Roman"/>
              </w:rPr>
            </w:pPr>
            <w:r w:rsidRPr="00D26B5E">
              <w:rPr>
                <w:rFonts w:ascii="Times New Roman" w:eastAsia="Calibri" w:hAnsi="Times New Roman" w:cs="Times New Roman"/>
              </w:rPr>
              <w:t>иное</w:t>
            </w:r>
          </w:p>
        </w:tc>
        <w:tc>
          <w:tcPr>
            <w:tcW w:w="377" w:type="dxa"/>
            <w:tcBorders>
              <w:top w:val="single" w:sz="4" w:space="0" w:color="auto"/>
              <w:left w:val="single" w:sz="4" w:space="0" w:color="auto"/>
              <w:bottom w:val="single" w:sz="4" w:space="0" w:color="auto"/>
              <w:right w:val="single" w:sz="4" w:space="0" w:color="auto"/>
            </w:tcBorders>
            <w:hideMark/>
          </w:tcPr>
          <w:p w14:paraId="6492859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48" w:type="dxa"/>
            <w:tcBorders>
              <w:top w:val="single" w:sz="4" w:space="0" w:color="auto"/>
              <w:left w:val="single" w:sz="4" w:space="0" w:color="auto"/>
              <w:bottom w:val="single" w:sz="4" w:space="0" w:color="auto"/>
              <w:right w:val="single" w:sz="4" w:space="0" w:color="auto"/>
            </w:tcBorders>
            <w:hideMark/>
          </w:tcPr>
          <w:p w14:paraId="641B6F4E" w14:textId="77777777" w:rsidR="009F0291" w:rsidRPr="00D26B5E" w:rsidRDefault="009F0291">
            <w:pPr>
              <w:jc w:val="center"/>
            </w:pPr>
            <w:r w:rsidRPr="00D26B5E">
              <w:t>-</w:t>
            </w:r>
          </w:p>
        </w:tc>
        <w:tc>
          <w:tcPr>
            <w:tcW w:w="330" w:type="dxa"/>
            <w:tcBorders>
              <w:top w:val="single" w:sz="4" w:space="0" w:color="auto"/>
              <w:left w:val="single" w:sz="4" w:space="0" w:color="auto"/>
              <w:bottom w:val="single" w:sz="4" w:space="0" w:color="auto"/>
              <w:right w:val="single" w:sz="4" w:space="0" w:color="auto"/>
            </w:tcBorders>
            <w:hideMark/>
          </w:tcPr>
          <w:p w14:paraId="0B89FCCC"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67" w:type="dxa"/>
            <w:tcBorders>
              <w:top w:val="single" w:sz="4" w:space="0" w:color="auto"/>
              <w:left w:val="single" w:sz="4" w:space="0" w:color="auto"/>
              <w:bottom w:val="single" w:sz="4" w:space="0" w:color="auto"/>
              <w:right w:val="single" w:sz="4" w:space="0" w:color="auto"/>
            </w:tcBorders>
            <w:hideMark/>
          </w:tcPr>
          <w:p w14:paraId="47B3E272"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5B02FC10"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57" w:type="dxa"/>
            <w:tcBorders>
              <w:top w:val="single" w:sz="4" w:space="0" w:color="auto"/>
              <w:left w:val="single" w:sz="4" w:space="0" w:color="auto"/>
              <w:bottom w:val="single" w:sz="4" w:space="0" w:color="auto"/>
              <w:right w:val="single" w:sz="4" w:space="0" w:color="auto"/>
            </w:tcBorders>
            <w:hideMark/>
          </w:tcPr>
          <w:p w14:paraId="1C8CEB0D" w14:textId="77777777" w:rsidR="009F0291" w:rsidRPr="00D26B5E" w:rsidRDefault="009F0291">
            <w:pPr>
              <w:jc w:val="center"/>
            </w:pPr>
            <w:r w:rsidRPr="00D26B5E">
              <w:t>-</w:t>
            </w:r>
          </w:p>
        </w:tc>
        <w:tc>
          <w:tcPr>
            <w:tcW w:w="357" w:type="dxa"/>
            <w:tcBorders>
              <w:top w:val="single" w:sz="4" w:space="0" w:color="auto"/>
              <w:left w:val="single" w:sz="4" w:space="0" w:color="auto"/>
              <w:bottom w:val="single" w:sz="4" w:space="0" w:color="auto"/>
              <w:right w:val="single" w:sz="4" w:space="0" w:color="auto"/>
            </w:tcBorders>
            <w:hideMark/>
          </w:tcPr>
          <w:p w14:paraId="65220126" w14:textId="77777777" w:rsidR="009F0291" w:rsidRPr="00D26B5E" w:rsidRDefault="009F0291">
            <w:pPr>
              <w:jc w:val="center"/>
            </w:pPr>
            <w:r w:rsidRPr="00D26B5E">
              <w:rPr>
                <w:rFonts w:ascii="Times New Roman" w:eastAsia="Calibri" w:hAnsi="Times New Roman" w:cs="Times New Roman"/>
              </w:rPr>
              <w:t>-</w:t>
            </w:r>
          </w:p>
        </w:tc>
        <w:tc>
          <w:tcPr>
            <w:tcW w:w="357" w:type="dxa"/>
            <w:tcBorders>
              <w:top w:val="single" w:sz="4" w:space="0" w:color="auto"/>
              <w:left w:val="single" w:sz="4" w:space="0" w:color="auto"/>
              <w:bottom w:val="single" w:sz="4" w:space="0" w:color="auto"/>
              <w:right w:val="single" w:sz="4" w:space="0" w:color="auto"/>
            </w:tcBorders>
            <w:hideMark/>
          </w:tcPr>
          <w:p w14:paraId="64930E2E" w14:textId="77777777" w:rsidR="009F0291" w:rsidRPr="00D26B5E" w:rsidRDefault="009F0291">
            <w:pPr>
              <w:jc w:val="center"/>
            </w:pPr>
            <w:r w:rsidRPr="00D26B5E">
              <w:rPr>
                <w:rFonts w:ascii="Times New Roman" w:eastAsia="Calibri" w:hAnsi="Times New Roman" w:cs="Times New Roman"/>
              </w:rPr>
              <w:t>-</w:t>
            </w:r>
          </w:p>
        </w:tc>
        <w:tc>
          <w:tcPr>
            <w:tcW w:w="357" w:type="dxa"/>
            <w:tcBorders>
              <w:top w:val="single" w:sz="4" w:space="0" w:color="auto"/>
              <w:left w:val="single" w:sz="4" w:space="0" w:color="auto"/>
              <w:bottom w:val="single" w:sz="4" w:space="0" w:color="auto"/>
              <w:right w:val="single" w:sz="4" w:space="0" w:color="auto"/>
            </w:tcBorders>
            <w:hideMark/>
          </w:tcPr>
          <w:p w14:paraId="7893F2D1"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5ED742A5"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0324A490"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2FC9DC04"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6E0A45AB" w14:textId="77777777" w:rsidR="009F0291" w:rsidRPr="00D26B5E" w:rsidRDefault="009F0291">
            <w:pPr>
              <w:jc w:val="center"/>
            </w:pPr>
            <w:r w:rsidRPr="00D26B5E">
              <w:rPr>
                <w:rFonts w:ascii="Times New Roman" w:eastAsia="Calibri"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hideMark/>
          </w:tcPr>
          <w:p w14:paraId="1B1F9527" w14:textId="77777777" w:rsidR="009F0291" w:rsidRPr="00D26B5E" w:rsidRDefault="009F0291">
            <w:pPr>
              <w:jc w:val="center"/>
            </w:pPr>
            <w:r w:rsidRPr="00D26B5E">
              <w:rPr>
                <w:rFonts w:ascii="Times New Roman" w:eastAsia="Calibri"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hideMark/>
          </w:tcPr>
          <w:p w14:paraId="25A9BF87"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7C256705"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41EE27DF"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687C75FE"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09C78544"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hideMark/>
          </w:tcPr>
          <w:p w14:paraId="46503C12" w14:textId="77777777" w:rsidR="009F0291" w:rsidRPr="00D26B5E" w:rsidRDefault="009F0291">
            <w:pPr>
              <w:jc w:val="center"/>
            </w:pPr>
            <w:r w:rsidRPr="00D26B5E">
              <w:rPr>
                <w:rFonts w:ascii="Times New Roman" w:eastAsia="Calibri"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hideMark/>
          </w:tcPr>
          <w:p w14:paraId="0F1D6B7D"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hideMark/>
          </w:tcPr>
          <w:p w14:paraId="76B151EE" w14:textId="77777777" w:rsidR="009F0291" w:rsidRPr="00D26B5E" w:rsidRDefault="009F0291">
            <w:pPr>
              <w:jc w:val="center"/>
            </w:pPr>
            <w:r w:rsidRPr="00D26B5E">
              <w:t>-</w:t>
            </w:r>
          </w:p>
        </w:tc>
        <w:tc>
          <w:tcPr>
            <w:tcW w:w="358" w:type="dxa"/>
            <w:tcBorders>
              <w:top w:val="single" w:sz="4" w:space="0" w:color="auto"/>
              <w:left w:val="single" w:sz="4" w:space="0" w:color="auto"/>
              <w:bottom w:val="single" w:sz="4" w:space="0" w:color="auto"/>
              <w:right w:val="single" w:sz="4" w:space="0" w:color="auto"/>
            </w:tcBorders>
            <w:hideMark/>
          </w:tcPr>
          <w:p w14:paraId="0BA10828" w14:textId="77777777" w:rsidR="009F0291" w:rsidRPr="00D26B5E" w:rsidRDefault="009F0291">
            <w:pPr>
              <w:jc w:val="center"/>
              <w:rPr>
                <w:rFonts w:ascii="Times New Roman" w:eastAsia="Calibri" w:hAnsi="Times New Roman" w:cs="Times New Roman"/>
              </w:rPr>
            </w:pPr>
            <w:r w:rsidRPr="00D26B5E">
              <w:rPr>
                <w:rFonts w:ascii="Times New Roman" w:eastAsia="Calibri" w:hAnsi="Times New Roman" w:cs="Times New Roman"/>
              </w:rPr>
              <w:t>-</w:t>
            </w:r>
          </w:p>
        </w:tc>
        <w:tc>
          <w:tcPr>
            <w:tcW w:w="365" w:type="dxa"/>
            <w:gridSpan w:val="2"/>
            <w:tcBorders>
              <w:top w:val="single" w:sz="4" w:space="0" w:color="auto"/>
              <w:left w:val="single" w:sz="4" w:space="0" w:color="auto"/>
              <w:bottom w:val="single" w:sz="4" w:space="0" w:color="auto"/>
              <w:right w:val="single" w:sz="4" w:space="0" w:color="auto"/>
            </w:tcBorders>
            <w:hideMark/>
          </w:tcPr>
          <w:p w14:paraId="3BC2A133" w14:textId="77777777" w:rsidR="009F0291" w:rsidRPr="00D26B5E" w:rsidRDefault="009F0291">
            <w:pPr>
              <w:jc w:val="center"/>
            </w:pPr>
            <w:r w:rsidRPr="00D26B5E">
              <w:t>-</w:t>
            </w:r>
          </w:p>
        </w:tc>
      </w:tr>
    </w:tbl>
    <w:p w14:paraId="3938A7F3" w14:textId="77777777" w:rsidR="000A6D5F" w:rsidRPr="00506A3F" w:rsidRDefault="000A6D5F" w:rsidP="00FF3F76">
      <w:pPr>
        <w:autoSpaceDE w:val="0"/>
        <w:autoSpaceDN w:val="0"/>
        <w:adjustRightInd w:val="0"/>
        <w:spacing w:after="0" w:line="240" w:lineRule="auto"/>
        <w:ind w:firstLine="709"/>
        <w:jc w:val="both"/>
        <w:rPr>
          <w:rFonts w:ascii="Times New Roman" w:hAnsi="Times New Roman" w:cs="Times New Roman"/>
          <w:i/>
          <w:iCs/>
          <w:sz w:val="26"/>
          <w:szCs w:val="26"/>
        </w:rPr>
      </w:pPr>
    </w:p>
    <w:p w14:paraId="4D8FE11B" w14:textId="0D909521" w:rsidR="00B95B39" w:rsidRPr="00506A3F" w:rsidRDefault="00B95B39" w:rsidP="00FF3F76">
      <w:pPr>
        <w:autoSpaceDE w:val="0"/>
        <w:autoSpaceDN w:val="0"/>
        <w:adjustRightInd w:val="0"/>
        <w:spacing w:after="0" w:line="240" w:lineRule="auto"/>
        <w:ind w:firstLine="709"/>
        <w:jc w:val="both"/>
        <w:rPr>
          <w:rFonts w:ascii="Times New Roman" w:hAnsi="Times New Roman" w:cs="Times New Roman"/>
          <w:i/>
          <w:iCs/>
          <w:sz w:val="26"/>
          <w:szCs w:val="26"/>
        </w:rPr>
      </w:pPr>
      <w:r w:rsidRPr="00506A3F">
        <w:rPr>
          <w:rFonts w:ascii="Times New Roman" w:hAnsi="Times New Roman" w:cs="Times New Roman"/>
          <w:i/>
          <w:iCs/>
          <w:sz w:val="26"/>
          <w:szCs w:val="26"/>
        </w:rPr>
        <w:t xml:space="preserve">1.10 Состояние платежной дисциплины и инвестиционной политики </w:t>
      </w:r>
      <w:r w:rsidR="00FF3F76" w:rsidRPr="00506A3F">
        <w:rPr>
          <w:rFonts w:ascii="Times New Roman" w:hAnsi="Times New Roman" w:cs="Times New Roman"/>
          <w:i/>
          <w:iCs/>
          <w:sz w:val="26"/>
          <w:szCs w:val="26"/>
        </w:rPr>
        <w:br/>
      </w:r>
      <w:r w:rsidRPr="00506A3F">
        <w:rPr>
          <w:rFonts w:ascii="Times New Roman" w:hAnsi="Times New Roman" w:cs="Times New Roman"/>
          <w:i/>
          <w:iCs/>
          <w:sz w:val="26"/>
          <w:szCs w:val="26"/>
        </w:rPr>
        <w:t xml:space="preserve">в жилищно-коммунальном комплексе, в том числе в соответствии с </w:t>
      </w:r>
      <w:hyperlink w:anchor="Par371" w:history="1">
        <w:r w:rsidRPr="00506A3F">
          <w:rPr>
            <w:rFonts w:ascii="Times New Roman" w:hAnsi="Times New Roman" w:cs="Times New Roman"/>
            <w:i/>
            <w:iCs/>
            <w:sz w:val="26"/>
            <w:szCs w:val="26"/>
          </w:rPr>
          <w:t>таблицей 3</w:t>
        </w:r>
      </w:hyperlink>
      <w:r w:rsidRPr="00506A3F">
        <w:rPr>
          <w:rFonts w:ascii="Times New Roman" w:hAnsi="Times New Roman" w:cs="Times New Roman"/>
          <w:i/>
          <w:iCs/>
          <w:sz w:val="26"/>
          <w:szCs w:val="26"/>
        </w:rPr>
        <w:t>.</w:t>
      </w:r>
      <w:r w:rsidR="00A337C9" w:rsidRPr="00506A3F">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(Петрова О.Н.)</w:t>
      </w:r>
    </w:p>
    <w:p w14:paraId="23BB9BC2" w14:textId="77777777" w:rsidR="00A337C9" w:rsidRPr="00506A3F" w:rsidRDefault="00A337C9" w:rsidP="00FF3F76">
      <w:pPr>
        <w:autoSpaceDE w:val="0"/>
        <w:autoSpaceDN w:val="0"/>
        <w:adjustRightInd w:val="0"/>
        <w:spacing w:after="0" w:line="240" w:lineRule="auto"/>
        <w:ind w:firstLine="709"/>
        <w:jc w:val="both"/>
        <w:rPr>
          <w:rFonts w:ascii="Times New Roman" w:hAnsi="Times New Roman" w:cs="Times New Roman"/>
          <w:sz w:val="26"/>
          <w:szCs w:val="26"/>
        </w:rPr>
      </w:pPr>
    </w:p>
    <w:p w14:paraId="4A20EC3F" w14:textId="77777777"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В 2022 году поступило 20 обращений от жителей Нефтеюганского района по вопросам тарифов на жилищно-коммунальные услуги и начисления платы за </w:t>
      </w:r>
      <w:r w:rsidRPr="00506A3F">
        <w:rPr>
          <w:rFonts w:ascii="Times New Roman" w:hAnsi="Times New Roman" w:cs="Times New Roman"/>
          <w:sz w:val="26"/>
          <w:szCs w:val="26"/>
        </w:rPr>
        <w:lastRenderedPageBreak/>
        <w:t xml:space="preserve">жилищно-коммунальные услуги. На все обращения направлены ответы заявителям в срок. </w:t>
      </w:r>
    </w:p>
    <w:p w14:paraId="6C140F1E" w14:textId="77777777"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На официальном сайте органов местного самоуправления Нефтеюганского района ежегодно размещается информация: </w:t>
      </w:r>
    </w:p>
    <w:p w14:paraId="5894D0C2" w14:textId="5DAADCA9"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Информация о доступных способах дистанционного внесения платы за жилое помещение и коммунальные услуги для граждан городского и сельских поселений Нефтеюганского района; </w:t>
      </w:r>
    </w:p>
    <w:p w14:paraId="60197AD1" w14:textId="7AB5909B"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Информация о тарифах на коммунальные услуги для населения Нефтеюганского района; </w:t>
      </w:r>
    </w:p>
    <w:p w14:paraId="4C8983AF" w14:textId="22798737"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 О проведении акций ресурсоснабжающими организациями и управляющими организациями Нефтеюганского района по списанию пени: «Весна без долгов», «Лето без долгов», «В Новый год – без долгов». </w:t>
      </w:r>
    </w:p>
    <w:p w14:paraId="528DAFA8" w14:textId="0EE50253"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По состоянию на 01 января 2023 года средний уровень собираемости платежей населения за жилищно-коммунальные услуги по Нефтеюганскому району составил 98,7% (без учета электроэнергии, услуг по обращению с твердыми коммунальными услугами, взносов на капитальный ремонт), остался на уровне прошлого года (на 01 января 2022 года – 98,7%). </w:t>
      </w:r>
    </w:p>
    <w:p w14:paraId="2098AD21" w14:textId="6F42AD24" w:rsidR="00AE2C1F" w:rsidRPr="00506A3F" w:rsidRDefault="00AE2C1F" w:rsidP="00AE2C1F">
      <w:pPr>
        <w:autoSpaceDE w:val="0"/>
        <w:autoSpaceDN w:val="0"/>
        <w:adjustRightInd w:val="0"/>
        <w:spacing w:after="0" w:line="240" w:lineRule="auto"/>
        <w:ind w:firstLine="709"/>
        <w:jc w:val="both"/>
        <w:rPr>
          <w:rFonts w:ascii="Times New Roman" w:hAnsi="Times New Roman" w:cs="Times New Roman"/>
          <w:sz w:val="26"/>
          <w:szCs w:val="26"/>
        </w:rPr>
      </w:pPr>
      <w:r w:rsidRPr="00506A3F">
        <w:rPr>
          <w:rFonts w:ascii="Times New Roman" w:hAnsi="Times New Roman" w:cs="Times New Roman"/>
          <w:sz w:val="26"/>
          <w:szCs w:val="26"/>
        </w:rPr>
        <w:t xml:space="preserve">Администрацией Нефтеюганского района и предприятиями </w:t>
      </w:r>
      <w:r w:rsidR="00626CB2">
        <w:rPr>
          <w:rFonts w:ascii="Times New Roman" w:hAnsi="Times New Roman" w:cs="Times New Roman"/>
          <w:sz w:val="26"/>
          <w:szCs w:val="26"/>
        </w:rPr>
        <w:t>жилищно-коммунального хозяйства</w:t>
      </w:r>
      <w:r w:rsidRPr="00506A3F">
        <w:rPr>
          <w:rFonts w:ascii="Times New Roman" w:hAnsi="Times New Roman" w:cs="Times New Roman"/>
          <w:sz w:val="26"/>
          <w:szCs w:val="26"/>
        </w:rPr>
        <w:t xml:space="preserve">, регулярно проводится разъяснительная работа о необходимости своевременной оплаты за жилищно-коммунальные услуги. Рассматриваются вопросы задолженности за жилищно-коммунальные услуги населения, учреждений и предприятий за топливно-энергетические ресурсы на заседаниях Общественного совета по вопросам жилищно-коммунального хозяйства и дорожной деятельности, рабочих совещаниях с представителями службы судебных приставов по </w:t>
      </w:r>
      <w:proofErr w:type="spellStart"/>
      <w:r w:rsidRPr="00506A3F">
        <w:rPr>
          <w:rFonts w:ascii="Times New Roman" w:hAnsi="Times New Roman" w:cs="Times New Roman"/>
          <w:sz w:val="26"/>
          <w:szCs w:val="26"/>
        </w:rPr>
        <w:t>г.Нефтеюганску</w:t>
      </w:r>
      <w:proofErr w:type="spellEnd"/>
      <w:r w:rsidRPr="00506A3F">
        <w:rPr>
          <w:rFonts w:ascii="Times New Roman" w:hAnsi="Times New Roman" w:cs="Times New Roman"/>
          <w:sz w:val="26"/>
          <w:szCs w:val="26"/>
        </w:rPr>
        <w:t xml:space="preserve"> и Нефтеюганскому району, Советах Глав Нефтеюганского района. Предприятиями </w:t>
      </w:r>
      <w:r w:rsidR="00F83EB7">
        <w:rPr>
          <w:rFonts w:ascii="Times New Roman" w:hAnsi="Times New Roman" w:cs="Times New Roman"/>
          <w:sz w:val="26"/>
          <w:szCs w:val="26"/>
        </w:rPr>
        <w:t>жилищно-коммунального хозяйства</w:t>
      </w:r>
      <w:r w:rsidRPr="00506A3F">
        <w:rPr>
          <w:rFonts w:ascii="Times New Roman" w:hAnsi="Times New Roman" w:cs="Times New Roman"/>
          <w:sz w:val="26"/>
          <w:szCs w:val="26"/>
        </w:rPr>
        <w:t xml:space="preserve"> ежегодно проводятся акции по списанию пени: «Весна без долгов», «Лето без долгов», «Новый год без долгов».</w:t>
      </w:r>
    </w:p>
    <w:p w14:paraId="183D25BE" w14:textId="77777777" w:rsidR="00AE2C1F" w:rsidRPr="00506A3F" w:rsidRDefault="00AE2C1F" w:rsidP="00FF3F76">
      <w:pPr>
        <w:autoSpaceDE w:val="0"/>
        <w:autoSpaceDN w:val="0"/>
        <w:adjustRightInd w:val="0"/>
        <w:spacing w:after="0" w:line="240" w:lineRule="auto"/>
        <w:ind w:firstLine="709"/>
        <w:jc w:val="both"/>
        <w:rPr>
          <w:rFonts w:ascii="Times New Roman" w:hAnsi="Times New Roman" w:cs="Times New Roman"/>
          <w:sz w:val="26"/>
          <w:szCs w:val="26"/>
        </w:rPr>
      </w:pPr>
    </w:p>
    <w:p w14:paraId="4787AD2A" w14:textId="77777777" w:rsidR="00D26B5E" w:rsidRDefault="00D26B5E" w:rsidP="00AE2C1F">
      <w:pPr>
        <w:autoSpaceDE w:val="0"/>
        <w:autoSpaceDN w:val="0"/>
        <w:adjustRightInd w:val="0"/>
        <w:spacing w:after="0" w:line="240" w:lineRule="auto"/>
        <w:ind w:firstLine="709"/>
        <w:jc w:val="right"/>
        <w:rPr>
          <w:rFonts w:ascii="Times New Roman" w:hAnsi="Times New Roman" w:cs="Times New Roman"/>
          <w:sz w:val="20"/>
          <w:szCs w:val="20"/>
        </w:rPr>
      </w:pPr>
    </w:p>
    <w:p w14:paraId="329CF5E8" w14:textId="77777777" w:rsidR="00D26B5E" w:rsidRDefault="00D26B5E" w:rsidP="00AE2C1F">
      <w:pPr>
        <w:autoSpaceDE w:val="0"/>
        <w:autoSpaceDN w:val="0"/>
        <w:adjustRightInd w:val="0"/>
        <w:spacing w:after="0" w:line="240" w:lineRule="auto"/>
        <w:ind w:firstLine="709"/>
        <w:jc w:val="right"/>
        <w:rPr>
          <w:rFonts w:ascii="Times New Roman" w:hAnsi="Times New Roman" w:cs="Times New Roman"/>
          <w:sz w:val="20"/>
          <w:szCs w:val="20"/>
        </w:rPr>
      </w:pPr>
    </w:p>
    <w:p w14:paraId="5C9CACEC" w14:textId="3B0B1121" w:rsidR="00AE2C1F" w:rsidRPr="00D26B5E" w:rsidRDefault="00AE2C1F" w:rsidP="00AE2C1F">
      <w:pPr>
        <w:autoSpaceDE w:val="0"/>
        <w:autoSpaceDN w:val="0"/>
        <w:adjustRightInd w:val="0"/>
        <w:spacing w:after="0" w:line="240" w:lineRule="auto"/>
        <w:ind w:firstLine="709"/>
        <w:jc w:val="right"/>
        <w:rPr>
          <w:rFonts w:ascii="Times New Roman" w:hAnsi="Times New Roman" w:cs="Times New Roman"/>
          <w:sz w:val="24"/>
          <w:szCs w:val="24"/>
        </w:rPr>
      </w:pPr>
      <w:r w:rsidRPr="00D26B5E">
        <w:rPr>
          <w:rFonts w:ascii="Times New Roman" w:hAnsi="Times New Roman" w:cs="Times New Roman"/>
          <w:sz w:val="24"/>
          <w:szCs w:val="24"/>
        </w:rPr>
        <w:t>Таблица 3</w:t>
      </w:r>
    </w:p>
    <w:p w14:paraId="5A6B1917" w14:textId="77777777" w:rsidR="00AE2C1F" w:rsidRPr="00D26B5E" w:rsidRDefault="00AE2C1F" w:rsidP="00FF3F76">
      <w:pPr>
        <w:autoSpaceDE w:val="0"/>
        <w:autoSpaceDN w:val="0"/>
        <w:adjustRightInd w:val="0"/>
        <w:spacing w:after="0" w:line="240" w:lineRule="auto"/>
        <w:ind w:firstLine="709"/>
        <w:jc w:val="both"/>
        <w:rPr>
          <w:rFonts w:ascii="Times New Roman" w:hAnsi="Times New Roman" w:cs="Times New Roman"/>
          <w:sz w:val="24"/>
          <w:szCs w:val="24"/>
        </w:rPr>
      </w:pPr>
    </w:p>
    <w:p w14:paraId="796F8846" w14:textId="77777777" w:rsidR="00FA1659" w:rsidRPr="00D26B5E" w:rsidRDefault="00FA1659" w:rsidP="00B27697">
      <w:pPr>
        <w:autoSpaceDE w:val="0"/>
        <w:autoSpaceDN w:val="0"/>
        <w:adjustRightInd w:val="0"/>
        <w:spacing w:after="0" w:line="240" w:lineRule="auto"/>
        <w:jc w:val="center"/>
        <w:rPr>
          <w:rFonts w:ascii="Times New Roman" w:hAnsi="Times New Roman" w:cs="Times New Roman"/>
          <w:sz w:val="24"/>
          <w:szCs w:val="24"/>
        </w:rPr>
      </w:pPr>
    </w:p>
    <w:p w14:paraId="46CBD5E6" w14:textId="77777777" w:rsidR="00B27697" w:rsidRPr="00D26B5E" w:rsidRDefault="00B27697" w:rsidP="00B27697">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Состояние платежной дисциплины и инвестиционной</w:t>
      </w:r>
    </w:p>
    <w:p w14:paraId="14D9A4C2" w14:textId="77777777" w:rsidR="00B27697" w:rsidRPr="00D26B5E" w:rsidRDefault="00B27697" w:rsidP="00B27697">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политики в жилищно-коммунальном комплексе</w:t>
      </w:r>
    </w:p>
    <w:p w14:paraId="7C9275E6" w14:textId="618FFAC7" w:rsidR="00B27697" w:rsidRPr="00D26B5E" w:rsidRDefault="00B27697" w:rsidP="00B27697">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муниципально</w:t>
      </w:r>
      <w:r w:rsidR="000F793C" w:rsidRPr="00D26B5E">
        <w:rPr>
          <w:rFonts w:ascii="Times New Roman" w:hAnsi="Times New Roman" w:cs="Times New Roman"/>
          <w:sz w:val="24"/>
          <w:szCs w:val="24"/>
        </w:rPr>
        <w:t>го</w:t>
      </w:r>
      <w:r w:rsidRPr="00D26B5E">
        <w:rPr>
          <w:rFonts w:ascii="Times New Roman" w:hAnsi="Times New Roman" w:cs="Times New Roman"/>
          <w:sz w:val="24"/>
          <w:szCs w:val="24"/>
        </w:rPr>
        <w:t xml:space="preserve"> образовани</w:t>
      </w:r>
      <w:r w:rsidR="000F793C" w:rsidRPr="00D26B5E">
        <w:rPr>
          <w:rFonts w:ascii="Times New Roman" w:hAnsi="Times New Roman" w:cs="Times New Roman"/>
          <w:sz w:val="24"/>
          <w:szCs w:val="24"/>
        </w:rPr>
        <w:t>я</w:t>
      </w:r>
      <w:r w:rsidRPr="00D26B5E">
        <w:rPr>
          <w:rFonts w:ascii="Times New Roman" w:hAnsi="Times New Roman" w:cs="Times New Roman"/>
          <w:sz w:val="24"/>
          <w:szCs w:val="24"/>
        </w:rPr>
        <w:t xml:space="preserve"> Нефтеюганский район</w:t>
      </w:r>
    </w:p>
    <w:p w14:paraId="3ECA9ABF" w14:textId="77777777" w:rsidR="00B27697" w:rsidRPr="00506A3F" w:rsidRDefault="00B27697" w:rsidP="00B27697">
      <w:pPr>
        <w:autoSpaceDE w:val="0"/>
        <w:autoSpaceDN w:val="0"/>
        <w:adjustRightInd w:val="0"/>
        <w:spacing w:after="0" w:line="240" w:lineRule="auto"/>
        <w:jc w:val="both"/>
        <w:rPr>
          <w:rFonts w:ascii="Times New Roman" w:hAnsi="Times New Roman" w:cs="Times New Roman"/>
          <w:sz w:val="28"/>
          <w:szCs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3"/>
        <w:gridCol w:w="788"/>
        <w:gridCol w:w="709"/>
        <w:gridCol w:w="709"/>
        <w:gridCol w:w="851"/>
        <w:gridCol w:w="851"/>
        <w:gridCol w:w="850"/>
        <w:gridCol w:w="970"/>
        <w:gridCol w:w="872"/>
      </w:tblGrid>
      <w:tr w:rsidR="000256FC" w:rsidRPr="00D26B5E" w14:paraId="6A770AEB" w14:textId="5A3545F5" w:rsidTr="00A723CE">
        <w:trPr>
          <w:trHeight w:val="615"/>
          <w:tblHeader/>
          <w:jc w:val="center"/>
        </w:trPr>
        <w:tc>
          <w:tcPr>
            <w:tcW w:w="567" w:type="dxa"/>
            <w:vAlign w:val="center"/>
            <w:hideMark/>
          </w:tcPr>
          <w:p w14:paraId="7D9F58DD"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N п/п</w:t>
            </w:r>
          </w:p>
        </w:tc>
        <w:tc>
          <w:tcPr>
            <w:tcW w:w="2703" w:type="dxa"/>
            <w:vAlign w:val="center"/>
            <w:hideMark/>
          </w:tcPr>
          <w:p w14:paraId="6521216D"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Наименование показателя</w:t>
            </w:r>
          </w:p>
        </w:tc>
        <w:tc>
          <w:tcPr>
            <w:tcW w:w="788" w:type="dxa"/>
            <w:vAlign w:val="center"/>
            <w:hideMark/>
          </w:tcPr>
          <w:p w14:paraId="430C3847"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Единица измерения</w:t>
            </w:r>
          </w:p>
        </w:tc>
        <w:tc>
          <w:tcPr>
            <w:tcW w:w="709" w:type="dxa"/>
            <w:vAlign w:val="center"/>
            <w:hideMark/>
          </w:tcPr>
          <w:p w14:paraId="5E377B89" w14:textId="0A82835A"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2019</w:t>
            </w:r>
          </w:p>
        </w:tc>
        <w:tc>
          <w:tcPr>
            <w:tcW w:w="709" w:type="dxa"/>
            <w:vAlign w:val="center"/>
            <w:hideMark/>
          </w:tcPr>
          <w:p w14:paraId="118B19D4" w14:textId="34606182"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2020</w:t>
            </w:r>
          </w:p>
        </w:tc>
        <w:tc>
          <w:tcPr>
            <w:tcW w:w="851" w:type="dxa"/>
            <w:vAlign w:val="center"/>
            <w:hideMark/>
          </w:tcPr>
          <w:p w14:paraId="206A9270" w14:textId="659EEB69"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2021</w:t>
            </w:r>
          </w:p>
        </w:tc>
        <w:tc>
          <w:tcPr>
            <w:tcW w:w="851" w:type="dxa"/>
            <w:vAlign w:val="center"/>
            <w:hideMark/>
          </w:tcPr>
          <w:p w14:paraId="3380A3E9" w14:textId="2806160B"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2022</w:t>
            </w:r>
          </w:p>
        </w:tc>
        <w:tc>
          <w:tcPr>
            <w:tcW w:w="850" w:type="dxa"/>
            <w:vAlign w:val="center"/>
            <w:hideMark/>
          </w:tcPr>
          <w:p w14:paraId="691CF796" w14:textId="69FD1BAC"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2023</w:t>
            </w:r>
          </w:p>
        </w:tc>
        <w:tc>
          <w:tcPr>
            <w:tcW w:w="970" w:type="dxa"/>
            <w:vAlign w:val="center"/>
            <w:hideMark/>
          </w:tcPr>
          <w:p w14:paraId="17531C72" w14:textId="715BE8DA"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2024</w:t>
            </w:r>
          </w:p>
        </w:tc>
        <w:tc>
          <w:tcPr>
            <w:tcW w:w="872" w:type="dxa"/>
            <w:vAlign w:val="center"/>
          </w:tcPr>
          <w:p w14:paraId="48C9BDA4" w14:textId="19EF2FF7" w:rsidR="000256FC" w:rsidRPr="00D26B5E" w:rsidRDefault="000256FC" w:rsidP="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2025</w:t>
            </w:r>
          </w:p>
        </w:tc>
      </w:tr>
      <w:tr w:rsidR="000256FC" w:rsidRPr="00D26B5E" w14:paraId="5B915A53" w14:textId="7E7D1D28" w:rsidTr="00A723CE">
        <w:trPr>
          <w:trHeight w:val="1256"/>
          <w:jc w:val="center"/>
        </w:trPr>
        <w:tc>
          <w:tcPr>
            <w:tcW w:w="567" w:type="dxa"/>
            <w:vAlign w:val="center"/>
            <w:hideMark/>
          </w:tcPr>
          <w:p w14:paraId="73EABA7A"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w:t>
            </w:r>
          </w:p>
        </w:tc>
        <w:tc>
          <w:tcPr>
            <w:tcW w:w="2703" w:type="dxa"/>
            <w:vAlign w:val="center"/>
            <w:hideMark/>
          </w:tcPr>
          <w:p w14:paraId="0F00C3BF" w14:textId="2BD3A680" w:rsidR="000256FC" w:rsidRPr="00D26B5E" w:rsidRDefault="00065C38">
            <w:pPr>
              <w:spacing w:after="0" w:line="240" w:lineRule="auto"/>
              <w:rPr>
                <w:rFonts w:ascii="Times New Roman" w:eastAsia="Times New Roman" w:hAnsi="Times New Roman" w:cs="Times New Roman"/>
                <w:lang w:eastAsia="ru-RU"/>
              </w:rPr>
            </w:pPr>
            <w:hyperlink r:id="rId10" w:anchor="RANGE!P903" w:history="1">
              <w:r w:rsidR="000256FC" w:rsidRPr="00D26B5E">
                <w:rPr>
                  <w:rStyle w:val="a4"/>
                  <w:rFonts w:ascii="Times New Roman" w:eastAsia="Times New Roman" w:hAnsi="Times New Roman" w:cs="Times New Roman"/>
                  <w:color w:val="auto"/>
                  <w:u w:val="none"/>
                  <w:lang w:eastAsia="ru-RU"/>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w:t>
              </w:r>
              <w:r w:rsidR="000256FC" w:rsidRPr="00D26B5E">
                <w:rPr>
                  <w:rStyle w:val="a4"/>
                  <w:rFonts w:ascii="Times New Roman" w:eastAsia="Times New Roman" w:hAnsi="Times New Roman" w:cs="Times New Roman"/>
                  <w:color w:val="auto"/>
                  <w:u w:val="none"/>
                  <w:lang w:eastAsia="ru-RU"/>
                </w:rPr>
                <w:lastRenderedPageBreak/>
                <w:t xml:space="preserve">коммунального комплекса, перед поставщиками ресурсов в общем объеме данной задолженности </w:t>
              </w:r>
            </w:hyperlink>
          </w:p>
        </w:tc>
        <w:tc>
          <w:tcPr>
            <w:tcW w:w="788" w:type="dxa"/>
            <w:vAlign w:val="center"/>
            <w:hideMark/>
          </w:tcPr>
          <w:p w14:paraId="2B623FBE"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lastRenderedPageBreak/>
              <w:t>процентов</w:t>
            </w:r>
          </w:p>
        </w:tc>
        <w:tc>
          <w:tcPr>
            <w:tcW w:w="709" w:type="dxa"/>
            <w:vAlign w:val="center"/>
            <w:hideMark/>
          </w:tcPr>
          <w:p w14:paraId="34035C78"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709" w:type="dxa"/>
            <w:vAlign w:val="center"/>
            <w:hideMark/>
          </w:tcPr>
          <w:p w14:paraId="7FFF3032"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851" w:type="dxa"/>
            <w:vAlign w:val="center"/>
            <w:hideMark/>
          </w:tcPr>
          <w:p w14:paraId="7BE8EEBD"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851" w:type="dxa"/>
            <w:vAlign w:val="center"/>
            <w:hideMark/>
          </w:tcPr>
          <w:p w14:paraId="321BBD2D"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850" w:type="dxa"/>
            <w:vAlign w:val="center"/>
            <w:hideMark/>
          </w:tcPr>
          <w:p w14:paraId="6D352C34"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970" w:type="dxa"/>
            <w:vAlign w:val="center"/>
            <w:hideMark/>
          </w:tcPr>
          <w:p w14:paraId="2BEDC452"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c>
          <w:tcPr>
            <w:tcW w:w="872" w:type="dxa"/>
            <w:vAlign w:val="center"/>
          </w:tcPr>
          <w:p w14:paraId="20D48CE8" w14:textId="080FE064"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0</w:t>
            </w:r>
          </w:p>
        </w:tc>
      </w:tr>
      <w:tr w:rsidR="000256FC" w:rsidRPr="00D26B5E" w14:paraId="383C6494" w14:textId="152E600C" w:rsidTr="00A723CE">
        <w:trPr>
          <w:trHeight w:val="843"/>
          <w:jc w:val="center"/>
        </w:trPr>
        <w:tc>
          <w:tcPr>
            <w:tcW w:w="567" w:type="dxa"/>
            <w:vAlign w:val="center"/>
            <w:hideMark/>
          </w:tcPr>
          <w:p w14:paraId="72430880"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2.</w:t>
            </w:r>
          </w:p>
        </w:tc>
        <w:tc>
          <w:tcPr>
            <w:tcW w:w="2703" w:type="dxa"/>
            <w:vAlign w:val="center"/>
            <w:hideMark/>
          </w:tcPr>
          <w:p w14:paraId="10AA1B5A" w14:textId="062E445C" w:rsidR="000256FC" w:rsidRPr="00D26B5E" w:rsidRDefault="00065C38">
            <w:pPr>
              <w:spacing w:after="0" w:line="240" w:lineRule="auto"/>
              <w:rPr>
                <w:rFonts w:ascii="Times New Roman" w:eastAsia="Times New Roman" w:hAnsi="Times New Roman" w:cs="Times New Roman"/>
                <w:lang w:eastAsia="ru-RU"/>
              </w:rPr>
            </w:pPr>
            <w:hyperlink r:id="rId11" w:anchor="RANGE!P906" w:history="1">
              <w:r w:rsidR="000256FC" w:rsidRPr="00D26B5E">
                <w:rPr>
                  <w:rStyle w:val="a4"/>
                  <w:rFonts w:ascii="Times New Roman" w:eastAsia="Times New Roman" w:hAnsi="Times New Roman" w:cs="Times New Roman"/>
                  <w:color w:val="auto"/>
                  <w:u w:val="none"/>
                  <w:lang w:eastAsia="ru-RU"/>
                </w:rPr>
                <w:t xml:space="preserve">Фактический уровень собираемости взносов на капитальный ремонт общего имущества многоквартирных домов за отчетный период </w:t>
              </w:r>
            </w:hyperlink>
          </w:p>
        </w:tc>
        <w:tc>
          <w:tcPr>
            <w:tcW w:w="788" w:type="dxa"/>
            <w:vAlign w:val="center"/>
            <w:hideMark/>
          </w:tcPr>
          <w:p w14:paraId="68E8011E"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процентов</w:t>
            </w:r>
          </w:p>
        </w:tc>
        <w:tc>
          <w:tcPr>
            <w:tcW w:w="709" w:type="dxa"/>
            <w:vAlign w:val="center"/>
            <w:hideMark/>
          </w:tcPr>
          <w:p w14:paraId="6C5A2393" w14:textId="62C12CB2"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88,29</w:t>
            </w:r>
          </w:p>
        </w:tc>
        <w:tc>
          <w:tcPr>
            <w:tcW w:w="709" w:type="dxa"/>
            <w:vAlign w:val="center"/>
            <w:hideMark/>
          </w:tcPr>
          <w:p w14:paraId="5913BCBB" w14:textId="7C7BD5DC"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113,17</w:t>
            </w:r>
          </w:p>
        </w:tc>
        <w:tc>
          <w:tcPr>
            <w:tcW w:w="851" w:type="dxa"/>
            <w:vAlign w:val="center"/>
            <w:hideMark/>
          </w:tcPr>
          <w:p w14:paraId="653C355D" w14:textId="725CBDDD"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99,12</w:t>
            </w:r>
          </w:p>
        </w:tc>
        <w:tc>
          <w:tcPr>
            <w:tcW w:w="851" w:type="dxa"/>
            <w:vAlign w:val="center"/>
            <w:hideMark/>
          </w:tcPr>
          <w:p w14:paraId="51D80C0C" w14:textId="3940FF0A"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102,94</w:t>
            </w:r>
          </w:p>
        </w:tc>
        <w:tc>
          <w:tcPr>
            <w:tcW w:w="850" w:type="dxa"/>
            <w:vAlign w:val="center"/>
            <w:hideMark/>
          </w:tcPr>
          <w:p w14:paraId="68530B56"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100,00</w:t>
            </w:r>
          </w:p>
        </w:tc>
        <w:tc>
          <w:tcPr>
            <w:tcW w:w="970" w:type="dxa"/>
            <w:vAlign w:val="center"/>
            <w:hideMark/>
          </w:tcPr>
          <w:p w14:paraId="54E6E06C" w14:textId="50FB9A5B"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100,00</w:t>
            </w:r>
          </w:p>
        </w:tc>
        <w:tc>
          <w:tcPr>
            <w:tcW w:w="872" w:type="dxa"/>
            <w:vAlign w:val="center"/>
          </w:tcPr>
          <w:p w14:paraId="2F2775F1" w14:textId="404E5FAB"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100,00</w:t>
            </w:r>
          </w:p>
        </w:tc>
      </w:tr>
      <w:tr w:rsidR="000256FC" w:rsidRPr="00D26B5E" w14:paraId="6B9959A5" w14:textId="17E46044" w:rsidTr="00A723CE">
        <w:trPr>
          <w:trHeight w:val="1815"/>
          <w:jc w:val="center"/>
        </w:trPr>
        <w:tc>
          <w:tcPr>
            <w:tcW w:w="567" w:type="dxa"/>
            <w:vAlign w:val="center"/>
            <w:hideMark/>
          </w:tcPr>
          <w:p w14:paraId="7FEB5755"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3.</w:t>
            </w:r>
          </w:p>
        </w:tc>
        <w:tc>
          <w:tcPr>
            <w:tcW w:w="2703" w:type="dxa"/>
            <w:vAlign w:val="center"/>
            <w:hideMark/>
          </w:tcPr>
          <w:p w14:paraId="0282425B" w14:textId="1373ECCC" w:rsidR="000256FC" w:rsidRPr="00D26B5E" w:rsidRDefault="00065C38">
            <w:pPr>
              <w:spacing w:after="0" w:line="240" w:lineRule="auto"/>
              <w:rPr>
                <w:rFonts w:ascii="Times New Roman" w:eastAsia="Times New Roman" w:hAnsi="Times New Roman" w:cs="Times New Roman"/>
                <w:lang w:eastAsia="ru-RU"/>
              </w:rPr>
            </w:pPr>
            <w:hyperlink r:id="rId12" w:anchor="RANGE!P909" w:history="1">
              <w:r w:rsidR="000256FC" w:rsidRPr="00D26B5E">
                <w:rPr>
                  <w:rStyle w:val="a4"/>
                  <w:rFonts w:ascii="Times New Roman" w:eastAsia="Times New Roman" w:hAnsi="Times New Roman" w:cs="Times New Roman"/>
                  <w:color w:val="auto"/>
                  <w:u w:val="none"/>
                  <w:lang w:eastAsia="ru-RU"/>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p>
        </w:tc>
        <w:tc>
          <w:tcPr>
            <w:tcW w:w="788" w:type="dxa"/>
            <w:vAlign w:val="center"/>
            <w:hideMark/>
          </w:tcPr>
          <w:p w14:paraId="5A3854E1"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наличии/в разработке/отсутствуют</w:t>
            </w:r>
          </w:p>
        </w:tc>
        <w:tc>
          <w:tcPr>
            <w:tcW w:w="709" w:type="dxa"/>
            <w:vAlign w:val="center"/>
            <w:hideMark/>
          </w:tcPr>
          <w:p w14:paraId="7EAC0219"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разработке</w:t>
            </w:r>
          </w:p>
        </w:tc>
        <w:tc>
          <w:tcPr>
            <w:tcW w:w="709" w:type="dxa"/>
            <w:vAlign w:val="center"/>
            <w:hideMark/>
          </w:tcPr>
          <w:p w14:paraId="27D97A56" w14:textId="5E99C3A3"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наличии</w:t>
            </w:r>
          </w:p>
        </w:tc>
        <w:tc>
          <w:tcPr>
            <w:tcW w:w="851" w:type="dxa"/>
            <w:vAlign w:val="center"/>
            <w:hideMark/>
          </w:tcPr>
          <w:p w14:paraId="5D36F574"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 xml:space="preserve">в наличии </w:t>
            </w:r>
          </w:p>
        </w:tc>
        <w:tc>
          <w:tcPr>
            <w:tcW w:w="851" w:type="dxa"/>
            <w:vAlign w:val="center"/>
            <w:hideMark/>
          </w:tcPr>
          <w:p w14:paraId="20735688" w14:textId="7653A83E"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отсутствуют</w:t>
            </w:r>
          </w:p>
        </w:tc>
        <w:tc>
          <w:tcPr>
            <w:tcW w:w="850" w:type="dxa"/>
            <w:vAlign w:val="center"/>
            <w:hideMark/>
          </w:tcPr>
          <w:p w14:paraId="03CB6EC2" w14:textId="095662C4"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разработке</w:t>
            </w:r>
          </w:p>
        </w:tc>
        <w:tc>
          <w:tcPr>
            <w:tcW w:w="970" w:type="dxa"/>
            <w:vAlign w:val="center"/>
            <w:hideMark/>
          </w:tcPr>
          <w:p w14:paraId="2E64C9AA" w14:textId="7B28F565"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наличии</w:t>
            </w:r>
          </w:p>
        </w:tc>
        <w:tc>
          <w:tcPr>
            <w:tcW w:w="872" w:type="dxa"/>
            <w:vAlign w:val="center"/>
          </w:tcPr>
          <w:p w14:paraId="2F4DCFA5" w14:textId="5A914FFA"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в наличии</w:t>
            </w:r>
          </w:p>
        </w:tc>
      </w:tr>
      <w:tr w:rsidR="000256FC" w:rsidRPr="00D26B5E" w14:paraId="0720DEAC" w14:textId="5723B698" w:rsidTr="00A723CE">
        <w:trPr>
          <w:trHeight w:val="1215"/>
          <w:jc w:val="center"/>
        </w:trPr>
        <w:tc>
          <w:tcPr>
            <w:tcW w:w="567" w:type="dxa"/>
            <w:vAlign w:val="center"/>
            <w:hideMark/>
          </w:tcPr>
          <w:p w14:paraId="7510F571"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4.</w:t>
            </w:r>
          </w:p>
        </w:tc>
        <w:tc>
          <w:tcPr>
            <w:tcW w:w="2703" w:type="dxa"/>
            <w:vAlign w:val="center"/>
            <w:hideMark/>
          </w:tcPr>
          <w:p w14:paraId="26A4DC79" w14:textId="2C328741" w:rsidR="000256FC" w:rsidRPr="00D26B5E" w:rsidRDefault="00065C38">
            <w:pPr>
              <w:spacing w:after="0" w:line="240" w:lineRule="auto"/>
              <w:rPr>
                <w:rFonts w:ascii="Times New Roman" w:eastAsia="Times New Roman" w:hAnsi="Times New Roman" w:cs="Times New Roman"/>
                <w:u w:val="single"/>
                <w:lang w:eastAsia="ru-RU"/>
              </w:rPr>
            </w:pPr>
            <w:hyperlink r:id="rId13" w:anchor="RANGE!P912" w:history="1">
              <w:r w:rsidR="000256FC" w:rsidRPr="00D26B5E">
                <w:rPr>
                  <w:rStyle w:val="a4"/>
                  <w:rFonts w:ascii="Times New Roman" w:eastAsia="Times New Roman" w:hAnsi="Times New Roman" w:cs="Times New Roman"/>
                  <w:color w:val="auto"/>
                  <w:lang w:eastAsia="ru-RU"/>
                </w:rPr>
                <w:t xml:space="preserve">Фактический уровень собираемости платы граждан за предоставленные жилищно-коммунальные услуги за отчетный период </w:t>
              </w:r>
            </w:hyperlink>
          </w:p>
        </w:tc>
        <w:tc>
          <w:tcPr>
            <w:tcW w:w="788" w:type="dxa"/>
            <w:vAlign w:val="center"/>
            <w:hideMark/>
          </w:tcPr>
          <w:p w14:paraId="1DAAE181"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процентов</w:t>
            </w:r>
          </w:p>
        </w:tc>
        <w:tc>
          <w:tcPr>
            <w:tcW w:w="709" w:type="dxa"/>
            <w:vAlign w:val="center"/>
            <w:hideMark/>
          </w:tcPr>
          <w:p w14:paraId="0C3F693C" w14:textId="4BF940FB"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98,5</w:t>
            </w:r>
          </w:p>
        </w:tc>
        <w:tc>
          <w:tcPr>
            <w:tcW w:w="709" w:type="dxa"/>
            <w:vAlign w:val="center"/>
            <w:hideMark/>
          </w:tcPr>
          <w:p w14:paraId="77B4D18D" w14:textId="7DFCC75D"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98,7</w:t>
            </w:r>
          </w:p>
        </w:tc>
        <w:tc>
          <w:tcPr>
            <w:tcW w:w="851" w:type="dxa"/>
            <w:vAlign w:val="center"/>
            <w:hideMark/>
          </w:tcPr>
          <w:p w14:paraId="6ED7F53F"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98,7</w:t>
            </w:r>
          </w:p>
        </w:tc>
        <w:tc>
          <w:tcPr>
            <w:tcW w:w="851" w:type="dxa"/>
            <w:vAlign w:val="center"/>
            <w:hideMark/>
          </w:tcPr>
          <w:p w14:paraId="6DE868CC"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98,7</w:t>
            </w:r>
          </w:p>
        </w:tc>
        <w:tc>
          <w:tcPr>
            <w:tcW w:w="850" w:type="dxa"/>
            <w:vAlign w:val="center"/>
            <w:hideMark/>
          </w:tcPr>
          <w:p w14:paraId="08093E24" w14:textId="77777777" w:rsidR="000256FC" w:rsidRPr="00D26B5E" w:rsidRDefault="000256FC">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w:t>
            </w:r>
          </w:p>
        </w:tc>
        <w:tc>
          <w:tcPr>
            <w:tcW w:w="970" w:type="dxa"/>
            <w:vAlign w:val="center"/>
          </w:tcPr>
          <w:p w14:paraId="65A1B16F" w14:textId="161D4077"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w:t>
            </w:r>
          </w:p>
        </w:tc>
        <w:tc>
          <w:tcPr>
            <w:tcW w:w="872" w:type="dxa"/>
            <w:vAlign w:val="center"/>
          </w:tcPr>
          <w:p w14:paraId="1020D444" w14:textId="36A417F2" w:rsidR="000256FC" w:rsidRPr="00D26B5E" w:rsidRDefault="00E1591B">
            <w:pPr>
              <w:spacing w:after="0" w:line="240" w:lineRule="auto"/>
              <w:jc w:val="center"/>
              <w:rPr>
                <w:rFonts w:ascii="Times New Roman" w:eastAsia="Times New Roman" w:hAnsi="Times New Roman" w:cs="Times New Roman"/>
                <w:lang w:eastAsia="ru-RU"/>
              </w:rPr>
            </w:pPr>
            <w:r w:rsidRPr="00D26B5E">
              <w:rPr>
                <w:rFonts w:ascii="Times New Roman" w:eastAsia="Times New Roman" w:hAnsi="Times New Roman" w:cs="Times New Roman"/>
                <w:lang w:eastAsia="ru-RU"/>
              </w:rPr>
              <w:t>100</w:t>
            </w:r>
          </w:p>
        </w:tc>
      </w:tr>
    </w:tbl>
    <w:p w14:paraId="2C5D3779" w14:textId="77777777" w:rsidR="00B27697" w:rsidRPr="00506A3F" w:rsidRDefault="00B27697" w:rsidP="00B27697">
      <w:pPr>
        <w:autoSpaceDE w:val="0"/>
        <w:autoSpaceDN w:val="0"/>
        <w:adjustRightInd w:val="0"/>
        <w:spacing w:after="0" w:line="240" w:lineRule="auto"/>
        <w:jc w:val="both"/>
        <w:rPr>
          <w:rFonts w:ascii="Times New Roman" w:hAnsi="Times New Roman" w:cs="Times New Roman"/>
          <w:sz w:val="26"/>
          <w:szCs w:val="26"/>
        </w:rPr>
      </w:pPr>
    </w:p>
    <w:p w14:paraId="274DF78B" w14:textId="0E6FD984"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В связи с </w:t>
      </w:r>
      <w:r w:rsidR="00965B22">
        <w:rPr>
          <w:rFonts w:ascii="Times New Roman" w:hAnsi="Times New Roman" w:cs="Times New Roman"/>
          <w:sz w:val="26"/>
          <w:szCs w:val="26"/>
        </w:rPr>
        <w:t>нестабильным</w:t>
      </w:r>
      <w:r w:rsidR="00F83EB7">
        <w:rPr>
          <w:rFonts w:ascii="Times New Roman" w:hAnsi="Times New Roman" w:cs="Times New Roman"/>
          <w:sz w:val="26"/>
          <w:szCs w:val="26"/>
        </w:rPr>
        <w:t xml:space="preserve"> </w:t>
      </w:r>
      <w:r w:rsidRPr="00506A3F">
        <w:rPr>
          <w:rFonts w:ascii="Times New Roman" w:hAnsi="Times New Roman" w:cs="Times New Roman"/>
          <w:sz w:val="26"/>
          <w:szCs w:val="26"/>
        </w:rPr>
        <w:t xml:space="preserve">финансово-экономическим состоянием и невозможностью привлечения кредитных средств у ПМУП «УТВС» отсутствует возможность реализации утвержденной инвестиционной программы по развитию системы теплоснабжения муниципального образовании </w:t>
      </w:r>
      <w:proofErr w:type="spellStart"/>
      <w:r w:rsidRPr="00506A3F">
        <w:rPr>
          <w:rFonts w:ascii="Times New Roman" w:hAnsi="Times New Roman" w:cs="Times New Roman"/>
          <w:sz w:val="26"/>
          <w:szCs w:val="26"/>
        </w:rPr>
        <w:t>г.п.Пойковский</w:t>
      </w:r>
      <w:proofErr w:type="spellEnd"/>
      <w:r w:rsidRPr="00506A3F">
        <w:rPr>
          <w:rFonts w:ascii="Times New Roman" w:hAnsi="Times New Roman" w:cs="Times New Roman"/>
          <w:sz w:val="26"/>
          <w:szCs w:val="26"/>
        </w:rPr>
        <w:t xml:space="preserve"> Нефтеюганского района на 2021-2023 годы.</w:t>
      </w:r>
    </w:p>
    <w:p w14:paraId="14312029"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Приказом Департамента строительства и жилищно-коммунального комплекса Ханты-Мансийского автономного округа – Югры от 24.11.2022 № 42-Пр-22 отменена инвестиционная программа ПМУП «УТВС».</w:t>
      </w:r>
    </w:p>
    <w:p w14:paraId="3BAB9392"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p>
    <w:p w14:paraId="4049173D" w14:textId="6078191A"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Капитальный ремонт </w:t>
      </w:r>
      <w:r w:rsidR="00F83EB7">
        <w:rPr>
          <w:rFonts w:ascii="Times New Roman" w:hAnsi="Times New Roman" w:cs="Times New Roman"/>
          <w:sz w:val="26"/>
          <w:szCs w:val="26"/>
        </w:rPr>
        <w:t>многоквартирных домов (далее МКД)</w:t>
      </w:r>
      <w:r w:rsidR="00831758" w:rsidRPr="00506A3F">
        <w:rPr>
          <w:rFonts w:ascii="Times New Roman" w:hAnsi="Times New Roman" w:cs="Times New Roman"/>
          <w:sz w:val="26"/>
          <w:szCs w:val="26"/>
        </w:rPr>
        <w:t>.</w:t>
      </w:r>
    </w:p>
    <w:p w14:paraId="4E13870F" w14:textId="3AC5469A"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На территории Ханты-Мансийского автономного округа – Югры, в том числе Нефтеюганского района продолжается реализация региональной программы капитального ремонта общего имущества в многоквартирных домах (далее – Региональная программа), и ее краткосрочных планов, на сегодняшний день включены 194 многоквартирных дома (далее – МКД).</w:t>
      </w:r>
    </w:p>
    <w:p w14:paraId="5E313033" w14:textId="47501D1A"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В 2022 году в рамках Региональной программ</w:t>
      </w:r>
      <w:r w:rsidR="00F83EB7">
        <w:rPr>
          <w:rFonts w:ascii="Times New Roman" w:hAnsi="Times New Roman" w:cs="Times New Roman"/>
          <w:sz w:val="26"/>
          <w:szCs w:val="26"/>
        </w:rPr>
        <w:t>ы</w:t>
      </w:r>
      <w:r w:rsidRPr="00506A3F">
        <w:rPr>
          <w:rFonts w:ascii="Times New Roman" w:hAnsi="Times New Roman" w:cs="Times New Roman"/>
          <w:sz w:val="26"/>
          <w:szCs w:val="26"/>
        </w:rPr>
        <w:t xml:space="preserve"> выполнен капитальный ремонт общего имущества в 2</w:t>
      </w:r>
      <w:r w:rsidR="005A5681">
        <w:rPr>
          <w:rFonts w:ascii="Times New Roman" w:hAnsi="Times New Roman" w:cs="Times New Roman"/>
          <w:sz w:val="26"/>
          <w:szCs w:val="26"/>
        </w:rPr>
        <w:t>1</w:t>
      </w:r>
      <w:r w:rsidRPr="00506A3F">
        <w:rPr>
          <w:rFonts w:ascii="Times New Roman" w:hAnsi="Times New Roman" w:cs="Times New Roman"/>
          <w:sz w:val="26"/>
          <w:szCs w:val="26"/>
        </w:rPr>
        <w:t xml:space="preserve"> МКД, в том числе ремонт внутридомовых инженерных систем, ремонт крыш, ремонт фасада. </w:t>
      </w:r>
    </w:p>
    <w:p w14:paraId="201307FE"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Программа капитального ремонта общего имущества многоквартирных домов является долгосрочным проектом, задача которого сохранить эксплуатационные качества дома и обеспечить безопасное проживание граждан. Региональная программа </w:t>
      </w:r>
      <w:r w:rsidRPr="00506A3F">
        <w:rPr>
          <w:rFonts w:ascii="Times New Roman" w:hAnsi="Times New Roman" w:cs="Times New Roman"/>
          <w:sz w:val="26"/>
          <w:szCs w:val="26"/>
        </w:rPr>
        <w:lastRenderedPageBreak/>
        <w:t>– это гарантия проведения своевременного и качественного капитального ремонта, обеспечивающего безаварийную работу в целом всего многоквартирного дома.</w:t>
      </w:r>
    </w:p>
    <w:p w14:paraId="54F13842" w14:textId="0F68429F" w:rsidR="00F83EB7" w:rsidRPr="00506A3F" w:rsidRDefault="00AE2C1F" w:rsidP="00F83EB7">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Ведется работа в рамках проекта </w:t>
      </w:r>
      <w:r w:rsidR="00F83EB7">
        <w:rPr>
          <w:rFonts w:ascii="Times New Roman" w:hAnsi="Times New Roman" w:cs="Times New Roman"/>
          <w:sz w:val="26"/>
          <w:szCs w:val="26"/>
        </w:rPr>
        <w:t>партии «Единая Россия»</w:t>
      </w:r>
      <w:r w:rsidR="00F83EB7" w:rsidRPr="00506A3F">
        <w:rPr>
          <w:rFonts w:ascii="Times New Roman" w:hAnsi="Times New Roman" w:cs="Times New Roman"/>
          <w:sz w:val="26"/>
          <w:szCs w:val="26"/>
        </w:rPr>
        <w:t xml:space="preserve"> «Школа грамотного потребителя</w:t>
      </w:r>
      <w:r w:rsidR="00F83EB7">
        <w:rPr>
          <w:rFonts w:ascii="Times New Roman" w:hAnsi="Times New Roman" w:cs="Times New Roman"/>
          <w:sz w:val="26"/>
          <w:szCs w:val="26"/>
        </w:rPr>
        <w:t>»</w:t>
      </w:r>
      <w:r w:rsidRPr="00506A3F">
        <w:rPr>
          <w:rFonts w:ascii="Times New Roman" w:hAnsi="Times New Roman" w:cs="Times New Roman"/>
          <w:sz w:val="26"/>
          <w:szCs w:val="26"/>
        </w:rPr>
        <w:t xml:space="preserve">. Целью проекта является повышение информированности граждан об основных направлениях государственной жилищной политики, повышения их грамотности в сфере ЖКХ, воспитание грамотных и ответственных собственников жилья. </w:t>
      </w:r>
      <w:r w:rsidR="00F83EB7" w:rsidRPr="00506A3F">
        <w:rPr>
          <w:rFonts w:ascii="Times New Roman" w:hAnsi="Times New Roman" w:cs="Times New Roman"/>
          <w:sz w:val="26"/>
          <w:szCs w:val="26"/>
        </w:rPr>
        <w:t>В целях реализации проекта</w:t>
      </w:r>
      <w:r w:rsidR="00F83EB7">
        <w:rPr>
          <w:rFonts w:ascii="Times New Roman" w:hAnsi="Times New Roman" w:cs="Times New Roman"/>
          <w:sz w:val="26"/>
          <w:szCs w:val="26"/>
        </w:rPr>
        <w:t xml:space="preserve"> </w:t>
      </w:r>
      <w:r w:rsidR="00F83EB7" w:rsidRPr="00506A3F">
        <w:rPr>
          <w:rFonts w:ascii="Times New Roman" w:hAnsi="Times New Roman" w:cs="Times New Roman"/>
          <w:sz w:val="26"/>
          <w:szCs w:val="26"/>
        </w:rPr>
        <w:t xml:space="preserve">за истекший период 2022 года специалистами департамента проводились встречи с гражданами (собственниками жилых помещений) в поселениях Нефтеюганского района. На встречах рассматривались вопросы работы управляющих организаций, оказывающих услуги по содержанию многоквартирных домов, а также давались разъяснения и консультации по вопросам ЖКХ в рамках действующего законодательства, реализация программы капитального ремонта многоквартирных домов на территории Нефтеюганского района в 2022 году. </w:t>
      </w:r>
    </w:p>
    <w:p w14:paraId="135073CA"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Ежегодно департаментом строительства и жилищно-коммунального комплекса Нефтеюганского района разрабатывается график встреч по повышению грамотности граждан в сфере жилищно-коммунального хозяйства и согласовывается с главами поселений.</w:t>
      </w:r>
    </w:p>
    <w:p w14:paraId="6D1CAB22" w14:textId="457AD7CB" w:rsidR="00AE2C1F" w:rsidRPr="00506A3F" w:rsidRDefault="00F83EB7" w:rsidP="00AE2C1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Региональный</w:t>
      </w:r>
      <w:r w:rsidR="00AE2C1F" w:rsidRPr="00506A3F">
        <w:rPr>
          <w:rFonts w:ascii="Times New Roman" w:hAnsi="Times New Roman" w:cs="Times New Roman"/>
          <w:sz w:val="26"/>
          <w:szCs w:val="26"/>
        </w:rPr>
        <w:t xml:space="preserve"> проект «Формирование комфортной городской среды» реализуется на территории Нефтеюганского района с 2017 года, в 2018 году в соответствии с указами Президента Российской Федерации от 07.08.2018 № 204 «О национальных целях и стратегических задачах развития Российской Федерации на период до 2024 год» он вошел в национальный проект «Жилье и городская среда».</w:t>
      </w:r>
    </w:p>
    <w:p w14:paraId="0B3CB1F4" w14:textId="65E7AE60"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Целью проекта является повышение качества условий проживания населения за счет формирования благоприятной среды проживания граждан.</w:t>
      </w:r>
    </w:p>
    <w:p w14:paraId="2F8AA1B4" w14:textId="6E907252"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Ежегодно выделяется финансирование из бюджета</w:t>
      </w:r>
      <w:r w:rsidR="00F83EB7">
        <w:rPr>
          <w:rFonts w:ascii="Times New Roman" w:hAnsi="Times New Roman" w:cs="Times New Roman"/>
          <w:sz w:val="26"/>
          <w:szCs w:val="26"/>
        </w:rPr>
        <w:t xml:space="preserve"> Нефтеюганского района и бюджетов поселений</w:t>
      </w:r>
      <w:r w:rsidRPr="00506A3F">
        <w:rPr>
          <w:rFonts w:ascii="Times New Roman" w:hAnsi="Times New Roman" w:cs="Times New Roman"/>
          <w:sz w:val="26"/>
          <w:szCs w:val="26"/>
        </w:rPr>
        <w:t>.</w:t>
      </w:r>
    </w:p>
    <w:p w14:paraId="746A5519"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В 2022 году реализован проект «Зеленый остров» в </w:t>
      </w:r>
      <w:proofErr w:type="spellStart"/>
      <w:r w:rsidRPr="00506A3F">
        <w:rPr>
          <w:rFonts w:ascii="Times New Roman" w:hAnsi="Times New Roman" w:cs="Times New Roman"/>
          <w:sz w:val="26"/>
          <w:szCs w:val="26"/>
        </w:rPr>
        <w:t>сп.Куть</w:t>
      </w:r>
      <w:proofErr w:type="spellEnd"/>
      <w:r w:rsidRPr="00506A3F">
        <w:rPr>
          <w:rFonts w:ascii="Times New Roman" w:hAnsi="Times New Roman" w:cs="Times New Roman"/>
          <w:sz w:val="26"/>
          <w:szCs w:val="26"/>
        </w:rPr>
        <w:t>-Ях» 1 этап, основной целью является сохранение природы. Экологическое просвещение населения и воспитание познавательных интересов у детей о флоре и фауне родного края. Создание единого центрального места для проведения массового и семейного отдыха. Одной из важнейших проблем является проблема сохранения окружающей среды, связанная с растительностью данной местности.</w:t>
      </w:r>
    </w:p>
    <w:p w14:paraId="2E4F90B3" w14:textId="3D87E781"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Так же в 2022 году по итогам проведения общественного обсуждения к реализации в 2023 году отобрана общественная территория парк «Зеленый остров» в </w:t>
      </w:r>
      <w:proofErr w:type="spellStart"/>
      <w:r w:rsidRPr="00506A3F">
        <w:rPr>
          <w:rFonts w:ascii="Times New Roman" w:hAnsi="Times New Roman" w:cs="Times New Roman"/>
          <w:sz w:val="26"/>
          <w:szCs w:val="26"/>
        </w:rPr>
        <w:t>сп.Куть</w:t>
      </w:r>
      <w:proofErr w:type="spellEnd"/>
      <w:r w:rsidRPr="00506A3F">
        <w:rPr>
          <w:rFonts w:ascii="Times New Roman" w:hAnsi="Times New Roman" w:cs="Times New Roman"/>
          <w:sz w:val="26"/>
          <w:szCs w:val="26"/>
        </w:rPr>
        <w:t xml:space="preserve">-Ях 2 этап. Общественное обсуждение проводилось в период с 04.02.2022 по 04.03.2022 на портале myopenugra.ru. По результатам обсуждения проекта, число граждан, принявших участие в обсуждении </w:t>
      </w:r>
      <w:r w:rsidR="00831758" w:rsidRPr="00506A3F">
        <w:rPr>
          <w:rFonts w:ascii="Times New Roman" w:hAnsi="Times New Roman" w:cs="Times New Roman"/>
          <w:sz w:val="26"/>
          <w:szCs w:val="26"/>
        </w:rPr>
        <w:t>проекта,</w:t>
      </w:r>
      <w:r w:rsidRPr="00506A3F">
        <w:rPr>
          <w:rFonts w:ascii="Times New Roman" w:hAnsi="Times New Roman" w:cs="Times New Roman"/>
          <w:sz w:val="26"/>
          <w:szCs w:val="26"/>
        </w:rPr>
        <w:t xml:space="preserve"> составило 515 (пятьсот пятнадцать) человек.</w:t>
      </w:r>
      <w:r w:rsidR="00F83EB7">
        <w:rPr>
          <w:rFonts w:ascii="Times New Roman" w:hAnsi="Times New Roman" w:cs="Times New Roman"/>
          <w:sz w:val="26"/>
          <w:szCs w:val="26"/>
        </w:rPr>
        <w:t xml:space="preserve"> </w:t>
      </w:r>
      <w:r w:rsidR="00F83EB7" w:rsidRPr="00F83EB7">
        <w:rPr>
          <w:rFonts w:ascii="Times New Roman" w:hAnsi="Times New Roman" w:cs="Times New Roman"/>
          <w:sz w:val="26"/>
          <w:szCs w:val="26"/>
        </w:rPr>
        <w:t xml:space="preserve">Реализация 2 этапа проекта включает в себя благоустройство амфитеатра и установку арт-объектов для дальнейшего использования в организации и проведении массового и семейного отдыха. Основной целью второго этапа проекта является создание места для массового пребывания людей и семейного отдыха. 18.10.2022 заключен муниципальный контракт с ИП Петроченко К.Н., стоимость выполнения указанных работ по итогам торгов составила 7,5 </w:t>
      </w:r>
      <w:proofErr w:type="spellStart"/>
      <w:proofErr w:type="gramStart"/>
      <w:r w:rsidR="00F83EB7" w:rsidRPr="00F83EB7">
        <w:rPr>
          <w:rFonts w:ascii="Times New Roman" w:hAnsi="Times New Roman" w:cs="Times New Roman"/>
          <w:sz w:val="26"/>
          <w:szCs w:val="26"/>
        </w:rPr>
        <w:t>млн.рублей</w:t>
      </w:r>
      <w:proofErr w:type="spellEnd"/>
      <w:proofErr w:type="gramEnd"/>
      <w:r w:rsidR="00F83EB7" w:rsidRPr="00F83EB7">
        <w:rPr>
          <w:rFonts w:ascii="Times New Roman" w:hAnsi="Times New Roman" w:cs="Times New Roman"/>
          <w:sz w:val="26"/>
          <w:szCs w:val="26"/>
        </w:rPr>
        <w:t>. Сроки выполнения работ по обустройству 2 этапа парка январь – сентябрь 2023 года.</w:t>
      </w:r>
    </w:p>
    <w:p w14:paraId="0CC71A8C"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Параллельно с проектом «Формирование комфортной городской среды» на территории района реализуется проект «Реализация инициативных проектов». </w:t>
      </w:r>
    </w:p>
    <w:p w14:paraId="4D52214F" w14:textId="24C6ADBD"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lastRenderedPageBreak/>
        <w:t xml:space="preserve">В 2022 году поселения района, а именно </w:t>
      </w:r>
      <w:proofErr w:type="spellStart"/>
      <w:r w:rsidR="00831758" w:rsidRPr="00506A3F">
        <w:rPr>
          <w:rFonts w:ascii="Times New Roman" w:hAnsi="Times New Roman" w:cs="Times New Roman"/>
          <w:sz w:val="26"/>
          <w:szCs w:val="26"/>
        </w:rPr>
        <w:t>сп.</w:t>
      </w:r>
      <w:r w:rsidRPr="00506A3F">
        <w:rPr>
          <w:rFonts w:ascii="Times New Roman" w:hAnsi="Times New Roman" w:cs="Times New Roman"/>
          <w:sz w:val="26"/>
          <w:szCs w:val="26"/>
        </w:rPr>
        <w:t>Салым</w:t>
      </w:r>
      <w:proofErr w:type="spellEnd"/>
      <w:r w:rsidRPr="00506A3F">
        <w:rPr>
          <w:rFonts w:ascii="Times New Roman" w:hAnsi="Times New Roman" w:cs="Times New Roman"/>
          <w:sz w:val="26"/>
          <w:szCs w:val="26"/>
        </w:rPr>
        <w:t xml:space="preserve">, </w:t>
      </w:r>
      <w:proofErr w:type="spellStart"/>
      <w:r w:rsidR="00831758" w:rsidRPr="00506A3F">
        <w:rPr>
          <w:rFonts w:ascii="Times New Roman" w:hAnsi="Times New Roman" w:cs="Times New Roman"/>
          <w:sz w:val="26"/>
          <w:szCs w:val="26"/>
        </w:rPr>
        <w:t>сп.</w:t>
      </w:r>
      <w:r w:rsidRPr="00506A3F">
        <w:rPr>
          <w:rFonts w:ascii="Times New Roman" w:hAnsi="Times New Roman" w:cs="Times New Roman"/>
          <w:sz w:val="26"/>
          <w:szCs w:val="26"/>
        </w:rPr>
        <w:t>Усть-Юган</w:t>
      </w:r>
      <w:proofErr w:type="spellEnd"/>
      <w:r w:rsidRPr="00506A3F">
        <w:rPr>
          <w:rFonts w:ascii="Times New Roman" w:hAnsi="Times New Roman" w:cs="Times New Roman"/>
          <w:sz w:val="26"/>
          <w:szCs w:val="26"/>
        </w:rPr>
        <w:t xml:space="preserve">, </w:t>
      </w:r>
      <w:proofErr w:type="spellStart"/>
      <w:r w:rsidR="00831758" w:rsidRPr="00506A3F">
        <w:rPr>
          <w:rFonts w:ascii="Times New Roman" w:hAnsi="Times New Roman" w:cs="Times New Roman"/>
          <w:sz w:val="26"/>
          <w:szCs w:val="26"/>
        </w:rPr>
        <w:t>гп.П</w:t>
      </w:r>
      <w:r w:rsidRPr="00506A3F">
        <w:rPr>
          <w:rFonts w:ascii="Times New Roman" w:hAnsi="Times New Roman" w:cs="Times New Roman"/>
          <w:sz w:val="26"/>
          <w:szCs w:val="26"/>
        </w:rPr>
        <w:t>ойковский</w:t>
      </w:r>
      <w:proofErr w:type="spellEnd"/>
      <w:r w:rsidRPr="00506A3F">
        <w:rPr>
          <w:rFonts w:ascii="Times New Roman" w:hAnsi="Times New Roman" w:cs="Times New Roman"/>
          <w:sz w:val="26"/>
          <w:szCs w:val="26"/>
        </w:rPr>
        <w:t xml:space="preserve"> приняли участие в региональном конкурсе инициативных проектов. По результатам конкурса победителями признаны следующие проекты:</w:t>
      </w:r>
    </w:p>
    <w:p w14:paraId="62D4B33B"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 «Молодежный </w:t>
      </w:r>
      <w:proofErr w:type="spellStart"/>
      <w:r w:rsidRPr="00506A3F">
        <w:rPr>
          <w:rFonts w:ascii="Times New Roman" w:hAnsi="Times New Roman" w:cs="Times New Roman"/>
          <w:sz w:val="26"/>
          <w:szCs w:val="26"/>
        </w:rPr>
        <w:t>медиаковоринг</w:t>
      </w:r>
      <w:proofErr w:type="spellEnd"/>
      <w:r w:rsidRPr="00506A3F">
        <w:rPr>
          <w:rFonts w:ascii="Times New Roman" w:hAnsi="Times New Roman" w:cs="Times New Roman"/>
          <w:sz w:val="26"/>
          <w:szCs w:val="26"/>
        </w:rPr>
        <w:t xml:space="preserve"> «Перспектива» в </w:t>
      </w:r>
      <w:proofErr w:type="spellStart"/>
      <w:r w:rsidRPr="00506A3F">
        <w:rPr>
          <w:rFonts w:ascii="Times New Roman" w:hAnsi="Times New Roman" w:cs="Times New Roman"/>
          <w:sz w:val="26"/>
          <w:szCs w:val="26"/>
        </w:rPr>
        <w:t>гп.Пойковский</w:t>
      </w:r>
      <w:proofErr w:type="spellEnd"/>
      <w:r w:rsidRPr="00506A3F">
        <w:rPr>
          <w:rFonts w:ascii="Times New Roman" w:hAnsi="Times New Roman" w:cs="Times New Roman"/>
          <w:sz w:val="26"/>
          <w:szCs w:val="26"/>
        </w:rPr>
        <w:t xml:space="preserve"> в размере 2 541,3 </w:t>
      </w:r>
      <w:proofErr w:type="spellStart"/>
      <w:proofErr w:type="gramStart"/>
      <w:r w:rsidRPr="00506A3F">
        <w:rPr>
          <w:rFonts w:ascii="Times New Roman" w:hAnsi="Times New Roman" w:cs="Times New Roman"/>
          <w:sz w:val="26"/>
          <w:szCs w:val="26"/>
        </w:rPr>
        <w:t>тыс.рублей</w:t>
      </w:r>
      <w:proofErr w:type="spellEnd"/>
      <w:proofErr w:type="gramEnd"/>
    </w:p>
    <w:p w14:paraId="14ECCEFB" w14:textId="71CED1FC"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 «Спорт – круглый год!» в </w:t>
      </w:r>
      <w:proofErr w:type="spellStart"/>
      <w:r w:rsidRPr="00506A3F">
        <w:rPr>
          <w:rFonts w:ascii="Times New Roman" w:hAnsi="Times New Roman" w:cs="Times New Roman"/>
          <w:sz w:val="26"/>
          <w:szCs w:val="26"/>
        </w:rPr>
        <w:t>сп.Салым</w:t>
      </w:r>
      <w:proofErr w:type="spellEnd"/>
      <w:r w:rsidRPr="00506A3F">
        <w:rPr>
          <w:rFonts w:ascii="Times New Roman" w:hAnsi="Times New Roman" w:cs="Times New Roman"/>
          <w:sz w:val="26"/>
          <w:szCs w:val="26"/>
        </w:rPr>
        <w:t xml:space="preserve"> в размере 2 320,00 </w:t>
      </w:r>
      <w:proofErr w:type="spellStart"/>
      <w:proofErr w:type="gramStart"/>
      <w:r w:rsidRPr="00506A3F">
        <w:rPr>
          <w:rFonts w:ascii="Times New Roman" w:hAnsi="Times New Roman" w:cs="Times New Roman"/>
          <w:sz w:val="26"/>
          <w:szCs w:val="26"/>
        </w:rPr>
        <w:t>тыс.рублей</w:t>
      </w:r>
      <w:proofErr w:type="spellEnd"/>
      <w:proofErr w:type="gramEnd"/>
    </w:p>
    <w:p w14:paraId="5BCD1FEA"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 «Реконструкция спортивной площадки» в </w:t>
      </w:r>
      <w:proofErr w:type="spellStart"/>
      <w:r w:rsidRPr="00506A3F">
        <w:rPr>
          <w:rFonts w:ascii="Times New Roman" w:hAnsi="Times New Roman" w:cs="Times New Roman"/>
          <w:sz w:val="26"/>
          <w:szCs w:val="26"/>
        </w:rPr>
        <w:t>сп.Усть-Юган</w:t>
      </w:r>
      <w:proofErr w:type="spellEnd"/>
      <w:r w:rsidRPr="00506A3F">
        <w:rPr>
          <w:rFonts w:ascii="Times New Roman" w:hAnsi="Times New Roman" w:cs="Times New Roman"/>
          <w:sz w:val="26"/>
          <w:szCs w:val="26"/>
        </w:rPr>
        <w:t xml:space="preserve"> в размере 2 698,4 </w:t>
      </w:r>
      <w:proofErr w:type="spellStart"/>
      <w:proofErr w:type="gramStart"/>
      <w:r w:rsidRPr="00506A3F">
        <w:rPr>
          <w:rFonts w:ascii="Times New Roman" w:hAnsi="Times New Roman" w:cs="Times New Roman"/>
          <w:sz w:val="26"/>
          <w:szCs w:val="26"/>
        </w:rPr>
        <w:t>тыс.рублей</w:t>
      </w:r>
      <w:proofErr w:type="spellEnd"/>
      <w:proofErr w:type="gramEnd"/>
      <w:r w:rsidRPr="00506A3F">
        <w:rPr>
          <w:rFonts w:ascii="Times New Roman" w:hAnsi="Times New Roman" w:cs="Times New Roman"/>
          <w:sz w:val="26"/>
          <w:szCs w:val="26"/>
        </w:rPr>
        <w:t>.</w:t>
      </w:r>
    </w:p>
    <w:p w14:paraId="674E3EB4"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Так же в 2022 году в Всероссийском конкурсе «Лучшая муниципальная практика» в номинации «Модернизация городского хозяйства посредством внедрения цифровых технологий и платформенных решений (умный город)» приняли участие сельские поселения Салым и </w:t>
      </w:r>
      <w:proofErr w:type="spellStart"/>
      <w:r w:rsidRPr="00506A3F">
        <w:rPr>
          <w:rFonts w:ascii="Times New Roman" w:hAnsi="Times New Roman" w:cs="Times New Roman"/>
          <w:sz w:val="26"/>
          <w:szCs w:val="26"/>
        </w:rPr>
        <w:t>Сингапай</w:t>
      </w:r>
      <w:proofErr w:type="spellEnd"/>
      <w:r w:rsidRPr="00506A3F">
        <w:rPr>
          <w:rFonts w:ascii="Times New Roman" w:hAnsi="Times New Roman" w:cs="Times New Roman"/>
          <w:sz w:val="26"/>
          <w:szCs w:val="26"/>
        </w:rPr>
        <w:t>. На конкурс были направлены проекты, реализованные в 2021 году:</w:t>
      </w:r>
    </w:p>
    <w:p w14:paraId="3FC87268" w14:textId="22832B95" w:rsidR="00AE2C1F" w:rsidRPr="00506A3F" w:rsidRDefault="00AE2C1F" w:rsidP="00AE2C1F">
      <w:pPr>
        <w:pStyle w:val="a5"/>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spellStart"/>
      <w:r w:rsidRPr="00506A3F">
        <w:rPr>
          <w:rFonts w:ascii="Times New Roman" w:hAnsi="Times New Roman" w:cs="Times New Roman"/>
          <w:sz w:val="26"/>
          <w:szCs w:val="26"/>
        </w:rPr>
        <w:t>сп.Сингапай</w:t>
      </w:r>
      <w:proofErr w:type="spellEnd"/>
      <w:r w:rsidRPr="00506A3F">
        <w:rPr>
          <w:rFonts w:ascii="Times New Roman" w:hAnsi="Times New Roman" w:cs="Times New Roman"/>
          <w:sz w:val="26"/>
          <w:szCs w:val="26"/>
        </w:rPr>
        <w:t xml:space="preserve"> «Обустройство системы видеонаблюдения общественного пространства села </w:t>
      </w:r>
      <w:proofErr w:type="spellStart"/>
      <w:r w:rsidRPr="00506A3F">
        <w:rPr>
          <w:rFonts w:ascii="Times New Roman" w:hAnsi="Times New Roman" w:cs="Times New Roman"/>
          <w:sz w:val="26"/>
          <w:szCs w:val="26"/>
        </w:rPr>
        <w:t>Чеускино</w:t>
      </w:r>
      <w:proofErr w:type="spellEnd"/>
      <w:r w:rsidRPr="00506A3F">
        <w:rPr>
          <w:rFonts w:ascii="Times New Roman" w:hAnsi="Times New Roman" w:cs="Times New Roman"/>
          <w:sz w:val="26"/>
          <w:szCs w:val="26"/>
        </w:rPr>
        <w:t>»;</w:t>
      </w:r>
    </w:p>
    <w:p w14:paraId="07D9D2A8" w14:textId="77777777" w:rsidR="00AE2C1F" w:rsidRPr="00506A3F" w:rsidRDefault="00AE2C1F" w:rsidP="00AE2C1F">
      <w:pPr>
        <w:pStyle w:val="a5"/>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spellStart"/>
      <w:r w:rsidRPr="00506A3F">
        <w:rPr>
          <w:rFonts w:ascii="Times New Roman" w:hAnsi="Times New Roman" w:cs="Times New Roman"/>
          <w:sz w:val="26"/>
          <w:szCs w:val="26"/>
        </w:rPr>
        <w:t>сп.Салым</w:t>
      </w:r>
      <w:proofErr w:type="spellEnd"/>
      <w:r w:rsidRPr="00506A3F">
        <w:rPr>
          <w:rFonts w:ascii="Times New Roman" w:hAnsi="Times New Roman" w:cs="Times New Roman"/>
          <w:sz w:val="26"/>
          <w:szCs w:val="26"/>
        </w:rPr>
        <w:t xml:space="preserve"> «Навигатор безопасности».</w:t>
      </w:r>
    </w:p>
    <w:p w14:paraId="4A732676" w14:textId="77777777"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По результатам конкурса победителем во II категории – сельские поселения, стал проект «Обустройство системы видеонаблюдения общественного пространства села </w:t>
      </w:r>
      <w:proofErr w:type="spellStart"/>
      <w:r w:rsidRPr="00506A3F">
        <w:rPr>
          <w:rFonts w:ascii="Times New Roman" w:hAnsi="Times New Roman" w:cs="Times New Roman"/>
          <w:sz w:val="26"/>
          <w:szCs w:val="26"/>
        </w:rPr>
        <w:t>Чеускино</w:t>
      </w:r>
      <w:proofErr w:type="spellEnd"/>
      <w:r w:rsidRPr="00506A3F">
        <w:rPr>
          <w:rFonts w:ascii="Times New Roman" w:hAnsi="Times New Roman" w:cs="Times New Roman"/>
          <w:sz w:val="26"/>
          <w:szCs w:val="26"/>
        </w:rPr>
        <w:t xml:space="preserve">. Размер денежной премии составляет 18 </w:t>
      </w:r>
      <w:proofErr w:type="spellStart"/>
      <w:proofErr w:type="gramStart"/>
      <w:r w:rsidRPr="00506A3F">
        <w:rPr>
          <w:rFonts w:ascii="Times New Roman" w:hAnsi="Times New Roman" w:cs="Times New Roman"/>
          <w:sz w:val="26"/>
          <w:szCs w:val="26"/>
        </w:rPr>
        <w:t>млн.рублей</w:t>
      </w:r>
      <w:proofErr w:type="spellEnd"/>
      <w:proofErr w:type="gramEnd"/>
      <w:r w:rsidRPr="00506A3F">
        <w:rPr>
          <w:rFonts w:ascii="Times New Roman" w:hAnsi="Times New Roman" w:cs="Times New Roman"/>
          <w:sz w:val="26"/>
          <w:szCs w:val="26"/>
        </w:rPr>
        <w:t>.</w:t>
      </w:r>
    </w:p>
    <w:p w14:paraId="3E9755E2" w14:textId="7260437A" w:rsidR="00AE2C1F"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Планомерно ведется благоустройство дворовых территорий многоквартирных домов, путем обеспечени</w:t>
      </w:r>
      <w:r w:rsidR="00873BE4">
        <w:rPr>
          <w:rFonts w:ascii="Times New Roman" w:hAnsi="Times New Roman" w:cs="Times New Roman"/>
          <w:sz w:val="26"/>
          <w:szCs w:val="26"/>
        </w:rPr>
        <w:t>я</w:t>
      </w:r>
      <w:r w:rsidRPr="00506A3F">
        <w:rPr>
          <w:rFonts w:ascii="Times New Roman" w:hAnsi="Times New Roman" w:cs="Times New Roman"/>
          <w:sz w:val="26"/>
          <w:szCs w:val="26"/>
        </w:rPr>
        <w:t xml:space="preserve"> минимальным перечнем работ, а именно, асфальтирование проездов, устройство тротуаров, устройство освещения, установка лавочек и урн. Благоустройство проводится за счет средств округа, в том числе выделенных из резервного фонда, на финансирование наказов избирателей депутатам Думы Ханты-Мансийского автономного округа – Югры, средств местного бюджета, средств поселений.</w:t>
      </w:r>
    </w:p>
    <w:p w14:paraId="0F25E39E" w14:textId="7DFBAA68" w:rsidR="00B27697" w:rsidRPr="00506A3F" w:rsidRDefault="00AE2C1F" w:rsidP="00AE2C1F">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Благодаря участию в проекте «Формирование комфортной городской среды», «Реализация инициативных проектов» и неравнодушным жителям наших поселений проводится колоссальная работа по обустройству поселений.</w:t>
      </w:r>
    </w:p>
    <w:p w14:paraId="692457E3" w14:textId="28C7FF3D" w:rsidR="00514F8B" w:rsidRPr="00506A3F" w:rsidRDefault="00514F8B" w:rsidP="00FA1659">
      <w:pPr>
        <w:suppressAutoHyphens/>
        <w:spacing w:line="276" w:lineRule="auto"/>
        <w:ind w:firstLine="709"/>
        <w:jc w:val="both"/>
        <w:rPr>
          <w:rFonts w:ascii="Times New Roman" w:hAnsi="Times New Roman" w:cs="Times New Roman"/>
          <w:b/>
          <w:bCs/>
          <w:color w:val="FF0000"/>
          <w:sz w:val="28"/>
          <w:szCs w:val="28"/>
        </w:rPr>
      </w:pPr>
    </w:p>
    <w:p w14:paraId="2618EB09" w14:textId="5CD7298C" w:rsidR="00C01069" w:rsidRPr="006524BF" w:rsidRDefault="00C01069" w:rsidP="006524BF">
      <w:pPr>
        <w:autoSpaceDE w:val="0"/>
        <w:autoSpaceDN w:val="0"/>
        <w:adjustRightInd w:val="0"/>
        <w:spacing w:after="0" w:line="240" w:lineRule="auto"/>
        <w:ind w:firstLine="709"/>
        <w:jc w:val="both"/>
        <w:rPr>
          <w:rFonts w:ascii="Times New Roman" w:hAnsi="Times New Roman" w:cs="Times New Roman"/>
          <w:i/>
          <w:iCs/>
          <w:sz w:val="26"/>
          <w:szCs w:val="26"/>
        </w:rPr>
      </w:pPr>
      <w:r w:rsidRPr="006524BF">
        <w:rPr>
          <w:rFonts w:ascii="Times New Roman" w:hAnsi="Times New Roman" w:cs="Times New Roman"/>
          <w:i/>
          <w:iCs/>
          <w:sz w:val="26"/>
          <w:szCs w:val="26"/>
        </w:rPr>
        <w:t>1.11</w:t>
      </w:r>
      <w:r w:rsidR="00506A3F" w:rsidRPr="006524BF">
        <w:rPr>
          <w:rFonts w:ascii="Times New Roman" w:hAnsi="Times New Roman" w:cs="Times New Roman"/>
          <w:i/>
          <w:iCs/>
          <w:sz w:val="26"/>
          <w:szCs w:val="26"/>
        </w:rPr>
        <w:t xml:space="preserve"> 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 (п. 1.11 введен распоряжением Правительства ХМАО - Югры от 26.08.2022 N 512-рп) (Березецкая Ю.Н.) </w:t>
      </w:r>
    </w:p>
    <w:p w14:paraId="51F84FDF" w14:textId="77777777" w:rsidR="006524BF" w:rsidRDefault="006524BF" w:rsidP="000F793C">
      <w:pPr>
        <w:autoSpaceDE w:val="0"/>
        <w:autoSpaceDN w:val="0"/>
        <w:adjustRightInd w:val="0"/>
        <w:spacing w:after="0" w:line="240" w:lineRule="auto"/>
        <w:ind w:firstLine="539"/>
        <w:jc w:val="both"/>
        <w:rPr>
          <w:rFonts w:ascii="Times New Roman" w:hAnsi="Times New Roman" w:cs="Times New Roman"/>
          <w:sz w:val="26"/>
          <w:szCs w:val="26"/>
        </w:rPr>
      </w:pPr>
    </w:p>
    <w:p w14:paraId="5D686737" w14:textId="4561BF65" w:rsidR="000F793C" w:rsidRP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r w:rsidRPr="000F793C">
        <w:rPr>
          <w:rFonts w:ascii="Times New Roman" w:hAnsi="Times New Roman" w:cs="Times New Roman"/>
          <w:sz w:val="26"/>
          <w:szCs w:val="26"/>
        </w:rPr>
        <w:t xml:space="preserve">В целях организации мероприятий при осуществлении деятельности по обращению с животными без владельцев, а также для обеспечения безопасного проживания граждан по поручению Губернатора Югры Натальи Владимировны Комаровой на территории сельского поселения </w:t>
      </w:r>
      <w:proofErr w:type="spellStart"/>
      <w:r w:rsidRPr="000F793C">
        <w:rPr>
          <w:rFonts w:ascii="Times New Roman" w:hAnsi="Times New Roman" w:cs="Times New Roman"/>
          <w:sz w:val="26"/>
          <w:szCs w:val="26"/>
        </w:rPr>
        <w:t>Сингапай</w:t>
      </w:r>
      <w:proofErr w:type="spellEnd"/>
      <w:r w:rsidRPr="000F793C">
        <w:rPr>
          <w:rFonts w:ascii="Times New Roman" w:hAnsi="Times New Roman" w:cs="Times New Roman"/>
          <w:sz w:val="26"/>
          <w:szCs w:val="26"/>
        </w:rPr>
        <w:t xml:space="preserve"> создан приют для животных без владельцев на 300 питомцев.</w:t>
      </w:r>
    </w:p>
    <w:p w14:paraId="094C9927" w14:textId="77777777" w:rsidR="000F793C" w:rsidRP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r w:rsidRPr="000F793C">
        <w:rPr>
          <w:rFonts w:ascii="Times New Roman" w:hAnsi="Times New Roman" w:cs="Times New Roman"/>
          <w:sz w:val="26"/>
          <w:szCs w:val="26"/>
        </w:rPr>
        <w:t xml:space="preserve">На создание приюта направлено 46,5 </w:t>
      </w:r>
      <w:proofErr w:type="spellStart"/>
      <w:proofErr w:type="gramStart"/>
      <w:r w:rsidRPr="000F793C">
        <w:rPr>
          <w:rFonts w:ascii="Times New Roman" w:hAnsi="Times New Roman" w:cs="Times New Roman"/>
          <w:sz w:val="26"/>
          <w:szCs w:val="26"/>
        </w:rPr>
        <w:t>млн.рублей</w:t>
      </w:r>
      <w:proofErr w:type="spellEnd"/>
      <w:proofErr w:type="gramEnd"/>
      <w:r w:rsidRPr="000F793C">
        <w:rPr>
          <w:rFonts w:ascii="Times New Roman" w:hAnsi="Times New Roman" w:cs="Times New Roman"/>
          <w:sz w:val="26"/>
          <w:szCs w:val="26"/>
        </w:rPr>
        <w:t xml:space="preserve">, из них 11,3 </w:t>
      </w:r>
      <w:proofErr w:type="spellStart"/>
      <w:r w:rsidRPr="000F793C">
        <w:rPr>
          <w:rFonts w:ascii="Times New Roman" w:hAnsi="Times New Roman" w:cs="Times New Roman"/>
          <w:sz w:val="26"/>
          <w:szCs w:val="26"/>
        </w:rPr>
        <w:t>млн.рублей</w:t>
      </w:r>
      <w:proofErr w:type="spellEnd"/>
      <w:r w:rsidRPr="000F793C">
        <w:rPr>
          <w:rFonts w:ascii="Times New Roman" w:hAnsi="Times New Roman" w:cs="Times New Roman"/>
          <w:sz w:val="26"/>
          <w:szCs w:val="26"/>
        </w:rPr>
        <w:t xml:space="preserve"> из бюджета автономного округа и 35,2 </w:t>
      </w:r>
      <w:proofErr w:type="spellStart"/>
      <w:r w:rsidRPr="000F793C">
        <w:rPr>
          <w:rFonts w:ascii="Times New Roman" w:hAnsi="Times New Roman" w:cs="Times New Roman"/>
          <w:sz w:val="26"/>
          <w:szCs w:val="26"/>
        </w:rPr>
        <w:t>млн.рублей</w:t>
      </w:r>
      <w:proofErr w:type="spellEnd"/>
      <w:r w:rsidRPr="000F793C">
        <w:rPr>
          <w:rFonts w:ascii="Times New Roman" w:hAnsi="Times New Roman" w:cs="Times New Roman"/>
          <w:sz w:val="26"/>
          <w:szCs w:val="26"/>
        </w:rPr>
        <w:t xml:space="preserve"> за счет средств бюджета района. На эти средства произведено обустройство территории приюта, осуществлен монтаж системы электроснабжения и уличного освещения, установлено 7 модульных зданий, 150 вольеров для уличного содержания животных, произведена поставка офисной и ветеринарной мебели, оборудования.</w:t>
      </w:r>
    </w:p>
    <w:p w14:paraId="5A9C1D6C" w14:textId="094EDC40" w:rsidR="000F793C" w:rsidRP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r w:rsidRPr="000F793C">
        <w:rPr>
          <w:rFonts w:ascii="Times New Roman" w:hAnsi="Times New Roman" w:cs="Times New Roman"/>
          <w:sz w:val="26"/>
          <w:szCs w:val="26"/>
        </w:rPr>
        <w:lastRenderedPageBreak/>
        <w:t xml:space="preserve">Для обеспечения деятельности приюта и осуществления отлова животных без владельцев на территории района создана служба по обращению с животными в </w:t>
      </w:r>
      <w:r w:rsidR="00E47F05">
        <w:rPr>
          <w:rFonts w:ascii="Times New Roman" w:hAnsi="Times New Roman" w:cs="Times New Roman"/>
          <w:sz w:val="26"/>
          <w:szCs w:val="26"/>
        </w:rPr>
        <w:t>м</w:t>
      </w:r>
      <w:r w:rsidRPr="000F793C">
        <w:rPr>
          <w:rFonts w:ascii="Times New Roman" w:hAnsi="Times New Roman" w:cs="Times New Roman"/>
          <w:sz w:val="26"/>
          <w:szCs w:val="26"/>
        </w:rPr>
        <w:t xml:space="preserve">униципальном казенном учреждении «Управлении по делам администрации Нефтеюганского района». Приют позволяет проводить полный комплекс мероприятий в сфере обращения с животными, включая оказание ветеринарных и лечебных услуг. </w:t>
      </w:r>
    </w:p>
    <w:p w14:paraId="3221912D" w14:textId="77777777" w:rsidR="000F793C" w:rsidRP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r w:rsidRPr="000F793C">
        <w:rPr>
          <w:rFonts w:ascii="Times New Roman" w:hAnsi="Times New Roman" w:cs="Times New Roman"/>
          <w:sz w:val="26"/>
          <w:szCs w:val="26"/>
        </w:rPr>
        <w:t>В рамках исполнения отдельного государственного полномочия в соответствии с Законом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предусмотрено финансирование (бюджет автономного округа, бюджет района и поселений) на отлов, содержание в приюте и проведение необходимых мероприятий животных без владельцев в размере 15,0 млн. рублей. За отчетный период в Нефтеюганском районе отловлено 283 собаки, все они прошли процедуру вакцинации и маркирования, 115 собак передано новым владельцам, 11 собак выпущено на прежнее место обитания.</w:t>
      </w:r>
    </w:p>
    <w:p w14:paraId="295EF50F" w14:textId="2DD1C06C" w:rsid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r w:rsidRPr="000F793C">
        <w:rPr>
          <w:rFonts w:ascii="Times New Roman" w:hAnsi="Times New Roman" w:cs="Times New Roman"/>
          <w:sz w:val="26"/>
          <w:szCs w:val="26"/>
        </w:rPr>
        <w:t xml:space="preserve">За 2022 год по результатам оценки деятельности органов местного самоуправления автономного округа по организации мероприятий при осуществлении деятельности по обращению с животными без владельцев, проведённой Ветслужбой Югры на основании Приказа Ветеринарной службы Ханты-Мансийского автономного округа - Югры от 25.05.2022 № 23-Пр- 127-ОД «Об утверждении Методики оценки эффективности деятельности органов местного самоуправления Ханты-Мансийского автономного округа - Югры по организации мероприятий при осуществлении деятельности в области обращения с животными без владельцев», Нефтеюганский район занимает 5 место в Рейтинге, находится в «зеленой зоне» и </w:t>
      </w:r>
      <w:bookmarkStart w:id="15" w:name="_Hlk131754861"/>
      <w:r w:rsidRPr="000F793C">
        <w:rPr>
          <w:rFonts w:ascii="Times New Roman" w:hAnsi="Times New Roman" w:cs="Times New Roman"/>
          <w:sz w:val="26"/>
          <w:szCs w:val="26"/>
        </w:rPr>
        <w:t>результаты деятельности характеризуются как «хорошо».</w:t>
      </w:r>
      <w:bookmarkEnd w:id="15"/>
    </w:p>
    <w:p w14:paraId="62CFBC7C" w14:textId="49ECEA30" w:rsid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p>
    <w:p w14:paraId="0BA90889"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D50D32A"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173B1BB0"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95E1ADA"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3960C3CD"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6966CC4E"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741643A2"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51EB712D"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C52FC63"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49EE890"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5A20686E"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18014F44"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1DFD5EB0"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0682EEFD"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564A25EA"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32B69009"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15589080"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84ABB5E"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68DAE571"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2F8A78DB"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580975DD"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35DAF5D9" w14:textId="77777777" w:rsid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20E1021D" w14:textId="7DFB899B" w:rsidR="000F793C" w:rsidRDefault="000F793C" w:rsidP="000F793C">
      <w:pPr>
        <w:autoSpaceDE w:val="0"/>
        <w:autoSpaceDN w:val="0"/>
        <w:adjustRightInd w:val="0"/>
        <w:spacing w:after="0" w:line="240" w:lineRule="auto"/>
        <w:ind w:firstLine="539"/>
        <w:jc w:val="right"/>
        <w:rPr>
          <w:rFonts w:ascii="Times New Roman" w:hAnsi="Times New Roman" w:cs="Times New Roman"/>
          <w:sz w:val="24"/>
          <w:szCs w:val="24"/>
        </w:rPr>
      </w:pPr>
      <w:r w:rsidRPr="00D26B5E">
        <w:rPr>
          <w:rFonts w:ascii="Times New Roman" w:hAnsi="Times New Roman" w:cs="Times New Roman"/>
          <w:sz w:val="24"/>
          <w:szCs w:val="24"/>
        </w:rPr>
        <w:lastRenderedPageBreak/>
        <w:t>Таблица 4</w:t>
      </w:r>
    </w:p>
    <w:p w14:paraId="3678A0F5" w14:textId="77777777" w:rsidR="00D26B5E" w:rsidRPr="00D26B5E" w:rsidRDefault="00D26B5E" w:rsidP="000F793C">
      <w:pPr>
        <w:autoSpaceDE w:val="0"/>
        <w:autoSpaceDN w:val="0"/>
        <w:adjustRightInd w:val="0"/>
        <w:spacing w:after="0" w:line="240" w:lineRule="auto"/>
        <w:ind w:firstLine="539"/>
        <w:jc w:val="right"/>
        <w:rPr>
          <w:rFonts w:ascii="Times New Roman" w:hAnsi="Times New Roman" w:cs="Times New Roman"/>
          <w:sz w:val="24"/>
          <w:szCs w:val="24"/>
        </w:rPr>
      </w:pPr>
    </w:p>
    <w:p w14:paraId="4507A44A" w14:textId="77777777" w:rsidR="000F793C" w:rsidRPr="00D26B5E" w:rsidRDefault="000F793C" w:rsidP="000F793C">
      <w:pPr>
        <w:autoSpaceDE w:val="0"/>
        <w:autoSpaceDN w:val="0"/>
        <w:adjustRightInd w:val="0"/>
        <w:spacing w:after="0" w:line="240" w:lineRule="auto"/>
        <w:ind w:firstLine="539"/>
        <w:jc w:val="center"/>
        <w:rPr>
          <w:rFonts w:ascii="Times New Roman" w:hAnsi="Times New Roman" w:cs="Times New Roman"/>
          <w:sz w:val="24"/>
          <w:szCs w:val="24"/>
        </w:rPr>
      </w:pPr>
      <w:r w:rsidRPr="00D26B5E">
        <w:rPr>
          <w:rFonts w:ascii="Times New Roman" w:hAnsi="Times New Roman" w:cs="Times New Roman"/>
          <w:sz w:val="24"/>
          <w:szCs w:val="24"/>
        </w:rPr>
        <w:t xml:space="preserve">Эффективность деятельности по организации мероприятий при осуществлении деятельности по обращению с животными без владельцев </w:t>
      </w:r>
    </w:p>
    <w:p w14:paraId="5863F629" w14:textId="11FF2B96" w:rsidR="000F793C" w:rsidRPr="00D26B5E" w:rsidRDefault="000F793C" w:rsidP="000F793C">
      <w:pPr>
        <w:autoSpaceDE w:val="0"/>
        <w:autoSpaceDN w:val="0"/>
        <w:adjustRightInd w:val="0"/>
        <w:spacing w:after="0" w:line="240" w:lineRule="auto"/>
        <w:ind w:firstLine="539"/>
        <w:jc w:val="center"/>
        <w:rPr>
          <w:rFonts w:ascii="Times New Roman" w:hAnsi="Times New Roman" w:cs="Times New Roman"/>
          <w:sz w:val="24"/>
          <w:szCs w:val="24"/>
        </w:rPr>
      </w:pPr>
      <w:r w:rsidRPr="00D26B5E">
        <w:rPr>
          <w:rFonts w:ascii="Times New Roman" w:hAnsi="Times New Roman" w:cs="Times New Roman"/>
          <w:sz w:val="24"/>
          <w:szCs w:val="24"/>
        </w:rPr>
        <w:t>муниципального образования Нефтеюганский район</w:t>
      </w:r>
    </w:p>
    <w:p w14:paraId="6288EAE3" w14:textId="383668DF" w:rsidR="000F793C" w:rsidRPr="00D26B5E" w:rsidRDefault="000F793C" w:rsidP="000F793C">
      <w:pPr>
        <w:autoSpaceDE w:val="0"/>
        <w:autoSpaceDN w:val="0"/>
        <w:adjustRightInd w:val="0"/>
        <w:spacing w:after="0" w:line="240" w:lineRule="auto"/>
        <w:ind w:firstLine="539"/>
        <w:jc w:val="both"/>
        <w:rPr>
          <w:rFonts w:ascii="Times New Roman" w:hAnsi="Times New Roman" w:cs="Times New Roman"/>
          <w:sz w:val="24"/>
          <w:szCs w:val="24"/>
        </w:rPr>
      </w:pPr>
    </w:p>
    <w:tbl>
      <w:tblPr>
        <w:tblOverlap w:val="never"/>
        <w:tblW w:w="9943" w:type="dxa"/>
        <w:tblInd w:w="-572" w:type="dxa"/>
        <w:tblLayout w:type="fixed"/>
        <w:tblCellMar>
          <w:left w:w="10" w:type="dxa"/>
          <w:right w:w="10" w:type="dxa"/>
        </w:tblCellMar>
        <w:tblLook w:val="04A0" w:firstRow="1" w:lastRow="0" w:firstColumn="1" w:lastColumn="0" w:noHBand="0" w:noVBand="1"/>
      </w:tblPr>
      <w:tblGrid>
        <w:gridCol w:w="686"/>
        <w:gridCol w:w="3709"/>
        <w:gridCol w:w="696"/>
        <w:gridCol w:w="696"/>
        <w:gridCol w:w="696"/>
        <w:gridCol w:w="696"/>
        <w:gridCol w:w="681"/>
        <w:gridCol w:w="672"/>
        <w:gridCol w:w="739"/>
        <w:gridCol w:w="672"/>
      </w:tblGrid>
      <w:tr w:rsidR="000F793C" w:rsidRPr="00D26B5E" w14:paraId="697CE87E" w14:textId="77777777" w:rsidTr="00C37E04">
        <w:trPr>
          <w:trHeight w:hRule="exact" w:val="768"/>
        </w:trPr>
        <w:tc>
          <w:tcPr>
            <w:tcW w:w="686" w:type="dxa"/>
            <w:tcBorders>
              <w:top w:val="single" w:sz="4" w:space="0" w:color="auto"/>
              <w:left w:val="single" w:sz="4" w:space="0" w:color="auto"/>
            </w:tcBorders>
            <w:shd w:val="clear" w:color="auto" w:fill="FFFFFF"/>
            <w:vAlign w:val="bottom"/>
          </w:tcPr>
          <w:p w14:paraId="3D5D66D6" w14:textId="77777777" w:rsidR="000F793C" w:rsidRPr="00D26B5E" w:rsidRDefault="000F793C" w:rsidP="00C37E04">
            <w:pPr>
              <w:pStyle w:val="af"/>
              <w:shd w:val="clear" w:color="auto" w:fill="auto"/>
              <w:jc w:val="center"/>
            </w:pPr>
            <w:r w:rsidRPr="00D26B5E">
              <w:rPr>
                <w:color w:val="000000"/>
                <w:lang w:val="en-US" w:bidi="en-US"/>
              </w:rPr>
              <w:t>N</w:t>
            </w:r>
          </w:p>
          <w:p w14:paraId="433EE9D9" w14:textId="77777777" w:rsidR="000F793C" w:rsidRPr="00D26B5E" w:rsidRDefault="000F793C" w:rsidP="00C37E04">
            <w:pPr>
              <w:pStyle w:val="af"/>
              <w:shd w:val="clear" w:color="auto" w:fill="auto"/>
              <w:spacing w:line="233" w:lineRule="auto"/>
              <w:jc w:val="center"/>
            </w:pPr>
            <w:r w:rsidRPr="00D26B5E">
              <w:rPr>
                <w:color w:val="000000"/>
                <w:lang w:eastAsia="ru-RU" w:bidi="ru-RU"/>
              </w:rPr>
              <w:t>п/п</w:t>
            </w:r>
          </w:p>
        </w:tc>
        <w:tc>
          <w:tcPr>
            <w:tcW w:w="3709" w:type="dxa"/>
            <w:tcBorders>
              <w:top w:val="single" w:sz="4" w:space="0" w:color="auto"/>
              <w:left w:val="single" w:sz="4" w:space="0" w:color="auto"/>
            </w:tcBorders>
            <w:shd w:val="clear" w:color="auto" w:fill="FFFFFF"/>
            <w:vAlign w:val="center"/>
          </w:tcPr>
          <w:p w14:paraId="5F9DF5F5" w14:textId="77777777" w:rsidR="000F793C" w:rsidRPr="00D26B5E" w:rsidRDefault="000F793C" w:rsidP="00C37E04">
            <w:pPr>
              <w:pStyle w:val="af"/>
              <w:shd w:val="clear" w:color="auto" w:fill="auto"/>
            </w:pPr>
            <w:r w:rsidRPr="00D26B5E">
              <w:rPr>
                <w:color w:val="000000"/>
                <w:lang w:eastAsia="ru-RU" w:bidi="ru-RU"/>
              </w:rPr>
              <w:t>Наименование показателя</w:t>
            </w:r>
          </w:p>
        </w:tc>
        <w:tc>
          <w:tcPr>
            <w:tcW w:w="696" w:type="dxa"/>
            <w:tcBorders>
              <w:top w:val="single" w:sz="4" w:space="0" w:color="auto"/>
              <w:left w:val="single" w:sz="4" w:space="0" w:color="auto"/>
            </w:tcBorders>
            <w:shd w:val="clear" w:color="auto" w:fill="FFFFFF"/>
            <w:vAlign w:val="bottom"/>
          </w:tcPr>
          <w:p w14:paraId="49F1A6D3" w14:textId="77777777" w:rsidR="000F793C" w:rsidRPr="00D26B5E" w:rsidRDefault="000F793C" w:rsidP="00C37E04">
            <w:pPr>
              <w:pStyle w:val="af"/>
              <w:shd w:val="clear" w:color="auto" w:fill="auto"/>
              <w:spacing w:line="233" w:lineRule="auto"/>
              <w:jc w:val="center"/>
            </w:pPr>
            <w:r w:rsidRPr="00D26B5E">
              <w:rPr>
                <w:color w:val="000000"/>
                <w:lang w:eastAsia="ru-RU" w:bidi="ru-RU"/>
              </w:rPr>
              <w:t>Ед. изм.</w:t>
            </w:r>
          </w:p>
        </w:tc>
        <w:tc>
          <w:tcPr>
            <w:tcW w:w="696" w:type="dxa"/>
            <w:tcBorders>
              <w:top w:val="single" w:sz="4" w:space="0" w:color="auto"/>
              <w:left w:val="single" w:sz="4" w:space="0" w:color="auto"/>
            </w:tcBorders>
            <w:shd w:val="clear" w:color="auto" w:fill="FFFFFF"/>
            <w:vAlign w:val="center"/>
          </w:tcPr>
          <w:p w14:paraId="5699B8EE" w14:textId="77777777" w:rsidR="000F793C" w:rsidRPr="00D26B5E" w:rsidRDefault="000F793C" w:rsidP="00C37E04">
            <w:pPr>
              <w:pStyle w:val="af"/>
              <w:shd w:val="clear" w:color="auto" w:fill="auto"/>
              <w:jc w:val="center"/>
            </w:pPr>
            <w:r w:rsidRPr="00D26B5E">
              <w:rPr>
                <w:color w:val="000000"/>
                <w:lang w:bidi="en-US"/>
              </w:rPr>
              <w:t>2019</w:t>
            </w:r>
          </w:p>
        </w:tc>
        <w:tc>
          <w:tcPr>
            <w:tcW w:w="696" w:type="dxa"/>
            <w:tcBorders>
              <w:top w:val="single" w:sz="4" w:space="0" w:color="auto"/>
              <w:left w:val="single" w:sz="4" w:space="0" w:color="auto"/>
            </w:tcBorders>
            <w:shd w:val="clear" w:color="auto" w:fill="FFFFFF"/>
            <w:vAlign w:val="center"/>
          </w:tcPr>
          <w:p w14:paraId="625858DA" w14:textId="77777777" w:rsidR="000F793C" w:rsidRPr="00D26B5E" w:rsidRDefault="000F793C" w:rsidP="00C37E04">
            <w:pPr>
              <w:pStyle w:val="af"/>
              <w:shd w:val="clear" w:color="auto" w:fill="auto"/>
              <w:jc w:val="center"/>
            </w:pPr>
            <w:r w:rsidRPr="00D26B5E">
              <w:rPr>
                <w:color w:val="000000"/>
                <w:lang w:bidi="en-US"/>
              </w:rPr>
              <w:t>2020</w:t>
            </w:r>
          </w:p>
        </w:tc>
        <w:tc>
          <w:tcPr>
            <w:tcW w:w="696" w:type="dxa"/>
            <w:tcBorders>
              <w:top w:val="single" w:sz="4" w:space="0" w:color="auto"/>
              <w:left w:val="single" w:sz="4" w:space="0" w:color="auto"/>
            </w:tcBorders>
            <w:shd w:val="clear" w:color="auto" w:fill="FFFFFF"/>
            <w:vAlign w:val="center"/>
          </w:tcPr>
          <w:p w14:paraId="72558D97" w14:textId="77777777" w:rsidR="000F793C" w:rsidRPr="00D26B5E" w:rsidRDefault="000F793C" w:rsidP="00C37E04">
            <w:pPr>
              <w:pStyle w:val="af"/>
              <w:shd w:val="clear" w:color="auto" w:fill="auto"/>
              <w:jc w:val="center"/>
            </w:pPr>
            <w:r w:rsidRPr="00D26B5E">
              <w:rPr>
                <w:color w:val="000000"/>
                <w:lang w:bidi="en-US"/>
              </w:rPr>
              <w:t>2021</w:t>
            </w:r>
          </w:p>
        </w:tc>
        <w:tc>
          <w:tcPr>
            <w:tcW w:w="681" w:type="dxa"/>
            <w:tcBorders>
              <w:top w:val="single" w:sz="4" w:space="0" w:color="auto"/>
              <w:left w:val="single" w:sz="4" w:space="0" w:color="auto"/>
            </w:tcBorders>
            <w:shd w:val="clear" w:color="auto" w:fill="FFFFFF"/>
            <w:vAlign w:val="center"/>
          </w:tcPr>
          <w:p w14:paraId="5725D75C" w14:textId="77777777" w:rsidR="000F793C" w:rsidRPr="00D26B5E" w:rsidRDefault="000F793C" w:rsidP="00C37E04">
            <w:pPr>
              <w:pStyle w:val="af"/>
              <w:shd w:val="clear" w:color="auto" w:fill="auto"/>
              <w:jc w:val="center"/>
              <w:rPr>
                <w:color w:val="000000"/>
                <w:lang w:bidi="en-US"/>
              </w:rPr>
            </w:pPr>
            <w:r w:rsidRPr="00D26B5E">
              <w:rPr>
                <w:color w:val="000000"/>
                <w:lang w:bidi="en-US"/>
              </w:rPr>
              <w:t>2022</w:t>
            </w:r>
          </w:p>
          <w:p w14:paraId="61C3C7DA" w14:textId="77777777" w:rsidR="000F793C" w:rsidRPr="00D26B5E" w:rsidRDefault="000F793C" w:rsidP="00C37E04">
            <w:pPr>
              <w:pStyle w:val="af"/>
              <w:shd w:val="clear" w:color="auto" w:fill="auto"/>
              <w:jc w:val="center"/>
            </w:pPr>
            <w:r w:rsidRPr="00D26B5E">
              <w:rPr>
                <w:color w:val="000000"/>
                <w:lang w:bidi="en-US"/>
              </w:rPr>
              <w:t>факт</w:t>
            </w:r>
          </w:p>
        </w:tc>
        <w:tc>
          <w:tcPr>
            <w:tcW w:w="672" w:type="dxa"/>
            <w:tcBorders>
              <w:top w:val="single" w:sz="4" w:space="0" w:color="auto"/>
              <w:left w:val="single" w:sz="4" w:space="0" w:color="auto"/>
            </w:tcBorders>
            <w:shd w:val="clear" w:color="auto" w:fill="FFFFFF"/>
            <w:vAlign w:val="center"/>
          </w:tcPr>
          <w:p w14:paraId="2ED6D176" w14:textId="77777777" w:rsidR="000F793C" w:rsidRPr="00D26B5E" w:rsidRDefault="000F793C" w:rsidP="00C37E04">
            <w:pPr>
              <w:pStyle w:val="af"/>
              <w:shd w:val="clear" w:color="auto" w:fill="auto"/>
              <w:jc w:val="center"/>
              <w:rPr>
                <w:color w:val="000000"/>
                <w:lang w:bidi="en-US"/>
              </w:rPr>
            </w:pPr>
            <w:r w:rsidRPr="00D26B5E">
              <w:rPr>
                <w:color w:val="000000"/>
                <w:lang w:bidi="en-US"/>
              </w:rPr>
              <w:t>2023</w:t>
            </w:r>
          </w:p>
          <w:p w14:paraId="022E587D" w14:textId="77777777" w:rsidR="000F793C" w:rsidRPr="00D26B5E" w:rsidRDefault="000F793C" w:rsidP="00C37E04">
            <w:pPr>
              <w:pStyle w:val="af"/>
              <w:shd w:val="clear" w:color="auto" w:fill="auto"/>
              <w:jc w:val="center"/>
            </w:pPr>
            <w:r w:rsidRPr="00D26B5E">
              <w:rPr>
                <w:color w:val="000000"/>
                <w:lang w:bidi="en-US"/>
              </w:rPr>
              <w:t>план</w:t>
            </w:r>
          </w:p>
        </w:tc>
        <w:tc>
          <w:tcPr>
            <w:tcW w:w="739" w:type="dxa"/>
            <w:tcBorders>
              <w:top w:val="single" w:sz="4" w:space="0" w:color="auto"/>
              <w:left w:val="single" w:sz="4" w:space="0" w:color="auto"/>
            </w:tcBorders>
            <w:shd w:val="clear" w:color="auto" w:fill="FFFFFF"/>
            <w:vAlign w:val="center"/>
          </w:tcPr>
          <w:p w14:paraId="470564DD" w14:textId="77777777" w:rsidR="000F793C" w:rsidRPr="00D26B5E" w:rsidRDefault="000F793C" w:rsidP="00C37E04">
            <w:pPr>
              <w:pStyle w:val="af"/>
              <w:shd w:val="clear" w:color="auto" w:fill="auto"/>
              <w:jc w:val="center"/>
              <w:rPr>
                <w:color w:val="000000"/>
                <w:lang w:bidi="en-US"/>
              </w:rPr>
            </w:pPr>
            <w:r w:rsidRPr="00D26B5E">
              <w:rPr>
                <w:color w:val="000000"/>
                <w:lang w:bidi="en-US"/>
              </w:rPr>
              <w:t>2024</w:t>
            </w:r>
          </w:p>
          <w:p w14:paraId="34FB47A2" w14:textId="77777777" w:rsidR="000F793C" w:rsidRPr="00D26B5E" w:rsidRDefault="000F793C" w:rsidP="00C37E04">
            <w:pPr>
              <w:pStyle w:val="af"/>
              <w:shd w:val="clear" w:color="auto" w:fill="auto"/>
              <w:jc w:val="center"/>
            </w:pPr>
            <w:r w:rsidRPr="00D26B5E">
              <w:rPr>
                <w:color w:val="000000"/>
                <w:lang w:bidi="en-US"/>
              </w:rPr>
              <w:t>план</w:t>
            </w:r>
          </w:p>
        </w:tc>
        <w:tc>
          <w:tcPr>
            <w:tcW w:w="672" w:type="dxa"/>
            <w:tcBorders>
              <w:top w:val="single" w:sz="4" w:space="0" w:color="auto"/>
              <w:left w:val="single" w:sz="4" w:space="0" w:color="auto"/>
              <w:right w:val="single" w:sz="4" w:space="0" w:color="auto"/>
            </w:tcBorders>
            <w:shd w:val="clear" w:color="auto" w:fill="FFFFFF"/>
            <w:vAlign w:val="center"/>
          </w:tcPr>
          <w:p w14:paraId="26F7D810" w14:textId="77777777" w:rsidR="000F793C" w:rsidRPr="00D26B5E" w:rsidRDefault="000F793C" w:rsidP="00C37E04">
            <w:pPr>
              <w:pStyle w:val="af"/>
              <w:shd w:val="clear" w:color="auto" w:fill="auto"/>
              <w:jc w:val="center"/>
              <w:rPr>
                <w:color w:val="000000"/>
                <w:lang w:bidi="en-US"/>
              </w:rPr>
            </w:pPr>
            <w:r w:rsidRPr="00D26B5E">
              <w:rPr>
                <w:color w:val="000000"/>
                <w:lang w:bidi="en-US"/>
              </w:rPr>
              <w:t>2025</w:t>
            </w:r>
          </w:p>
          <w:p w14:paraId="0D2898DC" w14:textId="77777777" w:rsidR="000F793C" w:rsidRPr="00D26B5E" w:rsidRDefault="000F793C" w:rsidP="00C37E04">
            <w:pPr>
              <w:pStyle w:val="af"/>
              <w:shd w:val="clear" w:color="auto" w:fill="auto"/>
              <w:jc w:val="center"/>
            </w:pPr>
            <w:r w:rsidRPr="00D26B5E">
              <w:rPr>
                <w:color w:val="000000"/>
                <w:lang w:bidi="en-US"/>
              </w:rPr>
              <w:t>план</w:t>
            </w:r>
          </w:p>
        </w:tc>
      </w:tr>
      <w:tr w:rsidR="000F793C" w:rsidRPr="00D26B5E" w14:paraId="01BBA560" w14:textId="77777777" w:rsidTr="00D26B5E">
        <w:trPr>
          <w:trHeight w:hRule="exact" w:val="1545"/>
        </w:trPr>
        <w:tc>
          <w:tcPr>
            <w:tcW w:w="686" w:type="dxa"/>
            <w:tcBorders>
              <w:top w:val="single" w:sz="4" w:space="0" w:color="auto"/>
              <w:left w:val="single" w:sz="4" w:space="0" w:color="auto"/>
            </w:tcBorders>
            <w:shd w:val="clear" w:color="auto" w:fill="FFFFFF"/>
            <w:vAlign w:val="center"/>
          </w:tcPr>
          <w:p w14:paraId="77F008EE" w14:textId="77777777" w:rsidR="000F793C" w:rsidRPr="00D26B5E" w:rsidRDefault="000F793C" w:rsidP="00C37E04">
            <w:pPr>
              <w:pStyle w:val="af"/>
              <w:shd w:val="clear" w:color="auto" w:fill="auto"/>
              <w:spacing w:before="100"/>
              <w:jc w:val="center"/>
            </w:pPr>
            <w:r w:rsidRPr="00D26B5E">
              <w:rPr>
                <w:color w:val="000000"/>
                <w:lang w:eastAsia="ru-RU" w:bidi="ru-RU"/>
              </w:rPr>
              <w:t>1.</w:t>
            </w:r>
          </w:p>
        </w:tc>
        <w:tc>
          <w:tcPr>
            <w:tcW w:w="3709" w:type="dxa"/>
            <w:tcBorders>
              <w:top w:val="single" w:sz="4" w:space="0" w:color="auto"/>
              <w:left w:val="single" w:sz="4" w:space="0" w:color="auto"/>
            </w:tcBorders>
            <w:shd w:val="clear" w:color="auto" w:fill="FFFFFF"/>
            <w:vAlign w:val="center"/>
          </w:tcPr>
          <w:p w14:paraId="4E938686" w14:textId="77777777" w:rsidR="000F793C" w:rsidRPr="00D26B5E" w:rsidRDefault="000F793C" w:rsidP="00C37E04">
            <w:pPr>
              <w:pStyle w:val="af"/>
              <w:shd w:val="clear" w:color="auto" w:fill="auto"/>
              <w:ind w:left="155" w:right="132"/>
              <w:jc w:val="both"/>
            </w:pPr>
            <w:r w:rsidRPr="00D26B5E">
              <w:rPr>
                <w:color w:val="000000"/>
                <w:lang w:eastAsia="ru-RU" w:bidi="ru-RU"/>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696" w:type="dxa"/>
            <w:tcBorders>
              <w:top w:val="single" w:sz="4" w:space="0" w:color="auto"/>
              <w:left w:val="single" w:sz="4" w:space="0" w:color="auto"/>
            </w:tcBorders>
            <w:shd w:val="clear" w:color="auto" w:fill="FFFFFF"/>
            <w:vAlign w:val="center"/>
          </w:tcPr>
          <w:p w14:paraId="0C9CAA75" w14:textId="77777777" w:rsidR="000F793C" w:rsidRPr="00D26B5E" w:rsidRDefault="000F793C" w:rsidP="00C37E04">
            <w:pPr>
              <w:jc w:val="center"/>
              <w:rPr>
                <w:rFonts w:ascii="Times New Roman" w:eastAsia="Times New Roman" w:hAnsi="Times New Roman" w:cs="Times New Roman"/>
                <w:color w:val="000000"/>
                <w:highlight w:val="yellow"/>
                <w:lang w:eastAsia="ru-RU" w:bidi="ru-RU"/>
              </w:rPr>
            </w:pPr>
          </w:p>
        </w:tc>
        <w:tc>
          <w:tcPr>
            <w:tcW w:w="696" w:type="dxa"/>
            <w:tcBorders>
              <w:top w:val="single" w:sz="4" w:space="0" w:color="auto"/>
              <w:left w:val="single" w:sz="4" w:space="0" w:color="auto"/>
            </w:tcBorders>
            <w:shd w:val="clear" w:color="auto" w:fill="FFFFFF"/>
            <w:vAlign w:val="center"/>
          </w:tcPr>
          <w:p w14:paraId="714413EE"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96" w:type="dxa"/>
            <w:tcBorders>
              <w:top w:val="single" w:sz="4" w:space="0" w:color="auto"/>
              <w:left w:val="single" w:sz="4" w:space="0" w:color="auto"/>
            </w:tcBorders>
            <w:shd w:val="clear" w:color="auto" w:fill="FFFFFF"/>
            <w:vAlign w:val="center"/>
          </w:tcPr>
          <w:p w14:paraId="5BBD91F6"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96" w:type="dxa"/>
            <w:tcBorders>
              <w:top w:val="single" w:sz="4" w:space="0" w:color="auto"/>
              <w:left w:val="single" w:sz="4" w:space="0" w:color="auto"/>
            </w:tcBorders>
            <w:shd w:val="clear" w:color="auto" w:fill="FFFFFF"/>
            <w:vAlign w:val="center"/>
          </w:tcPr>
          <w:p w14:paraId="129577FE"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81" w:type="dxa"/>
            <w:tcBorders>
              <w:top w:val="single" w:sz="4" w:space="0" w:color="auto"/>
              <w:left w:val="single" w:sz="4" w:space="0" w:color="auto"/>
            </w:tcBorders>
            <w:shd w:val="clear" w:color="auto" w:fill="FFFFFF"/>
            <w:vAlign w:val="center"/>
          </w:tcPr>
          <w:p w14:paraId="0B28F4CA"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72" w:type="dxa"/>
            <w:tcBorders>
              <w:top w:val="single" w:sz="4" w:space="0" w:color="auto"/>
              <w:left w:val="single" w:sz="4" w:space="0" w:color="auto"/>
            </w:tcBorders>
            <w:shd w:val="clear" w:color="auto" w:fill="FFFFFF"/>
            <w:vAlign w:val="center"/>
          </w:tcPr>
          <w:p w14:paraId="3D438E9F"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739" w:type="dxa"/>
            <w:tcBorders>
              <w:top w:val="single" w:sz="4" w:space="0" w:color="auto"/>
              <w:left w:val="single" w:sz="4" w:space="0" w:color="auto"/>
            </w:tcBorders>
            <w:shd w:val="clear" w:color="auto" w:fill="FFFFFF"/>
            <w:vAlign w:val="center"/>
          </w:tcPr>
          <w:p w14:paraId="63C34E2A"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569A8A62" w14:textId="77777777" w:rsidR="000F793C" w:rsidRPr="00D26B5E" w:rsidRDefault="000F793C" w:rsidP="00C37E04">
            <w:pPr>
              <w:jc w:val="center"/>
              <w:rPr>
                <w:rFonts w:ascii="Times New Roman" w:eastAsia="Times New Roman" w:hAnsi="Times New Roman" w:cs="Times New Roman"/>
                <w:color w:val="000000"/>
                <w:lang w:eastAsia="ru-RU" w:bidi="ru-RU"/>
              </w:rPr>
            </w:pPr>
          </w:p>
        </w:tc>
      </w:tr>
      <w:tr w:rsidR="000F793C" w:rsidRPr="00D26B5E" w14:paraId="06E14AA8" w14:textId="77777777" w:rsidTr="00D26B5E">
        <w:trPr>
          <w:trHeight w:hRule="exact" w:val="855"/>
        </w:trPr>
        <w:tc>
          <w:tcPr>
            <w:tcW w:w="686" w:type="dxa"/>
            <w:tcBorders>
              <w:top w:val="single" w:sz="4" w:space="0" w:color="auto"/>
              <w:left w:val="single" w:sz="4" w:space="0" w:color="auto"/>
            </w:tcBorders>
            <w:shd w:val="clear" w:color="auto" w:fill="FFFFFF"/>
            <w:vAlign w:val="center"/>
          </w:tcPr>
          <w:p w14:paraId="16C40A33" w14:textId="77777777" w:rsidR="000F793C" w:rsidRPr="00D26B5E" w:rsidRDefault="000F793C" w:rsidP="00C37E04">
            <w:pPr>
              <w:pStyle w:val="af"/>
              <w:shd w:val="clear" w:color="auto" w:fill="auto"/>
              <w:spacing w:before="100"/>
              <w:jc w:val="center"/>
            </w:pPr>
            <w:r w:rsidRPr="00D26B5E">
              <w:rPr>
                <w:color w:val="000000"/>
                <w:lang w:eastAsia="ru-RU" w:bidi="ru-RU"/>
              </w:rPr>
              <w:t>1.1.</w:t>
            </w:r>
          </w:p>
        </w:tc>
        <w:tc>
          <w:tcPr>
            <w:tcW w:w="3709" w:type="dxa"/>
            <w:tcBorders>
              <w:top w:val="single" w:sz="4" w:space="0" w:color="auto"/>
              <w:left w:val="single" w:sz="4" w:space="0" w:color="auto"/>
            </w:tcBorders>
            <w:shd w:val="clear" w:color="auto" w:fill="FFFFFF"/>
            <w:vAlign w:val="center"/>
          </w:tcPr>
          <w:p w14:paraId="79C81474" w14:textId="77777777" w:rsidR="000F793C" w:rsidRPr="00D26B5E" w:rsidRDefault="000F793C" w:rsidP="00C37E04">
            <w:pPr>
              <w:pStyle w:val="af"/>
              <w:shd w:val="clear" w:color="auto" w:fill="auto"/>
              <w:ind w:left="155" w:right="132"/>
              <w:jc w:val="both"/>
            </w:pPr>
            <w:r w:rsidRPr="00D26B5E">
              <w:rPr>
                <w:color w:val="000000"/>
                <w:lang w:eastAsia="ru-RU" w:bidi="ru-RU"/>
              </w:rPr>
              <w:t>Доля животных без владельцев (собак), возвращенных в прежние места обитания</w:t>
            </w:r>
          </w:p>
        </w:tc>
        <w:tc>
          <w:tcPr>
            <w:tcW w:w="696" w:type="dxa"/>
            <w:tcBorders>
              <w:top w:val="single" w:sz="4" w:space="0" w:color="auto"/>
              <w:left w:val="single" w:sz="4" w:space="0" w:color="auto"/>
            </w:tcBorders>
            <w:shd w:val="clear" w:color="auto" w:fill="FFFFFF"/>
            <w:vAlign w:val="center"/>
          </w:tcPr>
          <w:p w14:paraId="0BC59364" w14:textId="77777777" w:rsidR="000F793C" w:rsidRPr="00D26B5E" w:rsidRDefault="000F793C" w:rsidP="00C37E04">
            <w:pPr>
              <w:jc w:val="center"/>
              <w:rPr>
                <w:rFonts w:ascii="Times New Roman" w:eastAsia="Times New Roman" w:hAnsi="Times New Roman" w:cs="Times New Roman"/>
                <w:color w:val="000000"/>
                <w:highlight w:val="yellow"/>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35B41083"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57EA395F"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4FA7CBCD"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tcBorders>
            <w:shd w:val="clear" w:color="auto" w:fill="FFFFFF"/>
            <w:vAlign w:val="center"/>
          </w:tcPr>
          <w:p w14:paraId="73424C97"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4</w:t>
            </w:r>
          </w:p>
        </w:tc>
        <w:tc>
          <w:tcPr>
            <w:tcW w:w="672" w:type="dxa"/>
            <w:tcBorders>
              <w:top w:val="single" w:sz="4" w:space="0" w:color="auto"/>
              <w:left w:val="single" w:sz="4" w:space="0" w:color="auto"/>
            </w:tcBorders>
            <w:shd w:val="clear" w:color="auto" w:fill="FFFFFF"/>
            <w:vAlign w:val="center"/>
          </w:tcPr>
          <w:p w14:paraId="518123E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5</w:t>
            </w:r>
          </w:p>
        </w:tc>
        <w:tc>
          <w:tcPr>
            <w:tcW w:w="739" w:type="dxa"/>
            <w:tcBorders>
              <w:top w:val="single" w:sz="4" w:space="0" w:color="auto"/>
              <w:left w:val="single" w:sz="4" w:space="0" w:color="auto"/>
            </w:tcBorders>
            <w:shd w:val="clear" w:color="auto" w:fill="FFFFFF"/>
            <w:vAlign w:val="center"/>
          </w:tcPr>
          <w:p w14:paraId="624A65A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4</w:t>
            </w:r>
          </w:p>
        </w:tc>
        <w:tc>
          <w:tcPr>
            <w:tcW w:w="672" w:type="dxa"/>
            <w:tcBorders>
              <w:top w:val="single" w:sz="4" w:space="0" w:color="auto"/>
              <w:left w:val="single" w:sz="4" w:space="0" w:color="auto"/>
              <w:right w:val="single" w:sz="4" w:space="0" w:color="auto"/>
            </w:tcBorders>
            <w:shd w:val="clear" w:color="auto" w:fill="FFFFFF"/>
            <w:vAlign w:val="center"/>
          </w:tcPr>
          <w:p w14:paraId="5B2A754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3</w:t>
            </w:r>
          </w:p>
        </w:tc>
      </w:tr>
      <w:tr w:rsidR="000F793C" w:rsidRPr="00D26B5E" w14:paraId="1AA675B2" w14:textId="77777777" w:rsidTr="00D26B5E">
        <w:trPr>
          <w:trHeight w:hRule="exact" w:val="839"/>
        </w:trPr>
        <w:tc>
          <w:tcPr>
            <w:tcW w:w="686" w:type="dxa"/>
            <w:tcBorders>
              <w:top w:val="single" w:sz="4" w:space="0" w:color="auto"/>
              <w:left w:val="single" w:sz="4" w:space="0" w:color="auto"/>
            </w:tcBorders>
            <w:shd w:val="clear" w:color="auto" w:fill="FFFFFF"/>
            <w:vAlign w:val="center"/>
          </w:tcPr>
          <w:p w14:paraId="0BF9D52B" w14:textId="77777777" w:rsidR="000F793C" w:rsidRPr="00D26B5E" w:rsidRDefault="000F793C" w:rsidP="00C37E04">
            <w:pPr>
              <w:pStyle w:val="af"/>
              <w:shd w:val="clear" w:color="auto" w:fill="auto"/>
              <w:spacing w:before="80"/>
              <w:jc w:val="center"/>
            </w:pPr>
            <w:r w:rsidRPr="00D26B5E">
              <w:rPr>
                <w:color w:val="000000"/>
                <w:lang w:eastAsia="ru-RU" w:bidi="ru-RU"/>
              </w:rPr>
              <w:t>1.2.</w:t>
            </w:r>
          </w:p>
        </w:tc>
        <w:tc>
          <w:tcPr>
            <w:tcW w:w="3709" w:type="dxa"/>
            <w:tcBorders>
              <w:top w:val="single" w:sz="4" w:space="0" w:color="auto"/>
              <w:left w:val="single" w:sz="4" w:space="0" w:color="auto"/>
            </w:tcBorders>
            <w:shd w:val="clear" w:color="auto" w:fill="FFFFFF"/>
            <w:vAlign w:val="center"/>
          </w:tcPr>
          <w:p w14:paraId="0A7386B3" w14:textId="77777777" w:rsidR="000F793C" w:rsidRPr="00D26B5E" w:rsidRDefault="000F793C" w:rsidP="00C37E04">
            <w:pPr>
              <w:pStyle w:val="af"/>
              <w:shd w:val="clear" w:color="auto" w:fill="auto"/>
              <w:ind w:left="155" w:right="132"/>
              <w:jc w:val="both"/>
            </w:pPr>
            <w:r w:rsidRPr="00D26B5E">
              <w:rPr>
                <w:color w:val="000000"/>
                <w:lang w:eastAsia="ru-RU" w:bidi="ru-RU"/>
              </w:rPr>
              <w:t>Доля животных без владельцев (собак), переданных новым владельцам</w:t>
            </w:r>
          </w:p>
        </w:tc>
        <w:tc>
          <w:tcPr>
            <w:tcW w:w="696" w:type="dxa"/>
            <w:tcBorders>
              <w:top w:val="single" w:sz="4" w:space="0" w:color="auto"/>
              <w:left w:val="single" w:sz="4" w:space="0" w:color="auto"/>
            </w:tcBorders>
            <w:shd w:val="clear" w:color="auto" w:fill="FFFFFF"/>
            <w:vAlign w:val="center"/>
          </w:tcPr>
          <w:p w14:paraId="0D033DB9"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50639AA1"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182FE3B7"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003F9310"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tcBorders>
            <w:shd w:val="clear" w:color="auto" w:fill="FFFFFF"/>
            <w:vAlign w:val="center"/>
          </w:tcPr>
          <w:p w14:paraId="21F98D67"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47</w:t>
            </w:r>
          </w:p>
        </w:tc>
        <w:tc>
          <w:tcPr>
            <w:tcW w:w="672" w:type="dxa"/>
            <w:tcBorders>
              <w:top w:val="single" w:sz="4" w:space="0" w:color="auto"/>
              <w:left w:val="single" w:sz="4" w:space="0" w:color="auto"/>
            </w:tcBorders>
            <w:shd w:val="clear" w:color="auto" w:fill="FFFFFF"/>
            <w:vAlign w:val="center"/>
          </w:tcPr>
          <w:p w14:paraId="7DB271EC"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30</w:t>
            </w:r>
          </w:p>
        </w:tc>
        <w:tc>
          <w:tcPr>
            <w:tcW w:w="739" w:type="dxa"/>
            <w:tcBorders>
              <w:top w:val="single" w:sz="4" w:space="0" w:color="auto"/>
              <w:left w:val="single" w:sz="4" w:space="0" w:color="auto"/>
            </w:tcBorders>
            <w:shd w:val="clear" w:color="auto" w:fill="FFFFFF"/>
            <w:vAlign w:val="center"/>
          </w:tcPr>
          <w:p w14:paraId="41C95A3A"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40</w:t>
            </w:r>
          </w:p>
        </w:tc>
        <w:tc>
          <w:tcPr>
            <w:tcW w:w="672" w:type="dxa"/>
            <w:tcBorders>
              <w:top w:val="single" w:sz="4" w:space="0" w:color="auto"/>
              <w:left w:val="single" w:sz="4" w:space="0" w:color="auto"/>
              <w:right w:val="single" w:sz="4" w:space="0" w:color="auto"/>
            </w:tcBorders>
            <w:shd w:val="clear" w:color="auto" w:fill="FFFFFF"/>
            <w:vAlign w:val="center"/>
          </w:tcPr>
          <w:p w14:paraId="649747B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40</w:t>
            </w:r>
          </w:p>
        </w:tc>
      </w:tr>
      <w:tr w:rsidR="000F793C" w:rsidRPr="00D26B5E" w14:paraId="65E7AE66" w14:textId="77777777" w:rsidTr="00D26B5E">
        <w:trPr>
          <w:trHeight w:hRule="exact" w:val="1012"/>
        </w:trPr>
        <w:tc>
          <w:tcPr>
            <w:tcW w:w="686" w:type="dxa"/>
            <w:tcBorders>
              <w:top w:val="single" w:sz="4" w:space="0" w:color="auto"/>
              <w:left w:val="single" w:sz="4" w:space="0" w:color="auto"/>
            </w:tcBorders>
            <w:shd w:val="clear" w:color="auto" w:fill="FFFFFF"/>
            <w:vAlign w:val="center"/>
          </w:tcPr>
          <w:p w14:paraId="7EFDF511" w14:textId="77777777" w:rsidR="000F793C" w:rsidRPr="00D26B5E" w:rsidRDefault="000F793C" w:rsidP="00C37E04">
            <w:pPr>
              <w:pStyle w:val="af"/>
              <w:shd w:val="clear" w:color="auto" w:fill="auto"/>
              <w:spacing w:before="100"/>
              <w:jc w:val="center"/>
            </w:pPr>
            <w:r w:rsidRPr="00D26B5E">
              <w:rPr>
                <w:color w:val="000000"/>
                <w:lang w:eastAsia="ru-RU" w:bidi="ru-RU"/>
              </w:rPr>
              <w:t>1.3.</w:t>
            </w:r>
          </w:p>
        </w:tc>
        <w:tc>
          <w:tcPr>
            <w:tcW w:w="3709" w:type="dxa"/>
            <w:tcBorders>
              <w:top w:val="single" w:sz="4" w:space="0" w:color="auto"/>
              <w:left w:val="single" w:sz="4" w:space="0" w:color="auto"/>
            </w:tcBorders>
            <w:shd w:val="clear" w:color="auto" w:fill="FFFFFF"/>
            <w:vAlign w:val="center"/>
          </w:tcPr>
          <w:p w14:paraId="6FAF9159" w14:textId="77777777" w:rsidR="000F793C" w:rsidRPr="00D26B5E" w:rsidRDefault="000F793C" w:rsidP="00C37E04">
            <w:pPr>
              <w:pStyle w:val="af"/>
              <w:shd w:val="clear" w:color="auto" w:fill="auto"/>
              <w:ind w:left="155" w:right="132"/>
              <w:jc w:val="both"/>
            </w:pPr>
            <w:r w:rsidRPr="00D26B5E">
              <w:rPr>
                <w:color w:val="FF0000"/>
                <w:lang w:eastAsia="ru-RU" w:bidi="ru-RU"/>
              </w:rPr>
              <w:t>Снижение численности животных без владельцев (собак) к предыдущему году, в размере не менее 15%</w:t>
            </w:r>
          </w:p>
        </w:tc>
        <w:tc>
          <w:tcPr>
            <w:tcW w:w="696" w:type="dxa"/>
            <w:tcBorders>
              <w:top w:val="single" w:sz="4" w:space="0" w:color="auto"/>
              <w:left w:val="single" w:sz="4" w:space="0" w:color="auto"/>
            </w:tcBorders>
            <w:shd w:val="clear" w:color="auto" w:fill="FFFFFF"/>
            <w:vAlign w:val="center"/>
          </w:tcPr>
          <w:p w14:paraId="3D67ED0E"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56FE1750"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6CD1411C"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32BBC25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tcBorders>
            <w:shd w:val="clear" w:color="auto" w:fill="FFFFFF"/>
            <w:vAlign w:val="center"/>
          </w:tcPr>
          <w:p w14:paraId="681B3E1F"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FF0000"/>
                <w:lang w:eastAsia="ru-RU" w:bidi="ru-RU"/>
              </w:rPr>
              <w:t>15</w:t>
            </w:r>
          </w:p>
        </w:tc>
        <w:tc>
          <w:tcPr>
            <w:tcW w:w="672" w:type="dxa"/>
            <w:tcBorders>
              <w:top w:val="single" w:sz="4" w:space="0" w:color="auto"/>
              <w:left w:val="single" w:sz="4" w:space="0" w:color="auto"/>
            </w:tcBorders>
            <w:shd w:val="clear" w:color="auto" w:fill="FFFFFF"/>
            <w:vAlign w:val="center"/>
          </w:tcPr>
          <w:p w14:paraId="782B2624"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15</w:t>
            </w:r>
          </w:p>
        </w:tc>
        <w:tc>
          <w:tcPr>
            <w:tcW w:w="739" w:type="dxa"/>
            <w:tcBorders>
              <w:top w:val="single" w:sz="4" w:space="0" w:color="auto"/>
              <w:left w:val="single" w:sz="4" w:space="0" w:color="auto"/>
            </w:tcBorders>
            <w:shd w:val="clear" w:color="auto" w:fill="FFFFFF"/>
            <w:vAlign w:val="center"/>
          </w:tcPr>
          <w:p w14:paraId="2A632F1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15</w:t>
            </w:r>
          </w:p>
        </w:tc>
        <w:tc>
          <w:tcPr>
            <w:tcW w:w="672" w:type="dxa"/>
            <w:tcBorders>
              <w:top w:val="single" w:sz="4" w:space="0" w:color="auto"/>
              <w:left w:val="single" w:sz="4" w:space="0" w:color="auto"/>
              <w:right w:val="single" w:sz="4" w:space="0" w:color="auto"/>
            </w:tcBorders>
            <w:shd w:val="clear" w:color="auto" w:fill="FFFFFF"/>
            <w:vAlign w:val="center"/>
          </w:tcPr>
          <w:p w14:paraId="3A122A25"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15</w:t>
            </w:r>
          </w:p>
        </w:tc>
      </w:tr>
      <w:tr w:rsidR="000F793C" w:rsidRPr="00D26B5E" w14:paraId="6F5D9F34" w14:textId="77777777" w:rsidTr="00D26B5E">
        <w:trPr>
          <w:trHeight w:hRule="exact" w:val="1282"/>
        </w:trPr>
        <w:tc>
          <w:tcPr>
            <w:tcW w:w="686" w:type="dxa"/>
            <w:tcBorders>
              <w:top w:val="single" w:sz="4" w:space="0" w:color="auto"/>
              <w:left w:val="single" w:sz="4" w:space="0" w:color="auto"/>
            </w:tcBorders>
            <w:shd w:val="clear" w:color="auto" w:fill="FFFFFF"/>
            <w:vAlign w:val="center"/>
          </w:tcPr>
          <w:p w14:paraId="041A5A8C" w14:textId="77777777" w:rsidR="000F793C" w:rsidRPr="00D26B5E" w:rsidRDefault="000F793C" w:rsidP="00C37E04">
            <w:pPr>
              <w:pStyle w:val="af"/>
              <w:shd w:val="clear" w:color="auto" w:fill="auto"/>
              <w:spacing w:before="100"/>
              <w:jc w:val="center"/>
            </w:pPr>
            <w:r w:rsidRPr="00D26B5E">
              <w:rPr>
                <w:color w:val="000000"/>
                <w:lang w:eastAsia="ru-RU" w:bidi="ru-RU"/>
              </w:rPr>
              <w:t>2.</w:t>
            </w:r>
          </w:p>
        </w:tc>
        <w:tc>
          <w:tcPr>
            <w:tcW w:w="3709" w:type="dxa"/>
            <w:tcBorders>
              <w:top w:val="single" w:sz="4" w:space="0" w:color="auto"/>
              <w:left w:val="single" w:sz="4" w:space="0" w:color="auto"/>
            </w:tcBorders>
            <w:shd w:val="clear" w:color="auto" w:fill="FFFFFF"/>
            <w:vAlign w:val="center"/>
          </w:tcPr>
          <w:p w14:paraId="02105806" w14:textId="77777777" w:rsidR="000F793C" w:rsidRPr="00D26B5E" w:rsidRDefault="000F793C" w:rsidP="00C37E04">
            <w:pPr>
              <w:pStyle w:val="af"/>
              <w:shd w:val="clear" w:color="auto" w:fill="auto"/>
              <w:ind w:left="155" w:right="132"/>
              <w:jc w:val="both"/>
            </w:pPr>
            <w:r w:rsidRPr="00D26B5E">
              <w:rPr>
                <w:color w:val="000000"/>
                <w:lang w:eastAsia="ru-RU" w:bidi="ru-RU"/>
              </w:rPr>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696" w:type="dxa"/>
            <w:tcBorders>
              <w:top w:val="single" w:sz="4" w:space="0" w:color="auto"/>
              <w:left w:val="single" w:sz="4" w:space="0" w:color="auto"/>
            </w:tcBorders>
            <w:shd w:val="clear" w:color="auto" w:fill="FFFFFF"/>
            <w:vAlign w:val="center"/>
          </w:tcPr>
          <w:p w14:paraId="480D8345" w14:textId="77777777" w:rsidR="000F793C" w:rsidRPr="00D26B5E" w:rsidRDefault="000F793C" w:rsidP="00C37E04">
            <w:pPr>
              <w:jc w:val="center"/>
              <w:rPr>
                <w:rFonts w:ascii="Times New Roman" w:eastAsia="Times New Roman" w:hAnsi="Times New Roman" w:cs="Times New Roman"/>
                <w:color w:val="000000"/>
                <w:highlight w:val="yellow"/>
                <w:lang w:eastAsia="ru-RU" w:bidi="ru-RU"/>
              </w:rPr>
            </w:pPr>
          </w:p>
        </w:tc>
        <w:tc>
          <w:tcPr>
            <w:tcW w:w="696" w:type="dxa"/>
            <w:tcBorders>
              <w:top w:val="single" w:sz="4" w:space="0" w:color="auto"/>
              <w:left w:val="single" w:sz="4" w:space="0" w:color="auto"/>
            </w:tcBorders>
            <w:shd w:val="clear" w:color="auto" w:fill="FFFFFF"/>
            <w:vAlign w:val="center"/>
          </w:tcPr>
          <w:p w14:paraId="4971C489"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96" w:type="dxa"/>
            <w:tcBorders>
              <w:top w:val="single" w:sz="4" w:space="0" w:color="auto"/>
              <w:left w:val="single" w:sz="4" w:space="0" w:color="auto"/>
            </w:tcBorders>
            <w:shd w:val="clear" w:color="auto" w:fill="FFFFFF"/>
            <w:vAlign w:val="center"/>
          </w:tcPr>
          <w:p w14:paraId="2C8D9DC7"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96" w:type="dxa"/>
            <w:tcBorders>
              <w:top w:val="single" w:sz="4" w:space="0" w:color="auto"/>
              <w:left w:val="single" w:sz="4" w:space="0" w:color="auto"/>
            </w:tcBorders>
            <w:shd w:val="clear" w:color="auto" w:fill="FFFFFF"/>
            <w:vAlign w:val="center"/>
          </w:tcPr>
          <w:p w14:paraId="4FEAA53F"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81" w:type="dxa"/>
            <w:tcBorders>
              <w:top w:val="single" w:sz="4" w:space="0" w:color="auto"/>
              <w:left w:val="single" w:sz="4" w:space="0" w:color="auto"/>
            </w:tcBorders>
            <w:shd w:val="clear" w:color="auto" w:fill="FFFFFF"/>
            <w:vAlign w:val="center"/>
          </w:tcPr>
          <w:p w14:paraId="77D24670"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72" w:type="dxa"/>
            <w:tcBorders>
              <w:top w:val="single" w:sz="4" w:space="0" w:color="auto"/>
              <w:left w:val="single" w:sz="4" w:space="0" w:color="auto"/>
            </w:tcBorders>
            <w:shd w:val="clear" w:color="auto" w:fill="FFFFFF"/>
            <w:vAlign w:val="center"/>
          </w:tcPr>
          <w:p w14:paraId="58E52DBF"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739" w:type="dxa"/>
            <w:tcBorders>
              <w:top w:val="single" w:sz="4" w:space="0" w:color="auto"/>
              <w:left w:val="single" w:sz="4" w:space="0" w:color="auto"/>
            </w:tcBorders>
            <w:shd w:val="clear" w:color="auto" w:fill="FFFFFF"/>
            <w:vAlign w:val="center"/>
          </w:tcPr>
          <w:p w14:paraId="6B18EA5A" w14:textId="77777777" w:rsidR="000F793C" w:rsidRPr="00D26B5E" w:rsidRDefault="000F793C" w:rsidP="00C37E04">
            <w:pPr>
              <w:jc w:val="center"/>
              <w:rPr>
                <w:rFonts w:ascii="Times New Roman" w:eastAsia="Times New Roman" w:hAnsi="Times New Roman" w:cs="Times New Roman"/>
                <w:color w:val="000000"/>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35E3631A" w14:textId="77777777" w:rsidR="000F793C" w:rsidRPr="00D26B5E" w:rsidRDefault="000F793C" w:rsidP="00C37E04">
            <w:pPr>
              <w:jc w:val="center"/>
              <w:rPr>
                <w:rFonts w:ascii="Times New Roman" w:eastAsia="Times New Roman" w:hAnsi="Times New Roman" w:cs="Times New Roman"/>
                <w:color w:val="000000"/>
                <w:lang w:eastAsia="ru-RU" w:bidi="ru-RU"/>
              </w:rPr>
            </w:pPr>
          </w:p>
        </w:tc>
      </w:tr>
      <w:tr w:rsidR="000F793C" w:rsidRPr="00D26B5E" w14:paraId="21963064" w14:textId="77777777" w:rsidTr="00D26B5E">
        <w:trPr>
          <w:trHeight w:hRule="exact" w:val="555"/>
        </w:trPr>
        <w:tc>
          <w:tcPr>
            <w:tcW w:w="686" w:type="dxa"/>
            <w:tcBorders>
              <w:top w:val="single" w:sz="4" w:space="0" w:color="auto"/>
              <w:left w:val="single" w:sz="4" w:space="0" w:color="auto"/>
            </w:tcBorders>
            <w:shd w:val="clear" w:color="auto" w:fill="FFFFFF"/>
            <w:vAlign w:val="center"/>
          </w:tcPr>
          <w:p w14:paraId="75B18805" w14:textId="77777777" w:rsidR="000F793C" w:rsidRPr="00D26B5E" w:rsidRDefault="000F793C" w:rsidP="00C37E04">
            <w:pPr>
              <w:pStyle w:val="af"/>
              <w:shd w:val="clear" w:color="auto" w:fill="auto"/>
              <w:spacing w:before="100"/>
              <w:jc w:val="center"/>
            </w:pPr>
            <w:r w:rsidRPr="00D26B5E">
              <w:rPr>
                <w:color w:val="000000"/>
                <w:lang w:eastAsia="ru-RU" w:bidi="ru-RU"/>
              </w:rPr>
              <w:t>2.1.</w:t>
            </w:r>
          </w:p>
        </w:tc>
        <w:tc>
          <w:tcPr>
            <w:tcW w:w="3709" w:type="dxa"/>
            <w:tcBorders>
              <w:top w:val="single" w:sz="4" w:space="0" w:color="auto"/>
              <w:left w:val="single" w:sz="4" w:space="0" w:color="auto"/>
            </w:tcBorders>
            <w:shd w:val="clear" w:color="auto" w:fill="FFFFFF"/>
            <w:vAlign w:val="center"/>
          </w:tcPr>
          <w:p w14:paraId="36BC2B04" w14:textId="77777777" w:rsidR="000F793C" w:rsidRPr="00D26B5E" w:rsidRDefault="000F793C" w:rsidP="00C37E04">
            <w:pPr>
              <w:pStyle w:val="af"/>
              <w:shd w:val="clear" w:color="auto" w:fill="auto"/>
              <w:ind w:left="155" w:right="132"/>
              <w:jc w:val="both"/>
            </w:pPr>
            <w:r w:rsidRPr="00D26B5E">
              <w:rPr>
                <w:color w:val="000000"/>
                <w:lang w:eastAsia="ru-RU" w:bidi="ru-RU"/>
              </w:rPr>
              <w:t xml:space="preserve">Количество обращений граждан в расчете на 10 тыс. человек населения </w:t>
            </w:r>
          </w:p>
        </w:tc>
        <w:tc>
          <w:tcPr>
            <w:tcW w:w="696" w:type="dxa"/>
            <w:tcBorders>
              <w:top w:val="single" w:sz="4" w:space="0" w:color="auto"/>
              <w:left w:val="single" w:sz="4" w:space="0" w:color="auto"/>
            </w:tcBorders>
            <w:shd w:val="clear" w:color="auto" w:fill="FFFFFF"/>
            <w:vAlign w:val="center"/>
          </w:tcPr>
          <w:p w14:paraId="6BCB1463" w14:textId="77777777" w:rsidR="000F793C" w:rsidRPr="00D26B5E" w:rsidRDefault="000F793C" w:rsidP="00C37E04">
            <w:pPr>
              <w:jc w:val="center"/>
              <w:rPr>
                <w:rFonts w:ascii="Times New Roman" w:eastAsia="Times New Roman" w:hAnsi="Times New Roman" w:cs="Times New Roman"/>
                <w:color w:val="000000"/>
                <w:highlight w:val="yellow"/>
                <w:lang w:eastAsia="ru-RU" w:bidi="ru-RU"/>
              </w:rPr>
            </w:pPr>
            <w:r w:rsidRPr="00D26B5E">
              <w:rPr>
                <w:rFonts w:ascii="Times New Roman" w:eastAsia="Times New Roman" w:hAnsi="Times New Roman" w:cs="Times New Roman"/>
                <w:color w:val="000000"/>
                <w:lang w:eastAsia="ru-RU" w:bidi="ru-RU"/>
              </w:rPr>
              <w:t>ед.</w:t>
            </w:r>
          </w:p>
        </w:tc>
        <w:tc>
          <w:tcPr>
            <w:tcW w:w="696" w:type="dxa"/>
            <w:tcBorders>
              <w:top w:val="single" w:sz="4" w:space="0" w:color="auto"/>
              <w:left w:val="single" w:sz="4" w:space="0" w:color="auto"/>
            </w:tcBorders>
            <w:shd w:val="clear" w:color="auto" w:fill="FFFFFF"/>
            <w:vAlign w:val="center"/>
          </w:tcPr>
          <w:p w14:paraId="68DA154B"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116FDDDA"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0B9EB47D"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tcBorders>
            <w:shd w:val="clear" w:color="auto" w:fill="FFFFFF"/>
            <w:vAlign w:val="center"/>
          </w:tcPr>
          <w:p w14:paraId="627ECD0A"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9</w:t>
            </w:r>
          </w:p>
        </w:tc>
        <w:tc>
          <w:tcPr>
            <w:tcW w:w="672" w:type="dxa"/>
            <w:tcBorders>
              <w:top w:val="single" w:sz="4" w:space="0" w:color="auto"/>
              <w:left w:val="single" w:sz="4" w:space="0" w:color="auto"/>
            </w:tcBorders>
            <w:shd w:val="clear" w:color="auto" w:fill="FFFFFF"/>
            <w:vAlign w:val="center"/>
          </w:tcPr>
          <w:p w14:paraId="358CEA3A"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5</w:t>
            </w:r>
          </w:p>
        </w:tc>
        <w:tc>
          <w:tcPr>
            <w:tcW w:w="739" w:type="dxa"/>
            <w:tcBorders>
              <w:top w:val="single" w:sz="4" w:space="0" w:color="auto"/>
              <w:left w:val="single" w:sz="4" w:space="0" w:color="auto"/>
            </w:tcBorders>
            <w:shd w:val="clear" w:color="auto" w:fill="FFFFFF"/>
            <w:vAlign w:val="center"/>
          </w:tcPr>
          <w:p w14:paraId="7A0274A1"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5</w:t>
            </w:r>
          </w:p>
        </w:tc>
        <w:tc>
          <w:tcPr>
            <w:tcW w:w="672" w:type="dxa"/>
            <w:tcBorders>
              <w:top w:val="single" w:sz="4" w:space="0" w:color="auto"/>
              <w:left w:val="single" w:sz="4" w:space="0" w:color="auto"/>
              <w:right w:val="single" w:sz="4" w:space="0" w:color="auto"/>
            </w:tcBorders>
            <w:shd w:val="clear" w:color="auto" w:fill="FFFFFF"/>
            <w:vAlign w:val="center"/>
          </w:tcPr>
          <w:p w14:paraId="4B414238"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3</w:t>
            </w:r>
          </w:p>
        </w:tc>
      </w:tr>
      <w:tr w:rsidR="000F793C" w:rsidRPr="00D26B5E" w14:paraId="34254D85" w14:textId="77777777" w:rsidTr="00D26B5E">
        <w:trPr>
          <w:trHeight w:hRule="exact" w:val="577"/>
        </w:trPr>
        <w:tc>
          <w:tcPr>
            <w:tcW w:w="686" w:type="dxa"/>
            <w:tcBorders>
              <w:top w:val="single" w:sz="4" w:space="0" w:color="auto"/>
              <w:left w:val="single" w:sz="4" w:space="0" w:color="auto"/>
            </w:tcBorders>
            <w:shd w:val="clear" w:color="auto" w:fill="FFFFFF"/>
            <w:vAlign w:val="center"/>
          </w:tcPr>
          <w:p w14:paraId="19CB4233" w14:textId="77777777" w:rsidR="000F793C" w:rsidRPr="00D26B5E" w:rsidRDefault="000F793C" w:rsidP="00C37E04">
            <w:pPr>
              <w:pStyle w:val="af"/>
              <w:shd w:val="clear" w:color="auto" w:fill="auto"/>
              <w:spacing w:before="100"/>
              <w:jc w:val="center"/>
            </w:pPr>
            <w:r w:rsidRPr="00D26B5E">
              <w:rPr>
                <w:color w:val="000000"/>
                <w:lang w:eastAsia="ru-RU" w:bidi="ru-RU"/>
              </w:rPr>
              <w:t>2.2.</w:t>
            </w:r>
          </w:p>
        </w:tc>
        <w:tc>
          <w:tcPr>
            <w:tcW w:w="3709" w:type="dxa"/>
            <w:tcBorders>
              <w:top w:val="single" w:sz="4" w:space="0" w:color="auto"/>
              <w:left w:val="single" w:sz="4" w:space="0" w:color="auto"/>
            </w:tcBorders>
            <w:shd w:val="clear" w:color="auto" w:fill="FFFFFF"/>
            <w:vAlign w:val="center"/>
          </w:tcPr>
          <w:p w14:paraId="25B75826" w14:textId="77777777" w:rsidR="000F793C" w:rsidRPr="00D26B5E" w:rsidRDefault="000F793C" w:rsidP="00C37E04">
            <w:pPr>
              <w:pStyle w:val="af"/>
              <w:shd w:val="clear" w:color="auto" w:fill="auto"/>
              <w:ind w:left="155" w:right="132"/>
              <w:jc w:val="both"/>
            </w:pPr>
            <w:r w:rsidRPr="00D26B5E">
              <w:rPr>
                <w:color w:val="000000"/>
                <w:lang w:eastAsia="ru-RU" w:bidi="ru-RU"/>
              </w:rPr>
              <w:t>Количество нападений собак в расчете на 10 тыс. человек населения</w:t>
            </w:r>
          </w:p>
        </w:tc>
        <w:tc>
          <w:tcPr>
            <w:tcW w:w="696" w:type="dxa"/>
            <w:tcBorders>
              <w:top w:val="single" w:sz="4" w:space="0" w:color="auto"/>
              <w:left w:val="single" w:sz="4" w:space="0" w:color="auto"/>
            </w:tcBorders>
            <w:shd w:val="clear" w:color="auto" w:fill="FFFFFF"/>
            <w:vAlign w:val="center"/>
          </w:tcPr>
          <w:p w14:paraId="05BD776F"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ед.</w:t>
            </w:r>
          </w:p>
        </w:tc>
        <w:tc>
          <w:tcPr>
            <w:tcW w:w="696" w:type="dxa"/>
            <w:tcBorders>
              <w:top w:val="single" w:sz="4" w:space="0" w:color="auto"/>
              <w:left w:val="single" w:sz="4" w:space="0" w:color="auto"/>
            </w:tcBorders>
            <w:shd w:val="clear" w:color="auto" w:fill="FFFFFF"/>
            <w:vAlign w:val="center"/>
          </w:tcPr>
          <w:p w14:paraId="509B97B1"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7C174E3E"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tcBorders>
            <w:shd w:val="clear" w:color="auto" w:fill="FFFFFF"/>
            <w:vAlign w:val="center"/>
          </w:tcPr>
          <w:p w14:paraId="2521A4C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tcBorders>
            <w:shd w:val="clear" w:color="auto" w:fill="FFFFFF"/>
            <w:vAlign w:val="center"/>
          </w:tcPr>
          <w:p w14:paraId="16BB0A5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8</w:t>
            </w:r>
          </w:p>
        </w:tc>
        <w:tc>
          <w:tcPr>
            <w:tcW w:w="672" w:type="dxa"/>
            <w:tcBorders>
              <w:top w:val="single" w:sz="4" w:space="0" w:color="auto"/>
              <w:left w:val="single" w:sz="4" w:space="0" w:color="auto"/>
            </w:tcBorders>
            <w:shd w:val="clear" w:color="auto" w:fill="FFFFFF"/>
            <w:vAlign w:val="center"/>
          </w:tcPr>
          <w:p w14:paraId="208846E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5</w:t>
            </w:r>
          </w:p>
        </w:tc>
        <w:tc>
          <w:tcPr>
            <w:tcW w:w="739" w:type="dxa"/>
            <w:tcBorders>
              <w:top w:val="single" w:sz="4" w:space="0" w:color="auto"/>
              <w:left w:val="single" w:sz="4" w:space="0" w:color="auto"/>
            </w:tcBorders>
            <w:shd w:val="clear" w:color="auto" w:fill="FFFFFF"/>
            <w:vAlign w:val="center"/>
          </w:tcPr>
          <w:p w14:paraId="27140413"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3</w:t>
            </w:r>
          </w:p>
        </w:tc>
        <w:tc>
          <w:tcPr>
            <w:tcW w:w="672" w:type="dxa"/>
            <w:tcBorders>
              <w:top w:val="single" w:sz="4" w:space="0" w:color="auto"/>
              <w:left w:val="single" w:sz="4" w:space="0" w:color="auto"/>
              <w:right w:val="single" w:sz="4" w:space="0" w:color="auto"/>
            </w:tcBorders>
            <w:shd w:val="clear" w:color="auto" w:fill="FFFFFF"/>
            <w:vAlign w:val="center"/>
          </w:tcPr>
          <w:p w14:paraId="45ED1AAE"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2</w:t>
            </w:r>
          </w:p>
        </w:tc>
      </w:tr>
      <w:tr w:rsidR="000F793C" w:rsidRPr="00D26B5E" w14:paraId="5696A324" w14:textId="77777777" w:rsidTr="00D26B5E">
        <w:trPr>
          <w:trHeight w:hRule="exact" w:val="565"/>
        </w:trPr>
        <w:tc>
          <w:tcPr>
            <w:tcW w:w="686" w:type="dxa"/>
            <w:tcBorders>
              <w:top w:val="single" w:sz="4" w:space="0" w:color="auto"/>
              <w:left w:val="single" w:sz="4" w:space="0" w:color="auto"/>
              <w:bottom w:val="single" w:sz="4" w:space="0" w:color="auto"/>
            </w:tcBorders>
            <w:shd w:val="clear" w:color="auto" w:fill="FFFFFF"/>
            <w:vAlign w:val="center"/>
          </w:tcPr>
          <w:p w14:paraId="161BA5A9" w14:textId="77777777" w:rsidR="000F793C" w:rsidRPr="00D26B5E" w:rsidRDefault="000F793C" w:rsidP="00C37E04">
            <w:pPr>
              <w:pStyle w:val="af"/>
              <w:shd w:val="clear" w:color="auto" w:fill="auto"/>
              <w:spacing w:before="100"/>
              <w:jc w:val="center"/>
            </w:pPr>
            <w:r w:rsidRPr="00D26B5E">
              <w:rPr>
                <w:color w:val="000000"/>
                <w:lang w:eastAsia="ru-RU" w:bidi="ru-RU"/>
              </w:rPr>
              <w:t>2.3.</w:t>
            </w:r>
          </w:p>
        </w:tc>
        <w:tc>
          <w:tcPr>
            <w:tcW w:w="3709" w:type="dxa"/>
            <w:tcBorders>
              <w:top w:val="single" w:sz="4" w:space="0" w:color="auto"/>
              <w:left w:val="single" w:sz="4" w:space="0" w:color="auto"/>
              <w:bottom w:val="single" w:sz="4" w:space="0" w:color="auto"/>
            </w:tcBorders>
            <w:shd w:val="clear" w:color="auto" w:fill="FFFFFF"/>
            <w:vAlign w:val="center"/>
          </w:tcPr>
          <w:p w14:paraId="3DAEFCAB" w14:textId="77777777" w:rsidR="000F793C" w:rsidRPr="00D26B5E" w:rsidRDefault="000F793C" w:rsidP="00C37E04">
            <w:pPr>
              <w:pStyle w:val="af"/>
              <w:shd w:val="clear" w:color="auto" w:fill="auto"/>
              <w:ind w:left="155" w:right="132"/>
              <w:jc w:val="both"/>
            </w:pPr>
            <w:r w:rsidRPr="00D26B5E">
              <w:rPr>
                <w:color w:val="000000"/>
                <w:lang w:eastAsia="ru-RU" w:bidi="ru-RU"/>
              </w:rPr>
              <w:t>Доля выполненных заявок на отлов собак</w:t>
            </w:r>
          </w:p>
        </w:tc>
        <w:tc>
          <w:tcPr>
            <w:tcW w:w="696" w:type="dxa"/>
            <w:tcBorders>
              <w:top w:val="single" w:sz="4" w:space="0" w:color="auto"/>
              <w:left w:val="single" w:sz="4" w:space="0" w:color="auto"/>
              <w:bottom w:val="single" w:sz="4" w:space="0" w:color="auto"/>
            </w:tcBorders>
            <w:shd w:val="clear" w:color="auto" w:fill="FFFFFF"/>
            <w:vAlign w:val="center"/>
          </w:tcPr>
          <w:p w14:paraId="7D1FEF67"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4D3046F7"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501F580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5D801C3E"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bottom w:val="single" w:sz="4" w:space="0" w:color="auto"/>
            </w:tcBorders>
            <w:shd w:val="clear" w:color="auto" w:fill="FFFFFF"/>
            <w:vAlign w:val="center"/>
          </w:tcPr>
          <w:p w14:paraId="16C8565C"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c>
          <w:tcPr>
            <w:tcW w:w="672" w:type="dxa"/>
            <w:tcBorders>
              <w:top w:val="single" w:sz="4" w:space="0" w:color="auto"/>
              <w:left w:val="single" w:sz="4" w:space="0" w:color="auto"/>
              <w:bottom w:val="single" w:sz="4" w:space="0" w:color="auto"/>
            </w:tcBorders>
            <w:shd w:val="clear" w:color="auto" w:fill="FFFFFF"/>
            <w:vAlign w:val="center"/>
          </w:tcPr>
          <w:p w14:paraId="1EA5C71D"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c>
          <w:tcPr>
            <w:tcW w:w="739" w:type="dxa"/>
            <w:tcBorders>
              <w:top w:val="single" w:sz="4" w:space="0" w:color="auto"/>
              <w:left w:val="single" w:sz="4" w:space="0" w:color="auto"/>
              <w:bottom w:val="single" w:sz="4" w:space="0" w:color="auto"/>
            </w:tcBorders>
            <w:shd w:val="clear" w:color="auto" w:fill="FFFFFF"/>
            <w:vAlign w:val="center"/>
          </w:tcPr>
          <w:p w14:paraId="58D46625"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675F85A3"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r>
      <w:tr w:rsidR="000F793C" w:rsidRPr="00D26B5E" w14:paraId="28478D0D" w14:textId="77777777" w:rsidTr="00D26B5E">
        <w:trPr>
          <w:trHeight w:hRule="exact" w:val="1278"/>
        </w:trPr>
        <w:tc>
          <w:tcPr>
            <w:tcW w:w="686" w:type="dxa"/>
            <w:tcBorders>
              <w:top w:val="single" w:sz="4" w:space="0" w:color="auto"/>
              <w:left w:val="single" w:sz="4" w:space="0" w:color="auto"/>
              <w:bottom w:val="single" w:sz="4" w:space="0" w:color="auto"/>
            </w:tcBorders>
            <w:shd w:val="clear" w:color="auto" w:fill="FFFFFF"/>
            <w:vAlign w:val="center"/>
          </w:tcPr>
          <w:p w14:paraId="6BFD8F9D" w14:textId="77777777" w:rsidR="000F793C" w:rsidRPr="00D26B5E" w:rsidRDefault="000F793C" w:rsidP="00C37E04">
            <w:pPr>
              <w:pStyle w:val="af"/>
              <w:shd w:val="clear" w:color="auto" w:fill="auto"/>
              <w:spacing w:before="100"/>
              <w:jc w:val="center"/>
            </w:pPr>
            <w:r w:rsidRPr="00D26B5E">
              <w:rPr>
                <w:color w:val="000000"/>
                <w:lang w:eastAsia="ru-RU" w:bidi="ru-RU"/>
              </w:rPr>
              <w:t>3.</w:t>
            </w:r>
          </w:p>
        </w:tc>
        <w:tc>
          <w:tcPr>
            <w:tcW w:w="3709" w:type="dxa"/>
            <w:tcBorders>
              <w:top w:val="single" w:sz="4" w:space="0" w:color="auto"/>
              <w:left w:val="single" w:sz="4" w:space="0" w:color="auto"/>
              <w:bottom w:val="single" w:sz="4" w:space="0" w:color="auto"/>
            </w:tcBorders>
            <w:shd w:val="clear" w:color="auto" w:fill="FFFFFF"/>
            <w:vAlign w:val="center"/>
          </w:tcPr>
          <w:p w14:paraId="797B7DAE" w14:textId="77777777" w:rsidR="000F793C" w:rsidRPr="00D26B5E" w:rsidRDefault="000F793C" w:rsidP="00C37E04">
            <w:pPr>
              <w:pStyle w:val="af"/>
              <w:shd w:val="clear" w:color="auto" w:fill="auto"/>
              <w:ind w:left="155" w:right="132"/>
              <w:jc w:val="both"/>
            </w:pPr>
            <w:r w:rsidRPr="00D26B5E">
              <w:rPr>
                <w:color w:val="000000"/>
                <w:lang w:eastAsia="ru-RU" w:bidi="ru-RU"/>
              </w:rPr>
              <w:t>Обеспеченность территорий городских округов и муниципальных районов автономного округа площадками для выгула и дрессировки собак</w:t>
            </w:r>
          </w:p>
        </w:tc>
        <w:tc>
          <w:tcPr>
            <w:tcW w:w="696" w:type="dxa"/>
            <w:tcBorders>
              <w:top w:val="single" w:sz="4" w:space="0" w:color="auto"/>
              <w:left w:val="single" w:sz="4" w:space="0" w:color="auto"/>
              <w:bottom w:val="single" w:sz="4" w:space="0" w:color="auto"/>
            </w:tcBorders>
            <w:shd w:val="clear" w:color="auto" w:fill="FFFFFF"/>
            <w:vAlign w:val="center"/>
          </w:tcPr>
          <w:p w14:paraId="119181F6"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163376B0"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4F5CF9E1"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3CEB1291"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w:t>
            </w:r>
          </w:p>
        </w:tc>
        <w:tc>
          <w:tcPr>
            <w:tcW w:w="681" w:type="dxa"/>
            <w:tcBorders>
              <w:top w:val="single" w:sz="4" w:space="0" w:color="auto"/>
              <w:left w:val="single" w:sz="4" w:space="0" w:color="auto"/>
              <w:bottom w:val="single" w:sz="4" w:space="0" w:color="auto"/>
            </w:tcBorders>
            <w:shd w:val="clear" w:color="auto" w:fill="FFFFFF"/>
            <w:vAlign w:val="center"/>
          </w:tcPr>
          <w:p w14:paraId="213418BF"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200</w:t>
            </w:r>
          </w:p>
        </w:tc>
        <w:tc>
          <w:tcPr>
            <w:tcW w:w="672" w:type="dxa"/>
            <w:tcBorders>
              <w:top w:val="single" w:sz="4" w:space="0" w:color="auto"/>
              <w:left w:val="single" w:sz="4" w:space="0" w:color="auto"/>
              <w:bottom w:val="single" w:sz="4" w:space="0" w:color="auto"/>
            </w:tcBorders>
            <w:shd w:val="clear" w:color="auto" w:fill="FFFFFF"/>
            <w:vAlign w:val="center"/>
          </w:tcPr>
          <w:p w14:paraId="66A62995"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c>
          <w:tcPr>
            <w:tcW w:w="739" w:type="dxa"/>
            <w:tcBorders>
              <w:top w:val="single" w:sz="4" w:space="0" w:color="auto"/>
              <w:left w:val="single" w:sz="4" w:space="0" w:color="auto"/>
              <w:bottom w:val="single" w:sz="4" w:space="0" w:color="auto"/>
            </w:tcBorders>
            <w:shd w:val="clear" w:color="auto" w:fill="FFFFFF"/>
            <w:vAlign w:val="center"/>
          </w:tcPr>
          <w:p w14:paraId="0F961CF0"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0CE0D492" w14:textId="77777777" w:rsidR="000F793C" w:rsidRPr="00D26B5E" w:rsidRDefault="000F793C" w:rsidP="00C37E04">
            <w:pPr>
              <w:jc w:val="center"/>
              <w:rPr>
                <w:rFonts w:ascii="Times New Roman" w:eastAsia="Times New Roman" w:hAnsi="Times New Roman" w:cs="Times New Roman"/>
                <w:color w:val="000000"/>
                <w:lang w:eastAsia="ru-RU" w:bidi="ru-RU"/>
              </w:rPr>
            </w:pPr>
            <w:r w:rsidRPr="00D26B5E">
              <w:rPr>
                <w:rFonts w:ascii="Times New Roman" w:eastAsia="Times New Roman" w:hAnsi="Times New Roman" w:cs="Times New Roman"/>
                <w:color w:val="000000"/>
                <w:lang w:eastAsia="ru-RU" w:bidi="ru-RU"/>
              </w:rPr>
              <w:t>100</w:t>
            </w:r>
          </w:p>
        </w:tc>
      </w:tr>
    </w:tbl>
    <w:p w14:paraId="1A6204C3" w14:textId="77777777" w:rsid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p>
    <w:p w14:paraId="79015A3F" w14:textId="77777777" w:rsidR="000F793C" w:rsidRPr="000F793C" w:rsidRDefault="000F793C" w:rsidP="000F793C">
      <w:pPr>
        <w:autoSpaceDE w:val="0"/>
        <w:autoSpaceDN w:val="0"/>
        <w:adjustRightInd w:val="0"/>
        <w:spacing w:after="0" w:line="240" w:lineRule="auto"/>
        <w:ind w:firstLine="539"/>
        <w:jc w:val="both"/>
        <w:rPr>
          <w:rFonts w:ascii="Times New Roman" w:hAnsi="Times New Roman" w:cs="Times New Roman"/>
          <w:sz w:val="26"/>
          <w:szCs w:val="26"/>
        </w:rPr>
      </w:pPr>
    </w:p>
    <w:p w14:paraId="54A3DEAC" w14:textId="52B6144D" w:rsidR="00C01069" w:rsidRPr="00506A3F" w:rsidRDefault="00C01069" w:rsidP="007C7405">
      <w:pPr>
        <w:autoSpaceDE w:val="0"/>
        <w:autoSpaceDN w:val="0"/>
        <w:adjustRightInd w:val="0"/>
        <w:spacing w:line="240" w:lineRule="auto"/>
        <w:ind w:firstLine="540"/>
        <w:jc w:val="both"/>
        <w:rPr>
          <w:rFonts w:ascii="Times New Roman" w:hAnsi="Times New Roman" w:cs="Times New Roman"/>
          <w:i/>
          <w:iCs/>
          <w:sz w:val="26"/>
          <w:szCs w:val="26"/>
        </w:rPr>
      </w:pPr>
      <w:r w:rsidRPr="00506A3F">
        <w:rPr>
          <w:rFonts w:ascii="Times New Roman" w:hAnsi="Times New Roman" w:cs="Times New Roman"/>
          <w:i/>
          <w:iCs/>
          <w:sz w:val="26"/>
          <w:szCs w:val="26"/>
        </w:rPr>
        <w:t>1.12. Эффективность деятельности по обращению с отходами, в том числе в соответствии с таблицей 5.</w:t>
      </w:r>
      <w:r w:rsidR="005A3F9B">
        <w:rPr>
          <w:rFonts w:ascii="Times New Roman" w:hAnsi="Times New Roman" w:cs="Times New Roman"/>
          <w:i/>
          <w:iCs/>
          <w:sz w:val="26"/>
          <w:szCs w:val="26"/>
        </w:rPr>
        <w:t xml:space="preserve"> </w:t>
      </w:r>
      <w:r w:rsidR="00506A3F" w:rsidRPr="00506A3F">
        <w:rPr>
          <w:rFonts w:ascii="Times New Roman" w:hAnsi="Times New Roman" w:cs="Times New Roman"/>
          <w:i/>
          <w:iCs/>
          <w:sz w:val="26"/>
          <w:szCs w:val="26"/>
        </w:rPr>
        <w:t>(Воронова О.Ю.)</w:t>
      </w:r>
    </w:p>
    <w:p w14:paraId="450BFAA7" w14:textId="79524F64" w:rsidR="00C01069" w:rsidRPr="00506A3F" w:rsidRDefault="00C01069" w:rsidP="00C0106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Специалисты администрации района совместно с представителями общественности, регулярно обследовали межселенную территорию района, береговую линию протоки Юганская Обь, проводили разъяснительные беседы с членами СНТ, ТСН, с членами Общественного Совета района. </w:t>
      </w:r>
      <w:r w:rsidR="0084512D" w:rsidRPr="00506A3F">
        <w:rPr>
          <w:rFonts w:ascii="Times New Roman" w:hAnsi="Times New Roman" w:cs="Times New Roman"/>
          <w:sz w:val="26"/>
          <w:szCs w:val="26"/>
        </w:rPr>
        <w:t>В 2022 году в рамках экологического патрулирования было совершено 24 выезда.</w:t>
      </w:r>
    </w:p>
    <w:p w14:paraId="779BAB89" w14:textId="68D506AB" w:rsidR="00C01069" w:rsidRPr="00506A3F" w:rsidRDefault="00C01069" w:rsidP="00C0106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В </w:t>
      </w:r>
      <w:r w:rsidR="00AE1750">
        <w:rPr>
          <w:rFonts w:ascii="Times New Roman" w:hAnsi="Times New Roman" w:cs="Times New Roman"/>
          <w:sz w:val="26"/>
          <w:szCs w:val="26"/>
        </w:rPr>
        <w:t>2022</w:t>
      </w:r>
      <w:r w:rsidRPr="00506A3F">
        <w:rPr>
          <w:rFonts w:ascii="Times New Roman" w:hAnsi="Times New Roman" w:cs="Times New Roman"/>
          <w:sz w:val="26"/>
          <w:szCs w:val="26"/>
        </w:rPr>
        <w:t xml:space="preserve"> году надзорными органами, экологическим патрулем, в том числе благодаря обращениям граждан, выявлено 26 мест несанкционированного размещения </w:t>
      </w:r>
      <w:r w:rsidRPr="00506A3F">
        <w:rPr>
          <w:rFonts w:ascii="Times New Roman" w:hAnsi="Times New Roman" w:cs="Times New Roman"/>
          <w:sz w:val="26"/>
          <w:szCs w:val="26"/>
        </w:rPr>
        <w:lastRenderedPageBreak/>
        <w:t xml:space="preserve">отходов, в том числе 17 </w:t>
      </w:r>
      <w:proofErr w:type="spellStart"/>
      <w:r w:rsidRPr="00506A3F">
        <w:rPr>
          <w:rFonts w:ascii="Times New Roman" w:hAnsi="Times New Roman" w:cs="Times New Roman"/>
          <w:sz w:val="26"/>
          <w:szCs w:val="26"/>
        </w:rPr>
        <w:t>Природнадзором</w:t>
      </w:r>
      <w:proofErr w:type="spellEnd"/>
      <w:r w:rsidRPr="00506A3F">
        <w:rPr>
          <w:rFonts w:ascii="Times New Roman" w:hAnsi="Times New Roman" w:cs="Times New Roman"/>
          <w:sz w:val="26"/>
          <w:szCs w:val="26"/>
        </w:rPr>
        <w:t xml:space="preserve"> Югры. Все вновь выявленные места захламления ликвидированы, как силами собственников отходов и земельных участков, так и с помощью волонтеров. Часть несанкционированных свалок, расположенных на межселенной территории и </w:t>
      </w:r>
      <w:r w:rsidR="00AE1750">
        <w:rPr>
          <w:rFonts w:ascii="Times New Roman" w:hAnsi="Times New Roman" w:cs="Times New Roman"/>
          <w:sz w:val="26"/>
          <w:szCs w:val="26"/>
        </w:rPr>
        <w:t xml:space="preserve">на территории </w:t>
      </w:r>
      <w:r w:rsidRPr="00506A3F">
        <w:rPr>
          <w:rFonts w:ascii="Times New Roman" w:hAnsi="Times New Roman" w:cs="Times New Roman"/>
          <w:sz w:val="26"/>
          <w:szCs w:val="26"/>
        </w:rPr>
        <w:t>собственников</w:t>
      </w:r>
      <w:r w:rsidR="00AE1750">
        <w:rPr>
          <w:rFonts w:ascii="Times New Roman" w:hAnsi="Times New Roman" w:cs="Times New Roman"/>
          <w:sz w:val="26"/>
          <w:szCs w:val="26"/>
        </w:rPr>
        <w:t>,</w:t>
      </w:r>
      <w:r w:rsidRPr="00506A3F">
        <w:rPr>
          <w:rFonts w:ascii="Times New Roman" w:hAnsi="Times New Roman" w:cs="Times New Roman"/>
          <w:sz w:val="26"/>
          <w:szCs w:val="26"/>
        </w:rPr>
        <w:t xml:space="preserve"> которых выявить не удалось, убрана за счет средств бюджета Нефтеюганского района.</w:t>
      </w:r>
    </w:p>
    <w:p w14:paraId="2A10A2ED" w14:textId="0FB8F090" w:rsidR="00C01069" w:rsidRDefault="00C01069" w:rsidP="00C0106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С целью ликвидации вновь выявленных несанкционированных мест размещения отходов на межселенной территории района было заключено 8 договоров со специализированными организациями на сумму 1 889,0526 тыс. руб. Все вновь выявленные несанкционированные места захламления отходами на межселенной территории ликвидированы полностью.</w:t>
      </w:r>
    </w:p>
    <w:p w14:paraId="44F1729E" w14:textId="5F5C8364" w:rsidR="0084512D" w:rsidRPr="00506A3F" w:rsidRDefault="0084512D" w:rsidP="00C0106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w:t>
      </w:r>
      <w:r w:rsidRPr="00506A3F">
        <w:rPr>
          <w:rFonts w:ascii="Times New Roman" w:hAnsi="Times New Roman" w:cs="Times New Roman"/>
          <w:sz w:val="26"/>
          <w:szCs w:val="26"/>
        </w:rPr>
        <w:t xml:space="preserve">бъект рекультивации несанкционированной свалки твердых коммунальных отходов в </w:t>
      </w:r>
      <w:proofErr w:type="spellStart"/>
      <w:r w:rsidRPr="00506A3F">
        <w:rPr>
          <w:rFonts w:ascii="Times New Roman" w:hAnsi="Times New Roman" w:cs="Times New Roman"/>
          <w:sz w:val="26"/>
          <w:szCs w:val="26"/>
        </w:rPr>
        <w:t>гп.Пойковский</w:t>
      </w:r>
      <w:proofErr w:type="spellEnd"/>
      <w:r w:rsidRPr="0084512D">
        <w:rPr>
          <w:rFonts w:ascii="Times New Roman" w:hAnsi="Times New Roman" w:cs="Times New Roman"/>
          <w:sz w:val="26"/>
          <w:szCs w:val="26"/>
        </w:rPr>
        <w:t xml:space="preserve"> </w:t>
      </w:r>
      <w:r w:rsidRPr="00506A3F">
        <w:rPr>
          <w:rFonts w:ascii="Times New Roman" w:hAnsi="Times New Roman" w:cs="Times New Roman"/>
          <w:sz w:val="26"/>
          <w:szCs w:val="26"/>
        </w:rPr>
        <w:t>включен в План экологических мероприятий по использованию средств, поступающих от экологических платежей. Реализация мероприятия запланирована на 2023-2024 гг.</w:t>
      </w:r>
    </w:p>
    <w:p w14:paraId="7818C83E" w14:textId="77777777" w:rsidR="00C01069" w:rsidRDefault="00C01069" w:rsidP="00C0106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С 2022 года ведется оценка эффективности деятельности ОМСУ в части ликвидации несанкционированных свалок. На конец текущего года оценка эффективности района составляет 4 балла из 5</w:t>
      </w:r>
      <w:r w:rsidR="00FE64C5">
        <w:rPr>
          <w:rFonts w:ascii="Times New Roman" w:hAnsi="Times New Roman" w:cs="Times New Roman"/>
          <w:sz w:val="26"/>
          <w:szCs w:val="26"/>
        </w:rPr>
        <w:t>.</w:t>
      </w:r>
    </w:p>
    <w:p w14:paraId="2700F5C6" w14:textId="77777777" w:rsidR="00D26B5E" w:rsidRDefault="00D26B5E" w:rsidP="00C01069">
      <w:pPr>
        <w:autoSpaceDE w:val="0"/>
        <w:autoSpaceDN w:val="0"/>
        <w:adjustRightInd w:val="0"/>
        <w:spacing w:after="0" w:line="240" w:lineRule="auto"/>
        <w:ind w:firstLine="567"/>
        <w:jc w:val="both"/>
        <w:rPr>
          <w:rFonts w:ascii="Times New Roman" w:hAnsi="Times New Roman" w:cs="Times New Roman"/>
          <w:sz w:val="26"/>
          <w:szCs w:val="26"/>
        </w:rPr>
      </w:pPr>
    </w:p>
    <w:p w14:paraId="6BCC90BF" w14:textId="09DF9E84" w:rsidR="00167999" w:rsidRPr="00506A3F" w:rsidRDefault="00167999" w:rsidP="0016799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В 2022 году в рамках регионального проекта «Комплексная система обращения с твердыми коммунальными отходами» национального проекта «Экология» приобретено – 730 штук контейнеров для раздельного накопления твердых коммунальных отходов. Закупка осуществлена с </w:t>
      </w:r>
      <w:proofErr w:type="spellStart"/>
      <w:r w:rsidRPr="00506A3F">
        <w:rPr>
          <w:rFonts w:ascii="Times New Roman" w:hAnsi="Times New Roman" w:cs="Times New Roman"/>
          <w:sz w:val="26"/>
          <w:szCs w:val="26"/>
        </w:rPr>
        <w:t>софинансированием</w:t>
      </w:r>
      <w:proofErr w:type="spellEnd"/>
      <w:r w:rsidRPr="00506A3F">
        <w:rPr>
          <w:rFonts w:ascii="Times New Roman" w:hAnsi="Times New Roman" w:cs="Times New Roman"/>
          <w:sz w:val="26"/>
          <w:szCs w:val="26"/>
        </w:rPr>
        <w:t xml:space="preserve"> 1 % от муниципального образования. Закупленные контейнеры установлены в </w:t>
      </w:r>
      <w:proofErr w:type="spellStart"/>
      <w:r w:rsidRPr="00506A3F">
        <w:rPr>
          <w:rFonts w:ascii="Times New Roman" w:hAnsi="Times New Roman" w:cs="Times New Roman"/>
          <w:sz w:val="26"/>
          <w:szCs w:val="26"/>
        </w:rPr>
        <w:t>гп.Пойковский</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Усть-Юган</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Лемпино</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Каркатеевы</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Сингапай</w:t>
      </w:r>
      <w:proofErr w:type="spellEnd"/>
      <w:r w:rsidRPr="00506A3F">
        <w:rPr>
          <w:rFonts w:ascii="Times New Roman" w:hAnsi="Times New Roman" w:cs="Times New Roman"/>
          <w:sz w:val="26"/>
          <w:szCs w:val="26"/>
        </w:rPr>
        <w:t xml:space="preserve">, </w:t>
      </w:r>
      <w:proofErr w:type="spellStart"/>
      <w:r w:rsidRPr="00506A3F">
        <w:rPr>
          <w:rFonts w:ascii="Times New Roman" w:hAnsi="Times New Roman" w:cs="Times New Roman"/>
          <w:sz w:val="26"/>
          <w:szCs w:val="26"/>
        </w:rPr>
        <w:t>с.Чеускино</w:t>
      </w:r>
      <w:proofErr w:type="spellEnd"/>
      <w:r w:rsidRPr="00506A3F">
        <w:rPr>
          <w:rFonts w:ascii="Times New Roman" w:hAnsi="Times New Roman" w:cs="Times New Roman"/>
          <w:sz w:val="26"/>
          <w:szCs w:val="26"/>
        </w:rPr>
        <w:t xml:space="preserve">. Внесены в Реестр мест (площадок) накопления твердых коммунальных отходов на территории Нефтеюганский район. </w:t>
      </w:r>
    </w:p>
    <w:p w14:paraId="21D9DAFC" w14:textId="77777777" w:rsidR="00167999" w:rsidRPr="00506A3F" w:rsidRDefault="00167999" w:rsidP="0016799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 xml:space="preserve">С 01.01.2023 внедрено раздельное накопление твердых коммунальных отходов, после ввода в эксплуатацию Комплексного межмуниципального полигона для городов Нефтеюганск, </w:t>
      </w:r>
      <w:proofErr w:type="spellStart"/>
      <w:r w:rsidRPr="00506A3F">
        <w:rPr>
          <w:rFonts w:ascii="Times New Roman" w:hAnsi="Times New Roman" w:cs="Times New Roman"/>
          <w:sz w:val="26"/>
          <w:szCs w:val="26"/>
        </w:rPr>
        <w:t>Пыть</w:t>
      </w:r>
      <w:proofErr w:type="spellEnd"/>
      <w:r w:rsidRPr="00506A3F">
        <w:rPr>
          <w:rFonts w:ascii="Times New Roman" w:hAnsi="Times New Roman" w:cs="Times New Roman"/>
          <w:sz w:val="26"/>
          <w:szCs w:val="26"/>
        </w:rPr>
        <w:t xml:space="preserve">-Ях, поселений Нефтеюганского района (постановление администрации Нефтеюганского района от 27.03.2023 № 396-па «О внедрении раздельного накопления твердых коммунальных отходов на территории Нефтеюганского района»).  </w:t>
      </w:r>
    </w:p>
    <w:p w14:paraId="3DB2C918" w14:textId="77777777" w:rsidR="00167999" w:rsidRPr="00506A3F" w:rsidRDefault="00167999" w:rsidP="0016799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Также, в течении года проведена работа по соблюдению требований в области охраны окружающей среды садоводческими и огородническими некоммерческими товариществами, а именно: для накопления отходов, товариществам передано 81 контейнер, всего обустроено 46 мест (площадок) для накопления отходов, что составляет 45% от общего количества товариществ.</w:t>
      </w:r>
    </w:p>
    <w:p w14:paraId="28709F99" w14:textId="1B2EEFD1" w:rsidR="00167999" w:rsidRPr="00506A3F" w:rsidRDefault="00167999" w:rsidP="00167999">
      <w:pPr>
        <w:autoSpaceDE w:val="0"/>
        <w:autoSpaceDN w:val="0"/>
        <w:adjustRightInd w:val="0"/>
        <w:spacing w:after="0" w:line="240" w:lineRule="auto"/>
        <w:ind w:firstLine="567"/>
        <w:jc w:val="both"/>
        <w:rPr>
          <w:rFonts w:ascii="Times New Roman" w:hAnsi="Times New Roman" w:cs="Times New Roman"/>
          <w:sz w:val="26"/>
          <w:szCs w:val="26"/>
        </w:rPr>
      </w:pPr>
      <w:r w:rsidRPr="00506A3F">
        <w:rPr>
          <w:rFonts w:ascii="Times New Roman" w:hAnsi="Times New Roman" w:cs="Times New Roman"/>
          <w:sz w:val="26"/>
          <w:szCs w:val="26"/>
        </w:rPr>
        <w:t>В настоящее время на территории Нефтеюганского района 506 единиц контейнерных площадок из них 406 единиц соответствует требованиям законодательства, что составляет 80,3%. В 2023 году продолжается работа по приведению контейнерных площадок в нормативное состояни</w:t>
      </w:r>
      <w:r w:rsidR="00AE1750">
        <w:rPr>
          <w:rFonts w:ascii="Times New Roman" w:hAnsi="Times New Roman" w:cs="Times New Roman"/>
          <w:sz w:val="26"/>
          <w:szCs w:val="26"/>
        </w:rPr>
        <w:t>е</w:t>
      </w:r>
      <w:r w:rsidRPr="00506A3F">
        <w:rPr>
          <w:rFonts w:ascii="Times New Roman" w:hAnsi="Times New Roman" w:cs="Times New Roman"/>
          <w:sz w:val="26"/>
          <w:szCs w:val="26"/>
        </w:rPr>
        <w:t xml:space="preserve">, регулярно осуществляются выезды в поселения района в рамках «Экологического патруля». Кроме того, в 2023 году </w:t>
      </w:r>
      <w:proofErr w:type="spellStart"/>
      <w:r w:rsidRPr="00506A3F">
        <w:rPr>
          <w:rFonts w:ascii="Times New Roman" w:hAnsi="Times New Roman" w:cs="Times New Roman"/>
          <w:sz w:val="26"/>
          <w:szCs w:val="26"/>
        </w:rPr>
        <w:t>сп</w:t>
      </w:r>
      <w:proofErr w:type="spellEnd"/>
      <w:r w:rsidRPr="00506A3F">
        <w:rPr>
          <w:rFonts w:ascii="Times New Roman" w:hAnsi="Times New Roman" w:cs="Times New Roman"/>
          <w:sz w:val="26"/>
          <w:szCs w:val="26"/>
        </w:rPr>
        <w:t>. Салым одобрен проект на реализацию мероприятия «Обустройство площадок накопления твердых коммунальных отходов». Обустройство пяти контейнерных площадок будет осуществлено в 2023 году. Стоимость проекта составляет - 2 148, 37374 тыс. рублей.</w:t>
      </w:r>
    </w:p>
    <w:p w14:paraId="62116424" w14:textId="503B9803" w:rsidR="007F741C" w:rsidRPr="00506A3F" w:rsidRDefault="007F741C" w:rsidP="00C01069">
      <w:pPr>
        <w:autoSpaceDE w:val="0"/>
        <w:autoSpaceDN w:val="0"/>
        <w:adjustRightInd w:val="0"/>
        <w:spacing w:after="0" w:line="240" w:lineRule="auto"/>
        <w:ind w:firstLine="567"/>
        <w:jc w:val="both"/>
        <w:rPr>
          <w:rFonts w:ascii="Times New Roman" w:hAnsi="Times New Roman" w:cs="Times New Roman"/>
          <w:sz w:val="26"/>
          <w:szCs w:val="26"/>
        </w:rPr>
      </w:pPr>
    </w:p>
    <w:p w14:paraId="32D6EA31" w14:textId="77777777" w:rsidR="005A5681" w:rsidRDefault="005A5681" w:rsidP="007F741C">
      <w:pPr>
        <w:autoSpaceDE w:val="0"/>
        <w:autoSpaceDN w:val="0"/>
        <w:adjustRightInd w:val="0"/>
        <w:spacing w:after="0" w:line="240" w:lineRule="auto"/>
        <w:ind w:firstLine="567"/>
        <w:jc w:val="right"/>
        <w:rPr>
          <w:rFonts w:ascii="Times New Roman" w:hAnsi="Times New Roman" w:cs="Times New Roman"/>
          <w:sz w:val="24"/>
          <w:szCs w:val="24"/>
        </w:rPr>
      </w:pPr>
    </w:p>
    <w:p w14:paraId="19438A40" w14:textId="67794848" w:rsidR="007F741C" w:rsidRPr="00D26B5E" w:rsidRDefault="007F741C" w:rsidP="007F741C">
      <w:pPr>
        <w:autoSpaceDE w:val="0"/>
        <w:autoSpaceDN w:val="0"/>
        <w:adjustRightInd w:val="0"/>
        <w:spacing w:after="0" w:line="240" w:lineRule="auto"/>
        <w:ind w:firstLine="567"/>
        <w:jc w:val="right"/>
        <w:rPr>
          <w:rFonts w:ascii="Times New Roman" w:hAnsi="Times New Roman" w:cs="Times New Roman"/>
          <w:sz w:val="24"/>
          <w:szCs w:val="24"/>
        </w:rPr>
      </w:pPr>
      <w:r w:rsidRPr="00D26B5E">
        <w:rPr>
          <w:rFonts w:ascii="Times New Roman" w:hAnsi="Times New Roman" w:cs="Times New Roman"/>
          <w:sz w:val="24"/>
          <w:szCs w:val="24"/>
        </w:rPr>
        <w:lastRenderedPageBreak/>
        <w:t>Таблица 5</w:t>
      </w:r>
    </w:p>
    <w:p w14:paraId="594FBA61"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Эффективность деятельности по обращению с отходами</w:t>
      </w:r>
    </w:p>
    <w:p w14:paraId="49DE8C90" w14:textId="000E1715" w:rsidR="007F741C" w:rsidRPr="00D26B5E" w:rsidRDefault="007F741C" w:rsidP="007F741C">
      <w:pPr>
        <w:autoSpaceDE w:val="0"/>
        <w:autoSpaceDN w:val="0"/>
        <w:adjustRightInd w:val="0"/>
        <w:spacing w:after="0" w:line="240" w:lineRule="auto"/>
        <w:jc w:val="center"/>
        <w:rPr>
          <w:rFonts w:ascii="Times New Roman" w:hAnsi="Times New Roman" w:cs="Times New Roman"/>
          <w:sz w:val="24"/>
          <w:szCs w:val="24"/>
        </w:rPr>
      </w:pPr>
      <w:r w:rsidRPr="00D26B5E">
        <w:rPr>
          <w:rFonts w:ascii="Times New Roman" w:hAnsi="Times New Roman" w:cs="Times New Roman"/>
          <w:sz w:val="24"/>
          <w:szCs w:val="24"/>
        </w:rPr>
        <w:t>Нефтеюганского района</w:t>
      </w:r>
    </w:p>
    <w:p w14:paraId="79C347FA" w14:textId="77777777" w:rsidR="007F741C" w:rsidRPr="00506A3F" w:rsidRDefault="007F741C" w:rsidP="007F741C">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2745"/>
        <w:gridCol w:w="559"/>
        <w:gridCol w:w="713"/>
        <w:gridCol w:w="713"/>
        <w:gridCol w:w="713"/>
        <w:gridCol w:w="676"/>
        <w:gridCol w:w="797"/>
        <w:gridCol w:w="797"/>
        <w:gridCol w:w="793"/>
      </w:tblGrid>
      <w:tr w:rsidR="007F741C" w:rsidRPr="00D26B5E" w14:paraId="5778F163" w14:textId="77777777">
        <w:tc>
          <w:tcPr>
            <w:tcW w:w="541" w:type="dxa"/>
            <w:tcBorders>
              <w:top w:val="single" w:sz="4" w:space="0" w:color="auto"/>
              <w:left w:val="single" w:sz="4" w:space="0" w:color="auto"/>
              <w:bottom w:val="single" w:sz="4" w:space="0" w:color="auto"/>
              <w:right w:val="single" w:sz="4" w:space="0" w:color="auto"/>
            </w:tcBorders>
            <w:vAlign w:val="center"/>
          </w:tcPr>
          <w:p w14:paraId="53AD2F97"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N п/п</w:t>
            </w:r>
          </w:p>
        </w:tc>
        <w:tc>
          <w:tcPr>
            <w:tcW w:w="2745" w:type="dxa"/>
            <w:tcBorders>
              <w:top w:val="single" w:sz="4" w:space="0" w:color="auto"/>
              <w:left w:val="single" w:sz="4" w:space="0" w:color="auto"/>
              <w:bottom w:val="single" w:sz="4" w:space="0" w:color="auto"/>
              <w:right w:val="single" w:sz="4" w:space="0" w:color="auto"/>
            </w:tcBorders>
            <w:vAlign w:val="center"/>
          </w:tcPr>
          <w:p w14:paraId="360791BE"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Наименование показателя</w:t>
            </w:r>
          </w:p>
        </w:tc>
        <w:tc>
          <w:tcPr>
            <w:tcW w:w="559" w:type="dxa"/>
            <w:tcBorders>
              <w:top w:val="single" w:sz="4" w:space="0" w:color="auto"/>
              <w:left w:val="single" w:sz="4" w:space="0" w:color="auto"/>
              <w:bottom w:val="single" w:sz="4" w:space="0" w:color="auto"/>
              <w:right w:val="single" w:sz="4" w:space="0" w:color="auto"/>
            </w:tcBorders>
            <w:vAlign w:val="center"/>
          </w:tcPr>
          <w:p w14:paraId="5B6EF05A"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Ед.</w:t>
            </w:r>
          </w:p>
          <w:p w14:paraId="4A078DBA"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изм.</w:t>
            </w:r>
          </w:p>
        </w:tc>
        <w:tc>
          <w:tcPr>
            <w:tcW w:w="713" w:type="dxa"/>
            <w:tcBorders>
              <w:top w:val="single" w:sz="4" w:space="0" w:color="auto"/>
              <w:left w:val="single" w:sz="4" w:space="0" w:color="auto"/>
              <w:bottom w:val="single" w:sz="4" w:space="0" w:color="auto"/>
              <w:right w:val="single" w:sz="4" w:space="0" w:color="auto"/>
            </w:tcBorders>
            <w:vAlign w:val="center"/>
          </w:tcPr>
          <w:p w14:paraId="1ED4FB07" w14:textId="53FB2319"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2019</w:t>
            </w:r>
          </w:p>
        </w:tc>
        <w:tc>
          <w:tcPr>
            <w:tcW w:w="713" w:type="dxa"/>
            <w:tcBorders>
              <w:top w:val="single" w:sz="4" w:space="0" w:color="auto"/>
              <w:left w:val="single" w:sz="4" w:space="0" w:color="auto"/>
              <w:bottom w:val="single" w:sz="4" w:space="0" w:color="auto"/>
              <w:right w:val="single" w:sz="4" w:space="0" w:color="auto"/>
            </w:tcBorders>
            <w:vAlign w:val="center"/>
          </w:tcPr>
          <w:p w14:paraId="6BAF08F1" w14:textId="0C5E7E7D"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2020</w:t>
            </w:r>
          </w:p>
        </w:tc>
        <w:tc>
          <w:tcPr>
            <w:tcW w:w="713" w:type="dxa"/>
            <w:tcBorders>
              <w:top w:val="single" w:sz="4" w:space="0" w:color="auto"/>
              <w:left w:val="single" w:sz="4" w:space="0" w:color="auto"/>
              <w:bottom w:val="single" w:sz="4" w:space="0" w:color="auto"/>
              <w:right w:val="single" w:sz="4" w:space="0" w:color="auto"/>
            </w:tcBorders>
            <w:vAlign w:val="center"/>
          </w:tcPr>
          <w:p w14:paraId="34F6F7BE" w14:textId="394D6BB1"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2021</w:t>
            </w:r>
          </w:p>
        </w:tc>
        <w:tc>
          <w:tcPr>
            <w:tcW w:w="676" w:type="dxa"/>
            <w:tcBorders>
              <w:top w:val="single" w:sz="4" w:space="0" w:color="auto"/>
              <w:left w:val="single" w:sz="4" w:space="0" w:color="auto"/>
              <w:bottom w:val="single" w:sz="4" w:space="0" w:color="auto"/>
              <w:right w:val="single" w:sz="4" w:space="0" w:color="auto"/>
            </w:tcBorders>
            <w:vAlign w:val="center"/>
          </w:tcPr>
          <w:p w14:paraId="018B06F9" w14:textId="001007D4"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2022</w:t>
            </w:r>
          </w:p>
        </w:tc>
        <w:tc>
          <w:tcPr>
            <w:tcW w:w="797" w:type="dxa"/>
            <w:tcBorders>
              <w:top w:val="single" w:sz="4" w:space="0" w:color="auto"/>
              <w:left w:val="single" w:sz="4" w:space="0" w:color="auto"/>
              <w:bottom w:val="single" w:sz="4" w:space="0" w:color="auto"/>
              <w:right w:val="single" w:sz="4" w:space="0" w:color="auto"/>
            </w:tcBorders>
            <w:vAlign w:val="center"/>
          </w:tcPr>
          <w:p w14:paraId="4D9734DB" w14:textId="1D9F8F54"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2023</w:t>
            </w:r>
          </w:p>
        </w:tc>
        <w:tc>
          <w:tcPr>
            <w:tcW w:w="797" w:type="dxa"/>
            <w:tcBorders>
              <w:top w:val="single" w:sz="4" w:space="0" w:color="auto"/>
              <w:left w:val="single" w:sz="4" w:space="0" w:color="auto"/>
              <w:bottom w:val="single" w:sz="4" w:space="0" w:color="auto"/>
              <w:right w:val="single" w:sz="4" w:space="0" w:color="auto"/>
            </w:tcBorders>
            <w:vAlign w:val="center"/>
          </w:tcPr>
          <w:p w14:paraId="3CD38A74" w14:textId="0914CA3A"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2024</w:t>
            </w:r>
          </w:p>
        </w:tc>
        <w:tc>
          <w:tcPr>
            <w:tcW w:w="793" w:type="dxa"/>
            <w:tcBorders>
              <w:top w:val="single" w:sz="4" w:space="0" w:color="auto"/>
              <w:left w:val="single" w:sz="4" w:space="0" w:color="auto"/>
              <w:bottom w:val="single" w:sz="4" w:space="0" w:color="auto"/>
              <w:right w:val="single" w:sz="4" w:space="0" w:color="auto"/>
            </w:tcBorders>
            <w:vAlign w:val="center"/>
          </w:tcPr>
          <w:p w14:paraId="1A7361BB" w14:textId="496A29F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2025</w:t>
            </w:r>
          </w:p>
        </w:tc>
      </w:tr>
      <w:tr w:rsidR="007F741C" w:rsidRPr="00D26B5E" w14:paraId="6F2B0A79" w14:textId="77777777">
        <w:tc>
          <w:tcPr>
            <w:tcW w:w="541" w:type="dxa"/>
            <w:tcBorders>
              <w:top w:val="single" w:sz="4" w:space="0" w:color="auto"/>
              <w:left w:val="single" w:sz="4" w:space="0" w:color="auto"/>
              <w:bottom w:val="single" w:sz="4" w:space="0" w:color="auto"/>
              <w:right w:val="single" w:sz="4" w:space="0" w:color="auto"/>
            </w:tcBorders>
          </w:tcPr>
          <w:p w14:paraId="55D1547B"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2745" w:type="dxa"/>
            <w:tcBorders>
              <w:top w:val="single" w:sz="4" w:space="0" w:color="auto"/>
              <w:left w:val="single" w:sz="4" w:space="0" w:color="auto"/>
              <w:bottom w:val="single" w:sz="4" w:space="0" w:color="auto"/>
              <w:right w:val="single" w:sz="4" w:space="0" w:color="auto"/>
            </w:tcBorders>
          </w:tcPr>
          <w:p w14:paraId="5AA2D3A4" w14:textId="342DFBDC" w:rsidR="007F741C" w:rsidRPr="00D26B5E" w:rsidRDefault="007F741C" w:rsidP="007F741C">
            <w:pPr>
              <w:autoSpaceDE w:val="0"/>
              <w:autoSpaceDN w:val="0"/>
              <w:adjustRightInd w:val="0"/>
              <w:spacing w:after="0" w:line="240" w:lineRule="auto"/>
              <w:rPr>
                <w:rFonts w:ascii="Times New Roman" w:hAnsi="Times New Roman" w:cs="Times New Roman"/>
              </w:rPr>
            </w:pPr>
            <w:r w:rsidRPr="00D26B5E">
              <w:rPr>
                <w:rFonts w:ascii="Times New Roman" w:hAnsi="Times New Roman" w:cs="Times New Roman"/>
              </w:rPr>
              <w:t xml:space="preserve">Количество несанкционированных свалок отходов </w:t>
            </w:r>
          </w:p>
        </w:tc>
        <w:tc>
          <w:tcPr>
            <w:tcW w:w="559" w:type="dxa"/>
            <w:tcBorders>
              <w:top w:val="single" w:sz="4" w:space="0" w:color="auto"/>
              <w:left w:val="single" w:sz="4" w:space="0" w:color="auto"/>
              <w:bottom w:val="single" w:sz="4" w:space="0" w:color="auto"/>
              <w:right w:val="single" w:sz="4" w:space="0" w:color="auto"/>
            </w:tcBorders>
          </w:tcPr>
          <w:p w14:paraId="339E1611" w14:textId="24807225" w:rsidR="007F741C" w:rsidRPr="00D26B5E" w:rsidRDefault="007F741C"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tcPr>
          <w:p w14:paraId="52C15BB2" w14:textId="08D8C5CC"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14:paraId="5EE7AD7B" w14:textId="7F28C725"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14:paraId="78F71E26" w14:textId="5A6CE4CE"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w:t>
            </w:r>
          </w:p>
        </w:tc>
        <w:tc>
          <w:tcPr>
            <w:tcW w:w="676" w:type="dxa"/>
            <w:tcBorders>
              <w:top w:val="single" w:sz="4" w:space="0" w:color="auto"/>
              <w:left w:val="single" w:sz="4" w:space="0" w:color="auto"/>
              <w:bottom w:val="single" w:sz="4" w:space="0" w:color="auto"/>
              <w:right w:val="single" w:sz="4" w:space="0" w:color="auto"/>
            </w:tcBorders>
          </w:tcPr>
          <w:p w14:paraId="3B4C892C" w14:textId="1E92912C"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797" w:type="dxa"/>
            <w:tcBorders>
              <w:top w:val="single" w:sz="4" w:space="0" w:color="auto"/>
              <w:left w:val="single" w:sz="4" w:space="0" w:color="auto"/>
              <w:bottom w:val="single" w:sz="4" w:space="0" w:color="auto"/>
              <w:right w:val="single" w:sz="4" w:space="0" w:color="auto"/>
            </w:tcBorders>
          </w:tcPr>
          <w:p w14:paraId="02373015" w14:textId="77D812C2"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797" w:type="dxa"/>
            <w:tcBorders>
              <w:top w:val="single" w:sz="4" w:space="0" w:color="auto"/>
              <w:left w:val="single" w:sz="4" w:space="0" w:color="auto"/>
              <w:bottom w:val="single" w:sz="4" w:space="0" w:color="auto"/>
              <w:right w:val="single" w:sz="4" w:space="0" w:color="auto"/>
            </w:tcBorders>
          </w:tcPr>
          <w:p w14:paraId="1A3C59F7" w14:textId="37548B26"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1</w:t>
            </w:r>
          </w:p>
        </w:tc>
        <w:tc>
          <w:tcPr>
            <w:tcW w:w="793" w:type="dxa"/>
            <w:tcBorders>
              <w:top w:val="single" w:sz="4" w:space="0" w:color="auto"/>
              <w:left w:val="single" w:sz="4" w:space="0" w:color="auto"/>
              <w:bottom w:val="single" w:sz="4" w:space="0" w:color="auto"/>
              <w:right w:val="single" w:sz="4" w:space="0" w:color="auto"/>
            </w:tcBorders>
          </w:tcPr>
          <w:p w14:paraId="18542563" w14:textId="416AEF38"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0</w:t>
            </w:r>
          </w:p>
        </w:tc>
      </w:tr>
      <w:tr w:rsidR="00167999" w:rsidRPr="00D26B5E" w14:paraId="620272FB" w14:textId="77777777">
        <w:tc>
          <w:tcPr>
            <w:tcW w:w="541" w:type="dxa"/>
            <w:tcBorders>
              <w:top w:val="single" w:sz="4" w:space="0" w:color="auto"/>
              <w:left w:val="single" w:sz="4" w:space="0" w:color="auto"/>
              <w:bottom w:val="single" w:sz="4" w:space="0" w:color="auto"/>
              <w:right w:val="single" w:sz="4" w:space="0" w:color="auto"/>
            </w:tcBorders>
          </w:tcPr>
          <w:p w14:paraId="613DB70C" w14:textId="77777777" w:rsidR="007F741C" w:rsidRPr="00D26B5E" w:rsidRDefault="007F741C" w:rsidP="007F741C">
            <w:pPr>
              <w:autoSpaceDE w:val="0"/>
              <w:autoSpaceDN w:val="0"/>
              <w:adjustRightInd w:val="0"/>
              <w:spacing w:after="0" w:line="240" w:lineRule="auto"/>
              <w:jc w:val="center"/>
              <w:rPr>
                <w:rFonts w:ascii="Times New Roman" w:hAnsi="Times New Roman" w:cs="Times New Roman"/>
              </w:rPr>
            </w:pPr>
            <w:r w:rsidRPr="00D26B5E">
              <w:rPr>
                <w:rFonts w:ascii="Times New Roman" w:hAnsi="Times New Roman" w:cs="Times New Roman"/>
              </w:rPr>
              <w:t>2.</w:t>
            </w:r>
          </w:p>
        </w:tc>
        <w:tc>
          <w:tcPr>
            <w:tcW w:w="2745" w:type="dxa"/>
            <w:tcBorders>
              <w:top w:val="single" w:sz="4" w:space="0" w:color="auto"/>
              <w:left w:val="single" w:sz="4" w:space="0" w:color="auto"/>
              <w:bottom w:val="single" w:sz="4" w:space="0" w:color="auto"/>
              <w:right w:val="single" w:sz="4" w:space="0" w:color="auto"/>
            </w:tcBorders>
          </w:tcPr>
          <w:p w14:paraId="17A42134" w14:textId="05554B14" w:rsidR="007F741C" w:rsidRPr="00D26B5E" w:rsidRDefault="007F741C" w:rsidP="007F741C">
            <w:pPr>
              <w:autoSpaceDE w:val="0"/>
              <w:autoSpaceDN w:val="0"/>
              <w:adjustRightInd w:val="0"/>
              <w:spacing w:after="0" w:line="240" w:lineRule="auto"/>
              <w:rPr>
                <w:rFonts w:ascii="Times New Roman" w:hAnsi="Times New Roman" w:cs="Times New Roman"/>
              </w:rPr>
            </w:pPr>
            <w:r w:rsidRPr="00D26B5E">
              <w:rPr>
                <w:rFonts w:ascii="Times New Roman" w:hAnsi="Times New Roman" w:cs="Times New Roman"/>
              </w:rPr>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p>
        </w:tc>
        <w:tc>
          <w:tcPr>
            <w:tcW w:w="559" w:type="dxa"/>
            <w:tcBorders>
              <w:top w:val="single" w:sz="4" w:space="0" w:color="auto"/>
              <w:left w:val="single" w:sz="4" w:space="0" w:color="auto"/>
              <w:bottom w:val="single" w:sz="4" w:space="0" w:color="auto"/>
              <w:right w:val="single" w:sz="4" w:space="0" w:color="auto"/>
            </w:tcBorders>
          </w:tcPr>
          <w:p w14:paraId="0E9A7334" w14:textId="02F5FFFE"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tcPr>
          <w:p w14:paraId="564244EA" w14:textId="33F24816"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80</w:t>
            </w:r>
          </w:p>
        </w:tc>
        <w:tc>
          <w:tcPr>
            <w:tcW w:w="713" w:type="dxa"/>
            <w:tcBorders>
              <w:top w:val="single" w:sz="4" w:space="0" w:color="auto"/>
              <w:left w:val="single" w:sz="4" w:space="0" w:color="auto"/>
              <w:bottom w:val="single" w:sz="4" w:space="0" w:color="auto"/>
              <w:right w:val="single" w:sz="4" w:space="0" w:color="auto"/>
            </w:tcBorders>
          </w:tcPr>
          <w:p w14:paraId="475AB999" w14:textId="3255BF4F"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80</w:t>
            </w:r>
          </w:p>
        </w:tc>
        <w:tc>
          <w:tcPr>
            <w:tcW w:w="713" w:type="dxa"/>
            <w:tcBorders>
              <w:top w:val="single" w:sz="4" w:space="0" w:color="auto"/>
              <w:left w:val="single" w:sz="4" w:space="0" w:color="auto"/>
              <w:bottom w:val="single" w:sz="4" w:space="0" w:color="auto"/>
              <w:right w:val="single" w:sz="4" w:space="0" w:color="auto"/>
            </w:tcBorders>
          </w:tcPr>
          <w:p w14:paraId="7E8EEE55" w14:textId="33E56052"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80,3</w:t>
            </w:r>
          </w:p>
        </w:tc>
        <w:tc>
          <w:tcPr>
            <w:tcW w:w="676" w:type="dxa"/>
            <w:tcBorders>
              <w:top w:val="single" w:sz="4" w:space="0" w:color="auto"/>
              <w:left w:val="single" w:sz="4" w:space="0" w:color="auto"/>
              <w:bottom w:val="single" w:sz="4" w:space="0" w:color="auto"/>
              <w:right w:val="single" w:sz="4" w:space="0" w:color="auto"/>
            </w:tcBorders>
          </w:tcPr>
          <w:p w14:paraId="4C5A2538" w14:textId="172EED86"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82,4</w:t>
            </w:r>
          </w:p>
        </w:tc>
        <w:tc>
          <w:tcPr>
            <w:tcW w:w="797" w:type="dxa"/>
            <w:tcBorders>
              <w:top w:val="single" w:sz="4" w:space="0" w:color="auto"/>
              <w:left w:val="single" w:sz="4" w:space="0" w:color="auto"/>
              <w:bottom w:val="single" w:sz="4" w:space="0" w:color="auto"/>
              <w:right w:val="single" w:sz="4" w:space="0" w:color="auto"/>
            </w:tcBorders>
          </w:tcPr>
          <w:p w14:paraId="3952B660" w14:textId="028D49E7"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85</w:t>
            </w:r>
          </w:p>
        </w:tc>
        <w:tc>
          <w:tcPr>
            <w:tcW w:w="797" w:type="dxa"/>
            <w:tcBorders>
              <w:top w:val="single" w:sz="4" w:space="0" w:color="auto"/>
              <w:left w:val="single" w:sz="4" w:space="0" w:color="auto"/>
              <w:bottom w:val="single" w:sz="4" w:space="0" w:color="auto"/>
              <w:right w:val="single" w:sz="4" w:space="0" w:color="auto"/>
            </w:tcBorders>
          </w:tcPr>
          <w:p w14:paraId="352B6355" w14:textId="4637489C"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89</w:t>
            </w:r>
          </w:p>
        </w:tc>
        <w:tc>
          <w:tcPr>
            <w:tcW w:w="793" w:type="dxa"/>
            <w:tcBorders>
              <w:top w:val="single" w:sz="4" w:space="0" w:color="auto"/>
              <w:left w:val="single" w:sz="4" w:space="0" w:color="auto"/>
              <w:bottom w:val="single" w:sz="4" w:space="0" w:color="auto"/>
              <w:right w:val="single" w:sz="4" w:space="0" w:color="auto"/>
            </w:tcBorders>
          </w:tcPr>
          <w:p w14:paraId="5C8E8147" w14:textId="01D3AF87" w:rsidR="007F741C" w:rsidRPr="00D26B5E" w:rsidRDefault="00167999" w:rsidP="007F741C">
            <w:pPr>
              <w:autoSpaceDE w:val="0"/>
              <w:autoSpaceDN w:val="0"/>
              <w:adjustRightInd w:val="0"/>
              <w:spacing w:after="0" w:line="240" w:lineRule="auto"/>
              <w:jc w:val="both"/>
              <w:rPr>
                <w:rFonts w:ascii="Times New Roman" w:hAnsi="Times New Roman" w:cs="Times New Roman"/>
              </w:rPr>
            </w:pPr>
            <w:r w:rsidRPr="00D26B5E">
              <w:rPr>
                <w:rFonts w:ascii="Times New Roman" w:hAnsi="Times New Roman" w:cs="Times New Roman"/>
              </w:rPr>
              <w:t>95</w:t>
            </w:r>
          </w:p>
        </w:tc>
      </w:tr>
    </w:tbl>
    <w:p w14:paraId="1302007F" w14:textId="77777777" w:rsidR="007F741C" w:rsidRPr="007F741C" w:rsidRDefault="007F741C" w:rsidP="007F741C">
      <w:pPr>
        <w:autoSpaceDE w:val="0"/>
        <w:autoSpaceDN w:val="0"/>
        <w:adjustRightInd w:val="0"/>
        <w:spacing w:after="0" w:line="240" w:lineRule="auto"/>
        <w:jc w:val="both"/>
        <w:rPr>
          <w:rFonts w:ascii="Times New Roman" w:hAnsi="Times New Roman" w:cs="Times New Roman"/>
          <w:sz w:val="24"/>
          <w:szCs w:val="24"/>
        </w:rPr>
      </w:pPr>
    </w:p>
    <w:p w14:paraId="483CE15A" w14:textId="77777777" w:rsidR="007F741C" w:rsidRDefault="007F741C" w:rsidP="00C01069">
      <w:pPr>
        <w:autoSpaceDE w:val="0"/>
        <w:autoSpaceDN w:val="0"/>
        <w:adjustRightInd w:val="0"/>
        <w:spacing w:after="0" w:line="240" w:lineRule="auto"/>
        <w:ind w:firstLine="567"/>
        <w:jc w:val="both"/>
        <w:rPr>
          <w:rFonts w:ascii="Times New Roman" w:hAnsi="Times New Roman" w:cs="Times New Roman"/>
          <w:sz w:val="26"/>
          <w:szCs w:val="26"/>
        </w:rPr>
      </w:pPr>
    </w:p>
    <w:p w14:paraId="375F741E" w14:textId="77777777" w:rsidR="00C01069" w:rsidRDefault="00C01069" w:rsidP="00C01069">
      <w:pPr>
        <w:autoSpaceDE w:val="0"/>
        <w:autoSpaceDN w:val="0"/>
        <w:adjustRightInd w:val="0"/>
        <w:spacing w:after="0" w:line="240" w:lineRule="auto"/>
        <w:ind w:firstLine="567"/>
        <w:jc w:val="both"/>
        <w:rPr>
          <w:rFonts w:ascii="Times New Roman" w:hAnsi="Times New Roman" w:cs="Times New Roman"/>
          <w:sz w:val="26"/>
          <w:szCs w:val="26"/>
        </w:rPr>
      </w:pPr>
    </w:p>
    <w:p w14:paraId="3FCFF4B8" w14:textId="77777777" w:rsidR="00B95B39" w:rsidRPr="00FA1659" w:rsidRDefault="00B95B39" w:rsidP="00FF3F76">
      <w:pPr>
        <w:autoSpaceDE w:val="0"/>
        <w:autoSpaceDN w:val="0"/>
        <w:adjustRightInd w:val="0"/>
        <w:spacing w:after="0" w:line="240" w:lineRule="auto"/>
        <w:ind w:firstLine="709"/>
        <w:jc w:val="both"/>
        <w:rPr>
          <w:rFonts w:ascii="Times New Roman" w:hAnsi="Times New Roman" w:cs="Times New Roman"/>
          <w:b/>
          <w:bCs/>
          <w:sz w:val="26"/>
          <w:szCs w:val="26"/>
        </w:rPr>
      </w:pPr>
      <w:r w:rsidRPr="00FA1659">
        <w:rPr>
          <w:rFonts w:ascii="Times New Roman" w:hAnsi="Times New Roman" w:cs="Times New Roman"/>
          <w:b/>
          <w:bCs/>
          <w:sz w:val="26"/>
          <w:szCs w:val="26"/>
        </w:rPr>
        <w:t xml:space="preserve">Раздел 3. Информация о внедрении информационных технологий </w:t>
      </w:r>
      <w:r w:rsidR="00FF3F76">
        <w:rPr>
          <w:rFonts w:ascii="Times New Roman" w:hAnsi="Times New Roman" w:cs="Times New Roman"/>
          <w:b/>
          <w:bCs/>
          <w:sz w:val="26"/>
          <w:szCs w:val="26"/>
        </w:rPr>
        <w:br/>
      </w:r>
      <w:r w:rsidRPr="00FA1659">
        <w:rPr>
          <w:rFonts w:ascii="Times New Roman" w:hAnsi="Times New Roman" w:cs="Times New Roman"/>
          <w:b/>
          <w:bCs/>
          <w:sz w:val="26"/>
          <w:szCs w:val="26"/>
        </w:rPr>
        <w:t>и повышении информационной открытости, повышении качества предоставляемых муниципальных услуг.</w:t>
      </w:r>
    </w:p>
    <w:p w14:paraId="27EC16FB" w14:textId="77777777" w:rsidR="00BC25F6" w:rsidRDefault="00BC25F6" w:rsidP="00FF3F76">
      <w:pPr>
        <w:autoSpaceDE w:val="0"/>
        <w:autoSpaceDN w:val="0"/>
        <w:adjustRightInd w:val="0"/>
        <w:spacing w:after="0" w:line="240" w:lineRule="auto"/>
        <w:ind w:firstLine="709"/>
        <w:jc w:val="both"/>
        <w:rPr>
          <w:rFonts w:ascii="Times New Roman" w:hAnsi="Times New Roman" w:cs="Times New Roman"/>
          <w:sz w:val="26"/>
          <w:szCs w:val="26"/>
        </w:rPr>
      </w:pPr>
    </w:p>
    <w:p w14:paraId="273A5062" w14:textId="77777777" w:rsidR="00B95B39" w:rsidRPr="00FA1659" w:rsidRDefault="00B95B39" w:rsidP="00FF3F76">
      <w:pPr>
        <w:autoSpaceDE w:val="0"/>
        <w:autoSpaceDN w:val="0"/>
        <w:adjustRightInd w:val="0"/>
        <w:spacing w:after="0" w:line="240" w:lineRule="auto"/>
        <w:ind w:firstLine="709"/>
        <w:jc w:val="both"/>
        <w:rPr>
          <w:rFonts w:ascii="Times New Roman" w:hAnsi="Times New Roman" w:cs="Times New Roman"/>
          <w:sz w:val="26"/>
          <w:szCs w:val="26"/>
        </w:rPr>
      </w:pPr>
      <w:r w:rsidRPr="00FA1659">
        <w:rPr>
          <w:rFonts w:ascii="Times New Roman" w:hAnsi="Times New Roman" w:cs="Times New Roman"/>
          <w:sz w:val="26"/>
          <w:szCs w:val="26"/>
        </w:rPr>
        <w:t xml:space="preserve">3.1. Утратил силу. </w:t>
      </w:r>
      <w:hyperlink r:id="rId14" w:history="1">
        <w:r w:rsidRPr="00FA1659">
          <w:rPr>
            <w:rFonts w:ascii="Times New Roman" w:hAnsi="Times New Roman" w:cs="Times New Roman"/>
            <w:sz w:val="26"/>
            <w:szCs w:val="26"/>
          </w:rPr>
          <w:t>Распоряжение</w:t>
        </w:r>
      </w:hyperlink>
      <w:r w:rsidRPr="00FA1659">
        <w:rPr>
          <w:rFonts w:ascii="Times New Roman" w:hAnsi="Times New Roman" w:cs="Times New Roman"/>
          <w:sz w:val="26"/>
          <w:szCs w:val="26"/>
        </w:rPr>
        <w:t xml:space="preserve"> Правительства Х</w:t>
      </w:r>
      <w:r w:rsidR="00BC25F6">
        <w:rPr>
          <w:rFonts w:ascii="Times New Roman" w:hAnsi="Times New Roman" w:cs="Times New Roman"/>
          <w:sz w:val="26"/>
          <w:szCs w:val="26"/>
        </w:rPr>
        <w:t xml:space="preserve">анты-Мансийского автономного </w:t>
      </w:r>
      <w:proofErr w:type="gramStart"/>
      <w:r w:rsidR="00BC25F6">
        <w:rPr>
          <w:rFonts w:ascii="Times New Roman" w:hAnsi="Times New Roman" w:cs="Times New Roman"/>
          <w:sz w:val="26"/>
          <w:szCs w:val="26"/>
        </w:rPr>
        <w:t xml:space="preserve">округа </w:t>
      </w:r>
      <w:r w:rsidRPr="00FA1659">
        <w:rPr>
          <w:rFonts w:ascii="Times New Roman" w:hAnsi="Times New Roman" w:cs="Times New Roman"/>
          <w:sz w:val="26"/>
          <w:szCs w:val="26"/>
        </w:rPr>
        <w:t xml:space="preserve"> -</w:t>
      </w:r>
      <w:proofErr w:type="gramEnd"/>
      <w:r w:rsidRPr="00FA1659">
        <w:rPr>
          <w:rFonts w:ascii="Times New Roman" w:hAnsi="Times New Roman" w:cs="Times New Roman"/>
          <w:sz w:val="26"/>
          <w:szCs w:val="26"/>
        </w:rPr>
        <w:t xml:space="preserve"> Югры от 16.12.2016 </w:t>
      </w:r>
      <w:r w:rsidR="00FF3F76">
        <w:rPr>
          <w:rFonts w:ascii="Times New Roman" w:hAnsi="Times New Roman" w:cs="Times New Roman"/>
          <w:sz w:val="26"/>
          <w:szCs w:val="26"/>
        </w:rPr>
        <w:t xml:space="preserve">№ </w:t>
      </w:r>
      <w:r w:rsidRPr="00FA1659">
        <w:rPr>
          <w:rFonts w:ascii="Times New Roman" w:hAnsi="Times New Roman" w:cs="Times New Roman"/>
          <w:sz w:val="26"/>
          <w:szCs w:val="26"/>
        </w:rPr>
        <w:t>692-рп.</w:t>
      </w:r>
    </w:p>
    <w:p w14:paraId="032A9819" w14:textId="77777777" w:rsidR="00BC25F6" w:rsidRDefault="00BC25F6" w:rsidP="00FF3F76">
      <w:pPr>
        <w:autoSpaceDE w:val="0"/>
        <w:autoSpaceDN w:val="0"/>
        <w:adjustRightInd w:val="0"/>
        <w:spacing w:after="0" w:line="240" w:lineRule="auto"/>
        <w:ind w:firstLine="709"/>
        <w:jc w:val="both"/>
        <w:rPr>
          <w:rFonts w:ascii="Times New Roman" w:hAnsi="Times New Roman" w:cs="Times New Roman"/>
          <w:i/>
          <w:iCs/>
          <w:sz w:val="26"/>
          <w:szCs w:val="26"/>
        </w:rPr>
      </w:pPr>
    </w:p>
    <w:p w14:paraId="1419980E" w14:textId="77777777" w:rsidR="00B95B39" w:rsidRPr="00FA1659" w:rsidRDefault="00B95B39" w:rsidP="00FF3F76">
      <w:pPr>
        <w:autoSpaceDE w:val="0"/>
        <w:autoSpaceDN w:val="0"/>
        <w:adjustRightInd w:val="0"/>
        <w:spacing w:after="0" w:line="240" w:lineRule="auto"/>
        <w:ind w:firstLine="709"/>
        <w:jc w:val="both"/>
        <w:rPr>
          <w:rFonts w:ascii="Times New Roman" w:hAnsi="Times New Roman" w:cs="Times New Roman"/>
          <w:i/>
          <w:iCs/>
          <w:sz w:val="26"/>
          <w:szCs w:val="26"/>
        </w:rPr>
      </w:pPr>
      <w:r w:rsidRPr="00FA1659">
        <w:rPr>
          <w:rFonts w:ascii="Times New Roman" w:hAnsi="Times New Roman" w:cs="Times New Roman"/>
          <w:i/>
          <w:iCs/>
          <w:sz w:val="26"/>
          <w:szCs w:val="26"/>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r w:rsidR="00CF7AC9" w:rsidRPr="00FA1659">
        <w:rPr>
          <w:rFonts w:ascii="Times New Roman" w:hAnsi="Times New Roman" w:cs="Times New Roman"/>
          <w:i/>
          <w:iCs/>
          <w:sz w:val="26"/>
          <w:szCs w:val="26"/>
        </w:rPr>
        <w:t xml:space="preserve"> </w:t>
      </w:r>
    </w:p>
    <w:p w14:paraId="34EB0191" w14:textId="77777777" w:rsidR="00AC0BDA" w:rsidRPr="00FA1659" w:rsidRDefault="00AC0BDA" w:rsidP="00FF3F76">
      <w:pPr>
        <w:autoSpaceDE w:val="0"/>
        <w:autoSpaceDN w:val="0"/>
        <w:adjustRightInd w:val="0"/>
        <w:spacing w:after="0" w:line="240" w:lineRule="auto"/>
        <w:ind w:firstLine="709"/>
        <w:jc w:val="both"/>
        <w:rPr>
          <w:rFonts w:ascii="Times New Roman" w:hAnsi="Times New Roman" w:cs="Times New Roman"/>
          <w:sz w:val="26"/>
          <w:szCs w:val="26"/>
        </w:rPr>
      </w:pPr>
    </w:p>
    <w:p w14:paraId="5B8D8712" w14:textId="3217BBCC" w:rsidR="005A3F9B" w:rsidRPr="005A3F9B" w:rsidRDefault="005A3F9B" w:rsidP="006D3A38">
      <w:pPr>
        <w:autoSpaceDE w:val="0"/>
        <w:autoSpaceDN w:val="0"/>
        <w:adjustRightInd w:val="0"/>
        <w:spacing w:after="0" w:line="240" w:lineRule="auto"/>
        <w:ind w:firstLine="709"/>
        <w:jc w:val="both"/>
        <w:rPr>
          <w:rFonts w:ascii="Times New Roman" w:hAnsi="Times New Roman" w:cs="Times New Roman"/>
          <w:i/>
          <w:iCs/>
          <w:sz w:val="26"/>
          <w:szCs w:val="26"/>
        </w:rPr>
      </w:pPr>
      <w:r w:rsidRPr="005A3F9B">
        <w:rPr>
          <w:rFonts w:ascii="Times New Roman" w:hAnsi="Times New Roman" w:cs="Times New Roman"/>
          <w:i/>
          <w:iCs/>
          <w:sz w:val="26"/>
          <w:szCs w:val="26"/>
        </w:rPr>
        <w:t>(</w:t>
      </w:r>
      <w:proofErr w:type="spellStart"/>
      <w:r w:rsidRPr="005A3F9B">
        <w:rPr>
          <w:rFonts w:ascii="Times New Roman" w:hAnsi="Times New Roman" w:cs="Times New Roman"/>
          <w:i/>
          <w:iCs/>
          <w:sz w:val="26"/>
          <w:szCs w:val="26"/>
        </w:rPr>
        <w:t>Гимазетдинов</w:t>
      </w:r>
      <w:proofErr w:type="spellEnd"/>
      <w:r w:rsidRPr="005A3F9B">
        <w:rPr>
          <w:rFonts w:ascii="Times New Roman" w:hAnsi="Times New Roman" w:cs="Times New Roman"/>
          <w:i/>
          <w:iCs/>
          <w:sz w:val="26"/>
          <w:szCs w:val="26"/>
        </w:rPr>
        <w:t xml:space="preserve"> И.М.)</w:t>
      </w:r>
    </w:p>
    <w:p w14:paraId="575457BF" w14:textId="2E35A87D"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 целью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информация о деятельности органов местного самоуправления Нефтеюганского района размещается на официальном сайте (http://www.admoil.ru/).</w:t>
      </w:r>
    </w:p>
    <w:p w14:paraId="59B70F21" w14:textId="77777777"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целях предоставления актуальной информации об инвестиционном потенциале муниципального образования Нефтеюганский район, механизмах поддержки инвестиционной деятельности, нормативно-правовой базе в сфере инвестиций, доступности информации для инвесторов и потенциальных инвестиционных партнеров функционирует «Инвестиционный портал Нефтеюганского района» (http://invest.admoil.ru/). Это открытый и доступный ресурс, который предоставляет информацию об инвестиционном потенциале района на основе удобной интерактивной оболочки. Инвестиционный портал Нефтеюганского района - один из первичных инструментов оценки инвестиционного потенциала района потенциальными инвесторами.</w:t>
      </w:r>
    </w:p>
    <w:p w14:paraId="5ECC4F89" w14:textId="77777777"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lastRenderedPageBreak/>
        <w:t xml:space="preserve">Также с целью обеспечения открытости и прозрачности бюджета и бюджетного процесса для населения функционирует информационный портал «Открытый бюджет для граждан» (http://www.admoil.ru/biidzhet-dlva-grazhdan) </w:t>
      </w:r>
      <w:proofErr w:type="gramStart"/>
      <w:r w:rsidRPr="000E0D05">
        <w:rPr>
          <w:rFonts w:ascii="Times New Roman" w:hAnsi="Times New Roman" w:cs="Times New Roman"/>
          <w:sz w:val="26"/>
          <w:szCs w:val="26"/>
        </w:rPr>
        <w:t>- это</w:t>
      </w:r>
      <w:proofErr w:type="gramEnd"/>
      <w:r w:rsidRPr="000E0D05">
        <w:rPr>
          <w:rFonts w:ascii="Times New Roman" w:hAnsi="Times New Roman" w:cs="Times New Roman"/>
          <w:sz w:val="26"/>
          <w:szCs w:val="26"/>
        </w:rPr>
        <w:t xml:space="preserve"> упрощенная версия бюджета, облегчающая гражданам его понимание, объясняющая планы и действия администрации Нефтеюганского района в течение бюджетного года.</w:t>
      </w:r>
    </w:p>
    <w:p w14:paraId="5F141FD9" w14:textId="77777777" w:rsidR="006D3A38" w:rsidRPr="000E0D05" w:rsidRDefault="006D3A38" w:rsidP="00E47F05">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рамках реализации федерального проекта «Цифровое государственное управление» национальной программы «Цифровая экономика» внедрена Платформа обратной связи (ПОС), которая позволяет гражданам через форму на Едином портале государственных и муниципальных услуг (далее — ЕПГУ), мобильное приложение «Госуслуги. Решаем вместе», а также виджеты на сайтах органов местного самоуправления Нефтеюганского района,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14:paraId="48FE844D" w14:textId="2B9AECE4" w:rsidR="006D3A38" w:rsidRDefault="006D3A38" w:rsidP="00E47F05">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Основная цель платформы —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14:paraId="717EB919" w14:textId="77777777" w:rsidR="005A3F9B" w:rsidRPr="000E0D05" w:rsidRDefault="005A3F9B" w:rsidP="00E47F05">
      <w:pPr>
        <w:autoSpaceDE w:val="0"/>
        <w:autoSpaceDN w:val="0"/>
        <w:adjustRightInd w:val="0"/>
        <w:spacing w:after="0" w:line="240" w:lineRule="auto"/>
        <w:ind w:firstLine="709"/>
        <w:jc w:val="both"/>
        <w:rPr>
          <w:rFonts w:ascii="Times New Roman" w:hAnsi="Times New Roman" w:cs="Times New Roman"/>
          <w:sz w:val="26"/>
          <w:szCs w:val="26"/>
        </w:rPr>
      </w:pPr>
    </w:p>
    <w:p w14:paraId="08E8C53C" w14:textId="0D26FBEA" w:rsidR="005A3F9B" w:rsidRPr="005A3F9B" w:rsidRDefault="005A3F9B" w:rsidP="00E47F05">
      <w:pPr>
        <w:spacing w:after="0" w:line="240" w:lineRule="auto"/>
        <w:ind w:firstLine="709"/>
        <w:jc w:val="both"/>
        <w:rPr>
          <w:rFonts w:ascii="Times New Roman" w:eastAsia="Calibri" w:hAnsi="Times New Roman" w:cs="Times New Roman"/>
          <w:i/>
          <w:iCs/>
          <w:sz w:val="26"/>
          <w:szCs w:val="26"/>
          <w:lang w:eastAsia="ru-RU"/>
        </w:rPr>
      </w:pPr>
      <w:r w:rsidRPr="005A3F9B">
        <w:rPr>
          <w:rFonts w:ascii="Times New Roman" w:eastAsia="Calibri" w:hAnsi="Times New Roman" w:cs="Times New Roman"/>
          <w:i/>
          <w:iCs/>
          <w:sz w:val="26"/>
          <w:szCs w:val="26"/>
          <w:lang w:eastAsia="ru-RU"/>
        </w:rPr>
        <w:t>(Михалева С.Е.)</w:t>
      </w:r>
    </w:p>
    <w:p w14:paraId="7DDAE5B1" w14:textId="26AE5467" w:rsidR="00E47F05" w:rsidRPr="000E0D05" w:rsidRDefault="00E47F05" w:rsidP="00E47F05">
      <w:pPr>
        <w:spacing w:after="0" w:line="240" w:lineRule="auto"/>
        <w:ind w:firstLine="709"/>
        <w:jc w:val="both"/>
        <w:rPr>
          <w:rFonts w:ascii="Times New Roman" w:eastAsia="Calibri" w:hAnsi="Times New Roman" w:cs="Times New Roman"/>
          <w:sz w:val="26"/>
          <w:szCs w:val="26"/>
          <w:lang w:eastAsia="ru-RU"/>
        </w:rPr>
      </w:pPr>
      <w:r w:rsidRPr="000E0D05">
        <w:rPr>
          <w:rFonts w:ascii="Times New Roman" w:eastAsia="Calibri" w:hAnsi="Times New Roman" w:cs="Times New Roman"/>
          <w:sz w:val="26"/>
          <w:szCs w:val="26"/>
          <w:lang w:eastAsia="ru-RU"/>
        </w:rPr>
        <w:t>Право граждан на обращение в государственные органы и органы местного самоуправления относится к числу основных прав. Именно через обращения можно их реализовывать, защищать и восстанавливать.</w:t>
      </w:r>
    </w:p>
    <w:p w14:paraId="51AAB0AF" w14:textId="77777777" w:rsidR="00E47F05" w:rsidRPr="000E0D05" w:rsidRDefault="00E47F05" w:rsidP="00E47F05">
      <w:pPr>
        <w:tabs>
          <w:tab w:val="left" w:pos="709"/>
        </w:tabs>
        <w:spacing w:after="0"/>
        <w:contextualSpacing/>
        <w:jc w:val="both"/>
        <w:rPr>
          <w:rFonts w:ascii="Times New Roman" w:eastAsia="Calibri" w:hAnsi="Times New Roman" w:cs="Times New Roman"/>
          <w:sz w:val="26"/>
          <w:szCs w:val="26"/>
          <w:lang w:eastAsia="ru-RU"/>
        </w:rPr>
      </w:pPr>
      <w:r w:rsidRPr="000E0D05">
        <w:rPr>
          <w:rFonts w:ascii="Times New Roman" w:eastAsia="Calibri" w:hAnsi="Times New Roman" w:cs="Times New Roman"/>
          <w:sz w:val="26"/>
          <w:szCs w:val="26"/>
          <w:lang w:eastAsia="ru-RU"/>
        </w:rPr>
        <w:tab/>
        <w:t xml:space="preserve">Поэтому основными целями в работе с обращениями граждан являются совершенствование и повышение уровня удовлетворенности заявителей результатами рассмотрения их обращений и принятым по ним мерам. </w:t>
      </w:r>
    </w:p>
    <w:p w14:paraId="1C490D4E" w14:textId="77777777" w:rsidR="00E47F05" w:rsidRPr="000E0D05" w:rsidRDefault="00E47F05" w:rsidP="00E47F05">
      <w:pPr>
        <w:tabs>
          <w:tab w:val="left" w:pos="709"/>
        </w:tabs>
        <w:spacing w:after="0"/>
        <w:contextualSpacing/>
        <w:jc w:val="both"/>
        <w:rPr>
          <w:rFonts w:ascii="Times New Roman" w:eastAsia="Calibri" w:hAnsi="Times New Roman" w:cs="Times New Roman"/>
          <w:sz w:val="26"/>
          <w:szCs w:val="26"/>
          <w:lang w:eastAsia="ru-RU"/>
        </w:rPr>
      </w:pPr>
      <w:r w:rsidRPr="000E0D05">
        <w:rPr>
          <w:rFonts w:ascii="Times New Roman" w:eastAsia="Calibri" w:hAnsi="Times New Roman" w:cs="Times New Roman"/>
          <w:sz w:val="26"/>
          <w:szCs w:val="26"/>
          <w:lang w:eastAsia="ru-RU"/>
        </w:rPr>
        <w:tab/>
        <w:t>За отчетный период в адрес органов местного самоуправления Нефтеюганского района поступило:</w:t>
      </w:r>
    </w:p>
    <w:p w14:paraId="39903A1C" w14:textId="77777777" w:rsidR="00E47F05" w:rsidRPr="000E0D05" w:rsidRDefault="00E47F05" w:rsidP="00E47F05">
      <w:pPr>
        <w:spacing w:after="0" w:line="240" w:lineRule="auto"/>
        <w:ind w:firstLine="709"/>
        <w:contextualSpacing/>
        <w:jc w:val="both"/>
        <w:rPr>
          <w:rFonts w:ascii="Times New Roman" w:eastAsia="Calibri" w:hAnsi="Times New Roman" w:cs="Times New Roman"/>
          <w:sz w:val="26"/>
          <w:szCs w:val="26"/>
          <w:lang w:eastAsia="ru-RU"/>
        </w:rPr>
      </w:pPr>
      <w:r w:rsidRPr="000E0D05">
        <w:rPr>
          <w:rFonts w:ascii="Times New Roman" w:eastAsia="Calibri" w:hAnsi="Times New Roman" w:cs="Times New Roman"/>
          <w:sz w:val="26"/>
          <w:szCs w:val="26"/>
          <w:lang w:eastAsia="ru-RU"/>
        </w:rPr>
        <w:t>- 374 письменных, устных обращений и запросов граждан, содержащих 390 вопросов, что на 18% меньше обращений и на 20% вопросов, чем в 2021 году – 457 обращений, 489 вопросов соответственно.</w:t>
      </w:r>
    </w:p>
    <w:p w14:paraId="6D1216AA" w14:textId="74F20011" w:rsidR="00E47F05" w:rsidRPr="000E0D05" w:rsidRDefault="00E47F05" w:rsidP="00E47F05">
      <w:pPr>
        <w:spacing w:after="0" w:line="240" w:lineRule="auto"/>
        <w:ind w:firstLine="709"/>
        <w:contextualSpacing/>
        <w:jc w:val="both"/>
        <w:rPr>
          <w:rFonts w:ascii="Times New Roman" w:eastAsia="Calibri" w:hAnsi="Times New Roman" w:cs="Times New Roman"/>
          <w:sz w:val="26"/>
          <w:szCs w:val="26"/>
          <w:lang w:eastAsia="ru-RU"/>
        </w:rPr>
      </w:pPr>
      <w:r w:rsidRPr="000E0D05">
        <w:rPr>
          <w:rFonts w:ascii="Times New Roman" w:eastAsia="Calibri" w:hAnsi="Times New Roman" w:cs="Times New Roman"/>
          <w:sz w:val="26"/>
          <w:szCs w:val="26"/>
          <w:lang w:eastAsia="ru-RU"/>
        </w:rPr>
        <w:t xml:space="preserve">Положительной динамикой остается активное использование удаленной формы доступа для подачи обращений через информационно-телекоммуникационную сеть Интернет, доля которых в 2022 году (93%) увеличилась на 4% в сравнении с 2021 годом (89%).  </w:t>
      </w:r>
    </w:p>
    <w:p w14:paraId="69FC776F" w14:textId="02F980B1" w:rsidR="00E47F05" w:rsidRPr="000E0D05" w:rsidRDefault="00E47F05" w:rsidP="00E47F05">
      <w:pPr>
        <w:widowControl w:val="0"/>
        <w:autoSpaceDE w:val="0"/>
        <w:autoSpaceDN w:val="0"/>
        <w:adjustRightInd w:val="0"/>
        <w:spacing w:after="0" w:line="240" w:lineRule="auto"/>
        <w:ind w:firstLine="567"/>
        <w:contextualSpacing/>
        <w:jc w:val="both"/>
        <w:rPr>
          <w:rFonts w:ascii="Times New Roman" w:eastAsia="Calibri" w:hAnsi="Times New Roman" w:cs="Times New Roman"/>
          <w:spacing w:val="-4"/>
          <w:sz w:val="26"/>
          <w:szCs w:val="26"/>
        </w:rPr>
      </w:pPr>
      <w:r w:rsidRPr="000E0D05">
        <w:rPr>
          <w:rFonts w:ascii="Times New Roman" w:eastAsia="Calibri" w:hAnsi="Times New Roman" w:cs="Times New Roman"/>
          <w:spacing w:val="-4"/>
          <w:sz w:val="26"/>
          <w:szCs w:val="26"/>
        </w:rPr>
        <w:t>В соответствии с типовым общероссийским тематическим классификатором обращений граждан, организаций и общественных объединений выявлено, что наибольшее количество вопросов граждан относится к тематическому разделу «Экономика» и составляет 52% от общего количества вопросов (205) в сравнении с сопоставимым периодом 2021 года (140) 28%.</w:t>
      </w:r>
    </w:p>
    <w:p w14:paraId="767F91FC" w14:textId="77777777" w:rsidR="00E47F05" w:rsidRPr="000E0D05" w:rsidRDefault="00E47F05" w:rsidP="00E47F05">
      <w:pPr>
        <w:widowControl w:val="0"/>
        <w:autoSpaceDE w:val="0"/>
        <w:autoSpaceDN w:val="0"/>
        <w:adjustRightInd w:val="0"/>
        <w:spacing w:after="0" w:line="240" w:lineRule="auto"/>
        <w:ind w:firstLine="709"/>
        <w:jc w:val="both"/>
        <w:rPr>
          <w:rFonts w:ascii="Times New Roman" w:eastAsia="Calibri" w:hAnsi="Times New Roman" w:cs="Times New Roman"/>
          <w:spacing w:val="-4"/>
          <w:sz w:val="26"/>
          <w:szCs w:val="26"/>
        </w:rPr>
      </w:pPr>
      <w:r w:rsidRPr="000E0D05">
        <w:rPr>
          <w:rFonts w:ascii="Times New Roman" w:eastAsia="Calibri" w:hAnsi="Times New Roman" w:cs="Times New Roman"/>
          <w:spacing w:val="-4"/>
          <w:sz w:val="26"/>
          <w:szCs w:val="26"/>
        </w:rPr>
        <w:t>По вопросам анализируемого тематического раздела актуальными являются: оформление земельного участка под ИЖС в собственность, продление срока договора аренды земельного участка, приватизация земельных участков, выделение земельных участков, установление границ земельных участков, арендные отношения в области землепользования, транспортное обслуживание населения, качество воды, отлов животных без владельцев.</w:t>
      </w:r>
    </w:p>
    <w:p w14:paraId="171054F4" w14:textId="7D4C58A7" w:rsidR="00E47F05" w:rsidRPr="000E0D05" w:rsidRDefault="00E47F05" w:rsidP="00E47F05">
      <w:pPr>
        <w:widowControl w:val="0"/>
        <w:autoSpaceDE w:val="0"/>
        <w:autoSpaceDN w:val="0"/>
        <w:adjustRightInd w:val="0"/>
        <w:spacing w:after="0" w:line="240" w:lineRule="auto"/>
        <w:ind w:firstLine="709"/>
        <w:jc w:val="both"/>
        <w:rPr>
          <w:rFonts w:ascii="Times New Roman" w:eastAsia="Calibri" w:hAnsi="Times New Roman" w:cs="Times New Roman"/>
          <w:spacing w:val="-4"/>
          <w:sz w:val="26"/>
          <w:szCs w:val="26"/>
        </w:rPr>
      </w:pPr>
      <w:r w:rsidRPr="000E0D05">
        <w:rPr>
          <w:rFonts w:ascii="Times New Roman" w:eastAsia="Calibri" w:hAnsi="Times New Roman" w:cs="Times New Roman"/>
          <w:spacing w:val="-4"/>
          <w:sz w:val="26"/>
          <w:szCs w:val="26"/>
        </w:rPr>
        <w:t xml:space="preserve">Уменьшилось число поступивших вопросов по тематике «Жилищно-коммунальная сфера» и составляет 40% от общего количества вопросов (158), поставленных в </w:t>
      </w:r>
      <w:r w:rsidRPr="000E0D05">
        <w:rPr>
          <w:rFonts w:ascii="Times New Roman" w:eastAsia="Calibri" w:hAnsi="Times New Roman" w:cs="Times New Roman"/>
          <w:spacing w:val="-4"/>
          <w:sz w:val="26"/>
          <w:szCs w:val="26"/>
        </w:rPr>
        <w:lastRenderedPageBreak/>
        <w:t>обращениях, в сравнении с сопоставимым периодом 2021 года (295) - 60%. Актуальными вопросами данного тематического раздела являются вопросы: улучшение жилищных условий, предоставление жилого помещения по договору социального найма,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переселение из подвалов, бараков, коммуналок, общежитий, аварийных домов, ветхого жилья. Данные вопросы остаются актуальными для жителей района в связи с переселением граждан из аварийного жилищного фонда.</w:t>
      </w:r>
    </w:p>
    <w:p w14:paraId="6897D766" w14:textId="77777777" w:rsidR="00E47F05" w:rsidRPr="000E0D05" w:rsidRDefault="00E47F05" w:rsidP="00E47F05">
      <w:pPr>
        <w:widowControl w:val="0"/>
        <w:autoSpaceDE w:val="0"/>
        <w:autoSpaceDN w:val="0"/>
        <w:adjustRightInd w:val="0"/>
        <w:spacing w:after="0" w:line="240" w:lineRule="auto"/>
        <w:ind w:firstLine="709"/>
        <w:jc w:val="both"/>
        <w:rPr>
          <w:rFonts w:ascii="Times New Roman" w:eastAsia="Calibri" w:hAnsi="Times New Roman" w:cs="Times New Roman"/>
          <w:spacing w:val="-4"/>
          <w:sz w:val="26"/>
          <w:szCs w:val="26"/>
        </w:rPr>
      </w:pPr>
      <w:r w:rsidRPr="000E0D05">
        <w:rPr>
          <w:rFonts w:ascii="Times New Roman" w:eastAsia="Calibri" w:hAnsi="Times New Roman" w:cs="Times New Roman"/>
          <w:spacing w:val="-4"/>
          <w:sz w:val="26"/>
          <w:szCs w:val="26"/>
        </w:rPr>
        <w:t xml:space="preserve">Тематические разделы: </w:t>
      </w:r>
      <w:r w:rsidRPr="000E0D05">
        <w:rPr>
          <w:rFonts w:ascii="Times New Roman" w:eastAsia="Calibri" w:hAnsi="Times New Roman" w:cs="Times New Roman"/>
          <w:b/>
          <w:spacing w:val="-4"/>
          <w:sz w:val="26"/>
          <w:szCs w:val="26"/>
        </w:rPr>
        <w:t>«</w:t>
      </w:r>
      <w:r w:rsidRPr="000E0D05">
        <w:rPr>
          <w:rFonts w:ascii="Times New Roman" w:eastAsia="Calibri" w:hAnsi="Times New Roman" w:cs="Times New Roman"/>
          <w:spacing w:val="-4"/>
          <w:sz w:val="26"/>
          <w:szCs w:val="26"/>
        </w:rPr>
        <w:t xml:space="preserve">Социальная сфера» составляет 6 % от общего количества вопросов (23), «Оборона, безопасность, законность» (3) 1%, «Государство. Общество. Политика» (1) составляет 1 % соответственно. </w:t>
      </w:r>
    </w:p>
    <w:p w14:paraId="483D3420" w14:textId="6A33E088" w:rsidR="00E47F05" w:rsidRPr="000E0D05" w:rsidRDefault="00E47F05" w:rsidP="00837515">
      <w:pPr>
        <w:spacing w:after="0" w:line="240" w:lineRule="auto"/>
        <w:ind w:firstLine="709"/>
        <w:jc w:val="both"/>
        <w:rPr>
          <w:rFonts w:ascii="Times New Roman" w:eastAsia="Times New Roman" w:hAnsi="Times New Roman" w:cs="Times New Roman"/>
          <w:sz w:val="26"/>
          <w:szCs w:val="26"/>
          <w:lang w:eastAsia="ru-RU"/>
        </w:rPr>
      </w:pPr>
      <w:r w:rsidRPr="000E0D05">
        <w:rPr>
          <w:rFonts w:ascii="Times New Roman" w:eastAsia="Times New Roman" w:hAnsi="Times New Roman" w:cs="Times New Roman"/>
          <w:sz w:val="26"/>
          <w:szCs w:val="26"/>
          <w:lang w:eastAsia="ru-RU"/>
        </w:rPr>
        <w:t>В соответствии с графиком личного приема граждан Главой Нефтеюганского района, заместителями Главы района в 2022 году проведено 19 личных приемов – 2021 (17), обратились 36 граждан, что на 18% меньше, чем в 2021 году (44). Рассмотрено 40 обращений, что на 2 % меньше, чем в 2021 году (41).</w:t>
      </w:r>
      <w:r w:rsidR="00837515" w:rsidRPr="000E0D05">
        <w:rPr>
          <w:rFonts w:ascii="Times New Roman" w:eastAsia="Times New Roman" w:hAnsi="Times New Roman" w:cs="Times New Roman"/>
          <w:sz w:val="26"/>
          <w:szCs w:val="26"/>
          <w:lang w:eastAsia="ru-RU"/>
        </w:rPr>
        <w:t xml:space="preserve"> </w:t>
      </w:r>
      <w:r w:rsidRPr="000E0D05">
        <w:rPr>
          <w:rFonts w:ascii="Times New Roman" w:eastAsia="Times New Roman" w:hAnsi="Times New Roman" w:cs="Times New Roman"/>
          <w:sz w:val="26"/>
          <w:szCs w:val="26"/>
          <w:lang w:eastAsia="ru-RU"/>
        </w:rPr>
        <w:t xml:space="preserve">Из общего количества поступивших 390 вопросов – поддержано, в том числе меры приняты по 139, дано 251 разъяснение. </w:t>
      </w:r>
    </w:p>
    <w:p w14:paraId="6F057D8C" w14:textId="0BE3C7EC" w:rsidR="00E47F05" w:rsidRPr="000E0D05" w:rsidRDefault="00E47F05" w:rsidP="00E47F05">
      <w:pPr>
        <w:spacing w:after="0" w:line="240" w:lineRule="auto"/>
        <w:ind w:firstLine="709"/>
        <w:jc w:val="both"/>
        <w:rPr>
          <w:rFonts w:ascii="Times New Roman" w:eastAsia="Calibri" w:hAnsi="Times New Roman" w:cs="Times New Roman"/>
          <w:bCs/>
          <w:spacing w:val="-1"/>
          <w:sz w:val="26"/>
          <w:szCs w:val="26"/>
        </w:rPr>
      </w:pPr>
      <w:r w:rsidRPr="000E0D05">
        <w:rPr>
          <w:rFonts w:ascii="Times New Roman" w:eastAsia="Calibri" w:hAnsi="Times New Roman" w:cs="Times New Roman"/>
          <w:bCs/>
          <w:spacing w:val="-1"/>
          <w:sz w:val="26"/>
          <w:szCs w:val="26"/>
        </w:rPr>
        <w:t>В администрации городского и сельских поселений района в 2022 году поступило 369 – письменных и устных обращений.</w:t>
      </w:r>
    </w:p>
    <w:p w14:paraId="40AE6077" w14:textId="77777777" w:rsidR="00E47F05" w:rsidRPr="000E0D05" w:rsidRDefault="00E47F05" w:rsidP="00E47F05">
      <w:pPr>
        <w:spacing w:after="0" w:line="240" w:lineRule="auto"/>
        <w:ind w:firstLine="709"/>
        <w:jc w:val="both"/>
        <w:rPr>
          <w:rFonts w:ascii="Times New Roman" w:eastAsia="Calibri" w:hAnsi="Times New Roman" w:cs="Times New Roman"/>
          <w:b/>
          <w:bCs/>
          <w:spacing w:val="-1"/>
          <w:sz w:val="26"/>
          <w:szCs w:val="26"/>
        </w:rPr>
      </w:pPr>
      <w:r w:rsidRPr="000E0D05">
        <w:rPr>
          <w:rFonts w:ascii="Times New Roman" w:eastAsia="Calibri" w:hAnsi="Times New Roman" w:cs="Times New Roman"/>
          <w:spacing w:val="-1"/>
          <w:sz w:val="26"/>
          <w:szCs w:val="26"/>
        </w:rPr>
        <w:t>Количество личных приемов в поселениях района уменьшилось на 37% (69) в соотношении с 2021 годом (110), принято граждан на 12% (205).</w:t>
      </w:r>
    </w:p>
    <w:p w14:paraId="7CB791C3" w14:textId="77777777" w:rsidR="00E47F05" w:rsidRPr="000E0D05" w:rsidRDefault="00E47F05" w:rsidP="00E47F05">
      <w:pPr>
        <w:spacing w:after="0" w:line="240" w:lineRule="auto"/>
        <w:ind w:firstLine="708"/>
        <w:jc w:val="both"/>
        <w:rPr>
          <w:rFonts w:ascii="Times New Roman" w:eastAsia="Times New Roman" w:hAnsi="Times New Roman" w:cs="Times New Roman"/>
          <w:sz w:val="26"/>
          <w:szCs w:val="26"/>
          <w:lang w:eastAsia="ru-RU"/>
        </w:rPr>
      </w:pPr>
      <w:r w:rsidRPr="000E0D05">
        <w:rPr>
          <w:rFonts w:ascii="Times New Roman" w:eastAsia="Times New Roman" w:hAnsi="Times New Roman" w:cs="Times New Roman"/>
          <w:sz w:val="26"/>
          <w:szCs w:val="26"/>
          <w:lang w:eastAsia="ru-RU"/>
        </w:rPr>
        <w:t xml:space="preserve">В 2022 году граждане, для направления сообщений и обращений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продолжали активно использовать федеральную государственную информационную систему "Единый портал государственных и муниципальных услуг (функций)".  </w:t>
      </w:r>
    </w:p>
    <w:p w14:paraId="68201DFE" w14:textId="77777777" w:rsidR="00E47F05" w:rsidRPr="000E0D05" w:rsidRDefault="00E47F05" w:rsidP="00E47F05">
      <w:pPr>
        <w:spacing w:after="0" w:line="240" w:lineRule="auto"/>
        <w:ind w:firstLine="708"/>
        <w:jc w:val="both"/>
        <w:rPr>
          <w:rFonts w:ascii="Times New Roman" w:eastAsia="Times New Roman" w:hAnsi="Times New Roman" w:cs="Times New Roman"/>
          <w:sz w:val="26"/>
          <w:szCs w:val="26"/>
          <w:lang w:eastAsia="ru-RU"/>
        </w:rPr>
      </w:pPr>
      <w:r w:rsidRPr="000E0D05">
        <w:rPr>
          <w:rFonts w:ascii="Times New Roman" w:eastAsia="Times New Roman" w:hAnsi="Times New Roman" w:cs="Times New Roman"/>
          <w:sz w:val="26"/>
          <w:szCs w:val="26"/>
          <w:lang w:eastAsia="ru-RU"/>
        </w:rPr>
        <w:t>В 2022 году продолжена работа по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по предоставлению информации органами и учреждениями в течение всего года и составляет 100%.</w:t>
      </w:r>
    </w:p>
    <w:p w14:paraId="332B7776" w14:textId="77777777" w:rsidR="00E47F05" w:rsidRPr="000E0D05" w:rsidRDefault="00E47F05" w:rsidP="00E47F05">
      <w:pPr>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прямых эфирах-встречах, встречах должностных лиц администрации с трудовыми коллективами, населением принимали участие жители поселений Нефтеюганского района, в течение года прослеживалась активность и заинтересованность граждан во встречах с должностными лицами администрации района. В 2022 году состоялось 131 встреча, в которых приняли участие более 3000 человек. В сравнении с 2021 годом количество встреч увеличилось на 10%.</w:t>
      </w:r>
    </w:p>
    <w:p w14:paraId="2592A9B5" w14:textId="77777777" w:rsidR="00E47F05" w:rsidRPr="000E0D05" w:rsidRDefault="00E47F05" w:rsidP="00E47F05">
      <w:pPr>
        <w:spacing w:after="0" w:line="240" w:lineRule="auto"/>
        <w:ind w:firstLine="708"/>
        <w:jc w:val="both"/>
        <w:rPr>
          <w:rFonts w:ascii="Times New Roman" w:eastAsia="Times New Roman" w:hAnsi="Times New Roman" w:cs="Times New Roman"/>
          <w:sz w:val="26"/>
          <w:szCs w:val="26"/>
          <w:lang w:eastAsia="ru-RU"/>
        </w:rPr>
      </w:pPr>
      <w:r w:rsidRPr="000E0D05">
        <w:rPr>
          <w:rFonts w:ascii="Times New Roman" w:eastAsia="Times New Roman" w:hAnsi="Times New Roman" w:cs="Times New Roman"/>
          <w:sz w:val="26"/>
          <w:szCs w:val="26"/>
          <w:lang w:eastAsia="ru-RU"/>
        </w:rPr>
        <w:t>Качественное исполнение функций по реализации Федерального закона от 02.05.2006 59-ФЗ «О порядке рассмотрения обращений граждан Российской Федерации» в рамках Порядка организации рассмотрения обращений граждан, объединений граждан, в том числе юридических лиц, поступающих в администрацию Нефтеюганского района, позволило обеспечить согласованную работу всех структур администрации района в рассмотрении обращений граждан.</w:t>
      </w:r>
    </w:p>
    <w:p w14:paraId="4EA618DB" w14:textId="0685554E" w:rsidR="007963E0" w:rsidRPr="000E0D05" w:rsidRDefault="00E47F05" w:rsidP="00E47F05">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eastAsia="Times New Roman" w:hAnsi="Times New Roman" w:cs="Times New Roman"/>
          <w:sz w:val="26"/>
          <w:szCs w:val="26"/>
          <w:lang w:eastAsia="ru-RU"/>
        </w:rPr>
        <w:t xml:space="preserve">На официальном сайте органов местного самоуправления Нефтеюганского района в разделе «Вопрос-ответ», размещается информация по поступившим вопросам </w:t>
      </w:r>
      <w:r w:rsidRPr="000E0D05">
        <w:rPr>
          <w:rFonts w:ascii="Times New Roman" w:eastAsia="Times New Roman" w:hAnsi="Times New Roman" w:cs="Times New Roman"/>
          <w:sz w:val="26"/>
          <w:szCs w:val="26"/>
          <w:lang w:eastAsia="ru-RU"/>
        </w:rPr>
        <w:lastRenderedPageBreak/>
        <w:t>от населения. Результаты исполнения мероприятий доводились до сведения жителей Нефтеюганского района через письменные ответы лично заявителю, при проведении последующих встреч, размещением на информационных стендах поселений, СМИ, официальном сайте администрации района</w:t>
      </w:r>
      <w:r w:rsidR="007963E0" w:rsidRPr="000E0D05">
        <w:rPr>
          <w:rFonts w:ascii="Times New Roman" w:hAnsi="Times New Roman" w:cs="Times New Roman"/>
          <w:sz w:val="26"/>
          <w:szCs w:val="26"/>
        </w:rPr>
        <w:t>.</w:t>
      </w:r>
    </w:p>
    <w:p w14:paraId="55145E74" w14:textId="77777777" w:rsidR="00FF3F76" w:rsidRPr="000E0D05" w:rsidRDefault="00FF3F76" w:rsidP="00FF3F76">
      <w:pPr>
        <w:autoSpaceDE w:val="0"/>
        <w:autoSpaceDN w:val="0"/>
        <w:adjustRightInd w:val="0"/>
        <w:spacing w:after="0" w:line="240" w:lineRule="auto"/>
        <w:ind w:firstLine="709"/>
        <w:jc w:val="both"/>
        <w:rPr>
          <w:rFonts w:ascii="Times New Roman" w:hAnsi="Times New Roman" w:cs="Times New Roman"/>
          <w:sz w:val="26"/>
          <w:szCs w:val="26"/>
        </w:rPr>
      </w:pPr>
    </w:p>
    <w:p w14:paraId="09785A44" w14:textId="77777777" w:rsidR="00187BE3" w:rsidRPr="000E0D05" w:rsidRDefault="00B95B39" w:rsidP="00FF3F76">
      <w:pPr>
        <w:autoSpaceDE w:val="0"/>
        <w:autoSpaceDN w:val="0"/>
        <w:adjustRightInd w:val="0"/>
        <w:spacing w:after="0" w:line="240" w:lineRule="auto"/>
        <w:ind w:firstLine="709"/>
        <w:jc w:val="both"/>
        <w:rPr>
          <w:rFonts w:ascii="Times New Roman" w:hAnsi="Times New Roman" w:cs="Times New Roman"/>
          <w:i/>
          <w:iCs/>
          <w:sz w:val="26"/>
          <w:szCs w:val="26"/>
        </w:rPr>
      </w:pPr>
      <w:r w:rsidRPr="000E0D05">
        <w:rPr>
          <w:rFonts w:ascii="Times New Roman" w:hAnsi="Times New Roman" w:cs="Times New Roman"/>
          <w:i/>
          <w:iCs/>
          <w:sz w:val="26"/>
          <w:szCs w:val="26"/>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w:t>
      </w:r>
      <w:r w:rsidR="00FF3F76" w:rsidRPr="000E0D05">
        <w:rPr>
          <w:rFonts w:ascii="Times New Roman" w:hAnsi="Times New Roman" w:cs="Times New Roman"/>
          <w:i/>
          <w:iCs/>
          <w:sz w:val="26"/>
          <w:szCs w:val="26"/>
        </w:rPr>
        <w:br/>
      </w:r>
      <w:r w:rsidRPr="000E0D05">
        <w:rPr>
          <w:rFonts w:ascii="Times New Roman" w:hAnsi="Times New Roman" w:cs="Times New Roman"/>
          <w:i/>
          <w:iCs/>
          <w:sz w:val="26"/>
          <w:szCs w:val="26"/>
        </w:rPr>
        <w:t>и муниципальных районов автономного округа, работа с населением.</w:t>
      </w:r>
      <w:r w:rsidR="002E505E" w:rsidRPr="000E0D05">
        <w:rPr>
          <w:rFonts w:ascii="Times New Roman" w:hAnsi="Times New Roman" w:cs="Times New Roman"/>
          <w:i/>
          <w:iCs/>
          <w:sz w:val="26"/>
          <w:szCs w:val="26"/>
        </w:rPr>
        <w:t xml:space="preserve"> </w:t>
      </w:r>
    </w:p>
    <w:p w14:paraId="692B992C" w14:textId="0BF08F18" w:rsidR="003C715C" w:rsidRPr="000E0D05" w:rsidRDefault="005A3F9B" w:rsidP="00FF3F76">
      <w:pPr>
        <w:autoSpaceDE w:val="0"/>
        <w:autoSpaceDN w:val="0"/>
        <w:adjustRightInd w:val="0"/>
        <w:spacing w:after="0" w:line="240" w:lineRule="auto"/>
        <w:ind w:firstLine="709"/>
        <w:jc w:val="both"/>
        <w:rPr>
          <w:rFonts w:ascii="Times New Roman" w:hAnsi="Times New Roman" w:cs="Times New Roman"/>
          <w:i/>
          <w:iCs/>
          <w:sz w:val="26"/>
          <w:szCs w:val="26"/>
        </w:rPr>
      </w:pPr>
      <w:r>
        <w:rPr>
          <w:rFonts w:ascii="Times New Roman" w:hAnsi="Times New Roman" w:cs="Times New Roman"/>
          <w:i/>
          <w:iCs/>
          <w:sz w:val="26"/>
          <w:szCs w:val="26"/>
        </w:rPr>
        <w:t>(Сиротина Е.Ф.)</w:t>
      </w:r>
    </w:p>
    <w:p w14:paraId="60735544"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 целях повышения информационной открытости в 2022 году проведен комплекс мероприятий по обеспечению доступа к информации о деятельности органов местного самоуправления Нефтеюганского района, совершенствованию системы взаимодействия со средствами массовой информации. </w:t>
      </w:r>
    </w:p>
    <w:p w14:paraId="439AFD13" w14:textId="538C48F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на официальном сайте размещено 3090 информационных материалов и документов, в том числе нормативные правовые акты: решения Думы Нефтеюганского района, постановления и распоряжения администрации и главы района. Также выносились на обсуждение проекты муниципальных правовых актов по вопросам местного значения, что позволило жителям района высказать свои предложения и замечания, принять участие, в независимой антикоррупционной экспертизе. Ежедневно обновлялась новостная лента, где размещались информационные материалы о работе органов власти и жизнедеятельности района.</w:t>
      </w:r>
    </w:p>
    <w:p w14:paraId="2BEBA6E8"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целях налаживания более эффективной обратной связи и тесного взаимодействия с населением на официальном сайте функционируют такие разделы, как «Интернет приемная», «Обращения граждан», регулярно размещаются графики приема главой района, заместителями главы района, участие руководителей структурных подразделений администрации в телефонных линиях «Прямой диалог». В 2022 году официальный ресурс района посетили 91 212 человек (2021- 95 639, 2020 - 88 863, 2019 - 76 300, 2018- 73 864). По результатам голосования, проведенного на официальном сайте в течение года, 92 % пользователей ресурса удовлетворены качеством поиска и получения информации на сайте (2021 - 91,7%, 2020 - 90,5%, 2019 -89,6%, 2018-70,9%).</w:t>
      </w:r>
    </w:p>
    <w:p w14:paraId="0A6EE66E"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Официальный сайт Нефтеюганского района, как один из показателей открытости власти, по результатам конкурса «Лучший официальный сайт органа местного самоуправления муниципального образования автономного округа» в 2022 году вновь вошел в число победителей конкурса. </w:t>
      </w:r>
    </w:p>
    <w:p w14:paraId="5B8ABCC3"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Информация о деятельности органов местного самоуправления и социально-экономическом развитии района доводится до сведения жителей района через региональную общественно-политическую газету «Югорское обозрение» - официального печатного средства массовой информации органов местного самоуправления Нефтеюганского района.  В 2022 году вышло 52 номера газеты. </w:t>
      </w:r>
    </w:p>
    <w:p w14:paraId="74786485"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Велась системная работа с региональными средствами массовой информации: ГТРК «</w:t>
      </w:r>
      <w:proofErr w:type="spellStart"/>
      <w:r w:rsidRPr="000E0D05">
        <w:rPr>
          <w:rFonts w:ascii="Times New Roman" w:hAnsi="Times New Roman" w:cs="Times New Roman"/>
          <w:sz w:val="26"/>
          <w:szCs w:val="26"/>
        </w:rPr>
        <w:t>Югория</w:t>
      </w:r>
      <w:proofErr w:type="spellEnd"/>
      <w:r w:rsidRPr="000E0D05">
        <w:rPr>
          <w:rFonts w:ascii="Times New Roman" w:hAnsi="Times New Roman" w:cs="Times New Roman"/>
          <w:sz w:val="26"/>
          <w:szCs w:val="26"/>
        </w:rPr>
        <w:t>», ОТРК «Югра», ТРК «Сибирь», газета «Новости Югры» и др.</w:t>
      </w:r>
    </w:p>
    <w:p w14:paraId="49B540CC"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Еженедельно разрабатывался комплексный план по освещению в СМИ деятельности власти, который включал актуальные и социально значимые для </w:t>
      </w:r>
      <w:r w:rsidRPr="000E0D05">
        <w:rPr>
          <w:rFonts w:ascii="Times New Roman" w:hAnsi="Times New Roman" w:cs="Times New Roman"/>
          <w:sz w:val="26"/>
          <w:szCs w:val="26"/>
        </w:rPr>
        <w:lastRenderedPageBreak/>
        <w:t xml:space="preserve">населения района темы и мероприятия. Кроме этого, в течение года были разработаны и реализованы совместно со средствами массовой информации пятнадцать тематических медиа-плана по таким важным направлениям деятельности органов местного самоуправления, как реализация национальных проектов, предотвращение распространения новой коронавирусной инфекции, профилактика экстремизма, гармонизация межнациональных и межконфессиональных отношений, противодействие терроризму, профилактика коррупции, развитие социально ориентированных некоммерческих организаций, развитие </w:t>
      </w:r>
      <w:proofErr w:type="spellStart"/>
      <w:r w:rsidRPr="000E0D05">
        <w:rPr>
          <w:rFonts w:ascii="Times New Roman" w:hAnsi="Times New Roman" w:cs="Times New Roman"/>
          <w:sz w:val="26"/>
          <w:szCs w:val="26"/>
        </w:rPr>
        <w:t>волонтерства</w:t>
      </w:r>
      <w:proofErr w:type="spellEnd"/>
      <w:r w:rsidRPr="000E0D05">
        <w:rPr>
          <w:rFonts w:ascii="Times New Roman" w:hAnsi="Times New Roman" w:cs="Times New Roman"/>
          <w:sz w:val="26"/>
          <w:szCs w:val="26"/>
        </w:rPr>
        <w:t xml:space="preserve">, инициативное бюджетирование, пропаганда нравственных ценностей, создание комфортной городской среды и т.д. </w:t>
      </w:r>
    </w:p>
    <w:p w14:paraId="49839CF6"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Продолжено проведение прямых телевизионных эфиров с участием представителей органов местного самоуправления. В 2022 году на канале ТРК «Сибирь» состоялось 26 прямых эфиров. Выступления представителей органов местного самоуправления в СМИ касались наиболее значимых для жителей района вопросов – реализации национальных проектов, улучшения жилищных условий граждан, строительства жилья и социальных объектов, работы жилищно-коммунального комплекса, обеспечения безопасности граждан, итогов деятельности и перспектив развития Нефтеюганского района. </w:t>
      </w:r>
    </w:p>
    <w:p w14:paraId="592974D0"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Эффективным механизмом по повышению информационной открытости органов местного самоуправления в 2022 году стала работа в социальных сетях. Ежедневно обновлялась информация в персональном аккаунте Главы Нефтеюганского района и на официальных страницах администрации Нефтеюганского района в социальных сетях, в мессенджерах</w:t>
      </w:r>
    </w:p>
    <w:p w14:paraId="26733B89" w14:textId="77777777" w:rsidR="004226FF"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В 2022 году продолжена практика проведения прямых эфиров главы района в соцсетях. В период действия ограничительных мер в связи с распространением новой коронавирусной инфекции прямые эфиры стали источником оперативной и достоверной информации о ситуации по распространению Ковид-19, мерах по предотвращению вирусной инфекции, принимаемых органами власти. Также прямые эфиры позволили поддерживать обратную связь с населением и оперативно реагировать на обращения граждан. В 2022 году проведено 17 прямых эфиров, в ходе которых глава ответила на 180 вопросов. Ответы на наиболее актуальные вопросы размещались в газете «Югорское обозрение» и в эфире ТРК «Сибирь». Кроме этого, через систему мониторинга выявлены и даны ответы на 694 обращения граждан, поступившие через социальные сети. </w:t>
      </w:r>
    </w:p>
    <w:p w14:paraId="782A866E" w14:textId="7E496387" w:rsidR="00D368D4" w:rsidRPr="000E0D05" w:rsidRDefault="004226FF" w:rsidP="004226FF">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Таким образом, проводимую в течение года работу по обеспечению доступности информации о деятельности органов местного самоуправления, можно считать эффективной. Об этом свидетельствуют результаты опроса граждан, проведенного в поселениях в соответствии с решением Думы Нефтеюганского района от 28.09.2022 № 806.</w:t>
      </w:r>
      <w:r w:rsidR="0013554B">
        <w:rPr>
          <w:rFonts w:ascii="Times New Roman" w:hAnsi="Times New Roman" w:cs="Times New Roman"/>
          <w:sz w:val="26"/>
          <w:szCs w:val="26"/>
        </w:rPr>
        <w:t xml:space="preserve"> Более </w:t>
      </w:r>
      <w:r w:rsidRPr="000E0D05">
        <w:rPr>
          <w:rFonts w:ascii="Times New Roman" w:hAnsi="Times New Roman" w:cs="Times New Roman"/>
          <w:sz w:val="26"/>
          <w:szCs w:val="26"/>
        </w:rPr>
        <w:t>89</w:t>
      </w:r>
      <w:r w:rsidR="0013554B">
        <w:rPr>
          <w:rFonts w:ascii="Times New Roman" w:hAnsi="Times New Roman" w:cs="Times New Roman"/>
          <w:sz w:val="26"/>
          <w:szCs w:val="26"/>
        </w:rPr>
        <w:t>%</w:t>
      </w:r>
      <w:r w:rsidRPr="000E0D05">
        <w:rPr>
          <w:rFonts w:ascii="Times New Roman" w:hAnsi="Times New Roman" w:cs="Times New Roman"/>
          <w:sz w:val="26"/>
          <w:szCs w:val="26"/>
        </w:rPr>
        <w:t xml:space="preserve"> жителей ответили, что достаточно информированы о деятельности органов местного самоуправления Нефтеюганского района.</w:t>
      </w:r>
    </w:p>
    <w:p w14:paraId="127412A4" w14:textId="77777777" w:rsidR="00C05CCF" w:rsidRPr="000E0D05" w:rsidRDefault="00C05CCF" w:rsidP="00FF3F76">
      <w:pPr>
        <w:autoSpaceDE w:val="0"/>
        <w:autoSpaceDN w:val="0"/>
        <w:adjustRightInd w:val="0"/>
        <w:spacing w:after="0" w:line="240" w:lineRule="auto"/>
        <w:ind w:firstLine="709"/>
        <w:jc w:val="both"/>
        <w:rPr>
          <w:rFonts w:ascii="Times New Roman" w:hAnsi="Times New Roman" w:cs="Times New Roman"/>
          <w:sz w:val="26"/>
          <w:szCs w:val="26"/>
        </w:rPr>
      </w:pPr>
    </w:p>
    <w:p w14:paraId="09FBC79E" w14:textId="77777777" w:rsidR="00B95B39" w:rsidRPr="000E0D05" w:rsidRDefault="00B95B39" w:rsidP="00FF3F76">
      <w:pPr>
        <w:autoSpaceDE w:val="0"/>
        <w:autoSpaceDN w:val="0"/>
        <w:adjustRightInd w:val="0"/>
        <w:spacing w:after="0" w:line="240" w:lineRule="auto"/>
        <w:ind w:firstLine="709"/>
        <w:jc w:val="both"/>
        <w:rPr>
          <w:rFonts w:ascii="Times New Roman" w:hAnsi="Times New Roman" w:cs="Times New Roman"/>
          <w:i/>
          <w:iCs/>
          <w:sz w:val="26"/>
          <w:szCs w:val="26"/>
        </w:rPr>
      </w:pPr>
      <w:r w:rsidRPr="000E0D05">
        <w:rPr>
          <w:rFonts w:ascii="Times New Roman" w:hAnsi="Times New Roman" w:cs="Times New Roman"/>
          <w:i/>
          <w:iCs/>
          <w:sz w:val="26"/>
          <w:szCs w:val="26"/>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E44568" w:rsidRPr="000E0D05">
        <w:rPr>
          <w:rFonts w:ascii="Times New Roman" w:hAnsi="Times New Roman" w:cs="Times New Roman"/>
          <w:i/>
          <w:iCs/>
          <w:sz w:val="26"/>
          <w:szCs w:val="26"/>
        </w:rPr>
        <w:t>.</w:t>
      </w:r>
    </w:p>
    <w:p w14:paraId="1B25A80E" w14:textId="77777777" w:rsidR="00B95B39" w:rsidRPr="000E0D05" w:rsidRDefault="00B95B39" w:rsidP="00FF3F76">
      <w:pPr>
        <w:autoSpaceDE w:val="0"/>
        <w:autoSpaceDN w:val="0"/>
        <w:adjustRightInd w:val="0"/>
        <w:spacing w:after="0" w:line="240" w:lineRule="auto"/>
        <w:ind w:firstLine="709"/>
        <w:jc w:val="both"/>
        <w:rPr>
          <w:rFonts w:ascii="Times New Roman" w:hAnsi="Times New Roman" w:cs="Times New Roman"/>
          <w:sz w:val="26"/>
          <w:szCs w:val="26"/>
        </w:rPr>
      </w:pPr>
    </w:p>
    <w:p w14:paraId="14208415" w14:textId="7116DE33" w:rsidR="005A3F9B" w:rsidRPr="005A3F9B" w:rsidRDefault="005A3F9B" w:rsidP="00C01A2C">
      <w:pPr>
        <w:autoSpaceDE w:val="0"/>
        <w:autoSpaceDN w:val="0"/>
        <w:adjustRightInd w:val="0"/>
        <w:spacing w:after="0" w:line="240" w:lineRule="auto"/>
        <w:ind w:firstLine="709"/>
        <w:jc w:val="both"/>
        <w:rPr>
          <w:rFonts w:ascii="Times New Roman" w:hAnsi="Times New Roman" w:cs="Times New Roman"/>
          <w:i/>
          <w:iCs/>
          <w:sz w:val="26"/>
          <w:szCs w:val="26"/>
        </w:rPr>
      </w:pPr>
      <w:r w:rsidRPr="005A3F9B">
        <w:rPr>
          <w:rFonts w:ascii="Times New Roman" w:hAnsi="Times New Roman" w:cs="Times New Roman"/>
          <w:i/>
          <w:iCs/>
          <w:sz w:val="26"/>
          <w:szCs w:val="26"/>
        </w:rPr>
        <w:lastRenderedPageBreak/>
        <w:t>(Рошка И.В.)</w:t>
      </w:r>
    </w:p>
    <w:p w14:paraId="582C3FF9" w14:textId="1F943777"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Повышение уровня доступности объектов и </w:t>
      </w:r>
      <w:r w:rsidR="00837515" w:rsidRPr="000E0D05">
        <w:rPr>
          <w:rFonts w:ascii="Times New Roman" w:hAnsi="Times New Roman" w:cs="Times New Roman"/>
          <w:sz w:val="26"/>
          <w:szCs w:val="26"/>
        </w:rPr>
        <w:t xml:space="preserve">качества </w:t>
      </w:r>
      <w:r w:rsidRPr="000E0D05">
        <w:rPr>
          <w:rFonts w:ascii="Times New Roman" w:hAnsi="Times New Roman" w:cs="Times New Roman"/>
          <w:sz w:val="26"/>
          <w:szCs w:val="26"/>
        </w:rPr>
        <w:t>предоставляемых услуг для инвалидов и маломобильных групп населения является одним из приоритетных направлений деятельности органов местного самоуправления Нефтеюганского района.</w:t>
      </w:r>
    </w:p>
    <w:p w14:paraId="349F1DC8" w14:textId="77777777"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целях реализации данного направления разработана «дорожная карта» по повышению значений показателей доступности для инвалидов объектов и услуг в муниципальном образовании Нефтеюганский район, мероприятия исполняются в рамках муниципальной программы «Доступная среда Нефтеюганского района на 2019-2024 годы и на период до 2030 года» (далее – «Доступная среда»), а также муниципальных программ в сферах образования, культуры, спорта, транспорта.</w:t>
      </w:r>
    </w:p>
    <w:p w14:paraId="574651D4" w14:textId="77777777"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Мероприятия направлены на:</w:t>
      </w:r>
    </w:p>
    <w:p w14:paraId="6FE893DA" w14:textId="2DDB1F1C"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 дооборудование, адаптацию учреждений культуры, физической культуры и спорта, образовательных организаций и иных социально-значимых объектах посредством сооружения как внутри зданий, так и снаружи</w:t>
      </w:r>
      <w:r w:rsidR="00837515" w:rsidRPr="000E0D05">
        <w:rPr>
          <w:rFonts w:ascii="Times New Roman" w:hAnsi="Times New Roman" w:cs="Times New Roman"/>
          <w:sz w:val="26"/>
          <w:szCs w:val="26"/>
        </w:rPr>
        <w:t xml:space="preserve"> -</w:t>
      </w:r>
      <w:r w:rsidRPr="000E0D05">
        <w:rPr>
          <w:rFonts w:ascii="Times New Roman" w:hAnsi="Times New Roman" w:cs="Times New Roman"/>
          <w:sz w:val="26"/>
          <w:szCs w:val="26"/>
        </w:rPr>
        <w:t xml:space="preserve">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различных категорий инвалидов;</w:t>
      </w:r>
    </w:p>
    <w:p w14:paraId="01D5BDC5" w14:textId="3E5F82F1"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оснащение образовательных организаций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w:t>
      </w:r>
    </w:p>
    <w:p w14:paraId="7FDDCCAF" w14:textId="77777777"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приобретение спортивного оборудования, инвентаря для занятий адаптивными видами спорта лиц с ограниченными возможностями здоровья;</w:t>
      </w:r>
    </w:p>
    <w:p w14:paraId="23BE5AAD" w14:textId="712F22B4"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повышение квалификации, переподготовки (в том числе стажировка) педагогических и управленческих кадров, внедрение в образовательный процесс методик и технологий, обеспечивающих предоставление востребованных услуг в сфере образования инвалидам и лицам с ограниченными возможностями здоровья.</w:t>
      </w:r>
    </w:p>
    <w:p w14:paraId="76B05ED1" w14:textId="77777777"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динамике за 3 года (2019-2021):</w:t>
      </w:r>
    </w:p>
    <w:p w14:paraId="673268FE" w14:textId="20F392E2" w:rsidR="00C01A2C" w:rsidRPr="000E0D05" w:rsidRDefault="00C01A2C" w:rsidP="008817E3">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Сохранена доля доступных для инвалидов и других маломобильных групп населения приоритетных объектов социальной, транспортной, инженерной инфраструктуры на уровне 75,8 %;</w:t>
      </w:r>
    </w:p>
    <w:p w14:paraId="13F2B5DD" w14:textId="0578A47C" w:rsidR="00C01A2C" w:rsidRPr="000E0D05" w:rsidRDefault="00C01A2C" w:rsidP="008817E3">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составила 24,5 % (352 человека), что выше запланированного на 4,7%;</w:t>
      </w:r>
    </w:p>
    <w:p w14:paraId="61378DBD" w14:textId="0582A5F2" w:rsidR="00C01A2C" w:rsidRPr="000E0D05" w:rsidRDefault="00C01A2C" w:rsidP="008817E3">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составила 34,9%;</w:t>
      </w:r>
    </w:p>
    <w:p w14:paraId="2B457D2E" w14:textId="77777777" w:rsidR="00C01A2C" w:rsidRPr="000E0D05" w:rsidRDefault="00C01A2C" w:rsidP="008817E3">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Увеличено количество спортивных и культурных мероприятий с участием целевой группы до 86 ед. (ежегодно).</w:t>
      </w:r>
    </w:p>
    <w:p w14:paraId="3FA51937" w14:textId="23E0084F" w:rsidR="00C01A2C" w:rsidRPr="000E0D05" w:rsidRDefault="00C01A2C" w:rsidP="00C01A2C">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По результатам проведенного в 2022 году в поселениях Нефтеюганского района опроса граждан, «доступным» уровень социальных объектов и услуг для инвалидов и других маломобильных групп населения считают 75,3% опрошенных жителей.         </w:t>
      </w:r>
    </w:p>
    <w:p w14:paraId="13FF60DD" w14:textId="77777777" w:rsidR="00C01A2C" w:rsidRPr="000E0D05" w:rsidRDefault="00C01A2C" w:rsidP="00C5676A">
      <w:pPr>
        <w:autoSpaceDE w:val="0"/>
        <w:autoSpaceDN w:val="0"/>
        <w:adjustRightInd w:val="0"/>
        <w:spacing w:after="0" w:line="240" w:lineRule="auto"/>
        <w:ind w:firstLine="709"/>
        <w:jc w:val="both"/>
        <w:rPr>
          <w:rFonts w:ascii="Times New Roman" w:hAnsi="Times New Roman" w:cs="Times New Roman"/>
          <w:sz w:val="26"/>
          <w:szCs w:val="26"/>
        </w:rPr>
      </w:pPr>
    </w:p>
    <w:p w14:paraId="467716E8" w14:textId="77777777" w:rsidR="005A3F9B" w:rsidRDefault="005A3F9B" w:rsidP="006D3A38">
      <w:pPr>
        <w:autoSpaceDE w:val="0"/>
        <w:autoSpaceDN w:val="0"/>
        <w:adjustRightInd w:val="0"/>
        <w:spacing w:after="0" w:line="240" w:lineRule="auto"/>
        <w:ind w:firstLine="709"/>
        <w:jc w:val="both"/>
        <w:rPr>
          <w:rFonts w:ascii="Times New Roman" w:hAnsi="Times New Roman" w:cs="Times New Roman"/>
          <w:sz w:val="26"/>
          <w:szCs w:val="26"/>
        </w:rPr>
      </w:pPr>
    </w:p>
    <w:p w14:paraId="37986B87" w14:textId="2FCB2697" w:rsidR="005A3F9B" w:rsidRPr="005A3F9B" w:rsidRDefault="005A3F9B" w:rsidP="006D3A38">
      <w:pPr>
        <w:autoSpaceDE w:val="0"/>
        <w:autoSpaceDN w:val="0"/>
        <w:adjustRightInd w:val="0"/>
        <w:spacing w:after="0" w:line="240" w:lineRule="auto"/>
        <w:ind w:firstLine="709"/>
        <w:jc w:val="both"/>
        <w:rPr>
          <w:rFonts w:ascii="Times New Roman" w:hAnsi="Times New Roman" w:cs="Times New Roman"/>
          <w:i/>
          <w:iCs/>
          <w:sz w:val="26"/>
          <w:szCs w:val="26"/>
        </w:rPr>
      </w:pPr>
      <w:r w:rsidRPr="005A3F9B">
        <w:rPr>
          <w:rFonts w:ascii="Times New Roman" w:hAnsi="Times New Roman" w:cs="Times New Roman"/>
          <w:i/>
          <w:iCs/>
          <w:sz w:val="26"/>
          <w:szCs w:val="26"/>
        </w:rPr>
        <w:t>(</w:t>
      </w:r>
      <w:proofErr w:type="spellStart"/>
      <w:r w:rsidRPr="005A3F9B">
        <w:rPr>
          <w:rFonts w:ascii="Times New Roman" w:hAnsi="Times New Roman" w:cs="Times New Roman"/>
          <w:i/>
          <w:iCs/>
          <w:sz w:val="26"/>
          <w:szCs w:val="26"/>
        </w:rPr>
        <w:t>Гимазетдинов</w:t>
      </w:r>
      <w:proofErr w:type="spellEnd"/>
      <w:r w:rsidRPr="005A3F9B">
        <w:rPr>
          <w:rFonts w:ascii="Times New Roman" w:hAnsi="Times New Roman" w:cs="Times New Roman"/>
          <w:i/>
          <w:iCs/>
          <w:sz w:val="26"/>
          <w:szCs w:val="26"/>
        </w:rPr>
        <w:t xml:space="preserve"> И.М)</w:t>
      </w:r>
    </w:p>
    <w:p w14:paraId="48286A30" w14:textId="61B6A9AE"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Внедрение современных информационных и коммуникационных технологий, инструментов электронного правительства все более востребованы жителями </w:t>
      </w:r>
      <w:r w:rsidRPr="000E0D05">
        <w:rPr>
          <w:rFonts w:ascii="Times New Roman" w:hAnsi="Times New Roman" w:cs="Times New Roman"/>
          <w:sz w:val="26"/>
          <w:szCs w:val="26"/>
        </w:rPr>
        <w:lastRenderedPageBreak/>
        <w:t>Нефтеюганского муниципального района. С каждым годом совершенствуется механизм предоставления государственных и муниципальных услуг, обеспечивается доступ граждан как к технологиям в целом, так и к услугам и сервисам.</w:t>
      </w:r>
    </w:p>
    <w:p w14:paraId="517E7DEB" w14:textId="77777777"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За предоставлением государственных и муниципальных услуг жители Нефтеюганского муниципального района могут обратиться лично в органы местного самоуправления, в подразделения многофункционального центра предоставления государственных и муниципальных услуг (далее - МФЦ), расположенные во всех поселениях Нефтеюганского муниципального района и в г. Нефтеюганск (для граждан в МФЦ предусмотрена зона самообслуживания с возможностью выхода на ЕПГУ, также в МФЦ осуществляется регистрация граждан и подтверждение учетной записи на ЕПГУ).</w:t>
      </w:r>
    </w:p>
    <w:p w14:paraId="7CB17470" w14:textId="370A7143"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настоящее время, не выходя из дома, можно подать заявление в электронной форме посредством ЕПГУ на предоставление массовых социально значимых государственных и муниципальных услуг в таких приоритетных сферах как образование, строительство, земельные отношения, архив, ЗАГС и другие, так и получить результат.</w:t>
      </w:r>
    </w:p>
    <w:p w14:paraId="3ECCE53F" w14:textId="77777777" w:rsidR="006D3A38"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2022 году через ЕПГУ жителям Нефтеюганского муниципального района предоставлено 53 757 услуги (61,4 % от общего числа предоставленных услуг). Непосредственно в органы местного самоуправления Нефтеюганского района обращений было гораздо меньше – 7 363 (8,4 % от общего числа предоставленных услуг). Это свидетельствует о том, что внедрение современных информационных технологий, инструментов электронного правительства все более востребованы жителями Нефтеюганского муниципального района.</w:t>
      </w:r>
    </w:p>
    <w:p w14:paraId="27200187" w14:textId="607C323E" w:rsidR="00C01A2C" w:rsidRPr="000E0D05" w:rsidRDefault="006D3A38" w:rsidP="006D3A38">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Указом Президента Российской Федерации от 21.07.2020 № 474 «О национальных целях развития Российской Федерации на период до 2030 года» сформированы национальные цели и установлены целевые показатели, один из которых</w:t>
      </w:r>
      <w:r w:rsidR="008817E3" w:rsidRPr="000E0D05">
        <w:rPr>
          <w:rFonts w:ascii="Times New Roman" w:hAnsi="Times New Roman" w:cs="Times New Roman"/>
          <w:sz w:val="26"/>
          <w:szCs w:val="26"/>
        </w:rPr>
        <w:t>:</w:t>
      </w:r>
      <w:r w:rsidRPr="000E0D05">
        <w:rPr>
          <w:rFonts w:ascii="Times New Roman" w:hAnsi="Times New Roman" w:cs="Times New Roman"/>
          <w:sz w:val="26"/>
          <w:szCs w:val="26"/>
        </w:rPr>
        <w:t xml:space="preserve"> </w:t>
      </w:r>
      <w:r w:rsidR="008817E3" w:rsidRPr="000E0D05">
        <w:rPr>
          <w:rFonts w:ascii="Times New Roman" w:hAnsi="Times New Roman" w:cs="Times New Roman"/>
          <w:sz w:val="26"/>
          <w:szCs w:val="26"/>
        </w:rPr>
        <w:t>«</w:t>
      </w:r>
      <w:r w:rsidRPr="000E0D05">
        <w:rPr>
          <w:rFonts w:ascii="Times New Roman" w:hAnsi="Times New Roman" w:cs="Times New Roman"/>
          <w:sz w:val="26"/>
          <w:szCs w:val="26"/>
        </w:rPr>
        <w:t>увеличение доли массовых социально значимых услуг, доступных в электронном виде, до 95% к 2030 году</w:t>
      </w:r>
      <w:r w:rsidR="008817E3" w:rsidRPr="000E0D05">
        <w:rPr>
          <w:rFonts w:ascii="Times New Roman" w:hAnsi="Times New Roman" w:cs="Times New Roman"/>
          <w:sz w:val="26"/>
          <w:szCs w:val="26"/>
        </w:rPr>
        <w:t>»</w:t>
      </w:r>
      <w:r w:rsidRPr="000E0D05">
        <w:rPr>
          <w:rFonts w:ascii="Times New Roman" w:hAnsi="Times New Roman" w:cs="Times New Roman"/>
          <w:sz w:val="26"/>
          <w:szCs w:val="26"/>
        </w:rPr>
        <w:t>. В Нефтеюганском муниципальном районе ведётся активная работа по достижению данного показателя. На начало 2023 года переведены в электронный вид более 80% муниципальных услуг.</w:t>
      </w:r>
    </w:p>
    <w:p w14:paraId="75764EE0" w14:textId="77777777" w:rsidR="00C01A2C" w:rsidRPr="000E0D05" w:rsidRDefault="00C01A2C" w:rsidP="00C5676A">
      <w:pPr>
        <w:autoSpaceDE w:val="0"/>
        <w:autoSpaceDN w:val="0"/>
        <w:adjustRightInd w:val="0"/>
        <w:spacing w:after="0" w:line="240" w:lineRule="auto"/>
        <w:ind w:firstLine="709"/>
        <w:jc w:val="both"/>
        <w:rPr>
          <w:rFonts w:ascii="Times New Roman" w:hAnsi="Times New Roman" w:cs="Times New Roman"/>
          <w:sz w:val="26"/>
          <w:szCs w:val="26"/>
        </w:rPr>
      </w:pPr>
    </w:p>
    <w:p w14:paraId="4D14E522" w14:textId="085AB79E" w:rsidR="005A3F9B" w:rsidRPr="005A3F9B" w:rsidRDefault="005A3F9B" w:rsidP="00CD7154">
      <w:pPr>
        <w:autoSpaceDE w:val="0"/>
        <w:autoSpaceDN w:val="0"/>
        <w:adjustRightInd w:val="0"/>
        <w:spacing w:after="0" w:line="240" w:lineRule="auto"/>
        <w:ind w:firstLine="709"/>
        <w:jc w:val="both"/>
        <w:rPr>
          <w:rFonts w:ascii="Times New Roman" w:hAnsi="Times New Roman" w:cs="Times New Roman"/>
          <w:i/>
          <w:iCs/>
          <w:sz w:val="26"/>
          <w:szCs w:val="26"/>
        </w:rPr>
      </w:pPr>
      <w:r w:rsidRPr="005A3F9B">
        <w:rPr>
          <w:rFonts w:ascii="Times New Roman" w:hAnsi="Times New Roman" w:cs="Times New Roman"/>
          <w:i/>
          <w:iCs/>
          <w:sz w:val="26"/>
          <w:szCs w:val="26"/>
        </w:rPr>
        <w:t>(Титова Т.В.)</w:t>
      </w:r>
    </w:p>
    <w:p w14:paraId="76A46C48" w14:textId="1557318F"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области физической культуры и спорта особое внимание уделялось улучшению физического состояния жителей района и, в первую очередь, молодого поколения, развитию массовой физической культуры и спорта.</w:t>
      </w:r>
    </w:p>
    <w:p w14:paraId="1CDAECE3" w14:textId="59F151B5"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 о вновь вводимых направлениях деятельности и создаваемых группах по видам спорта, в том числе с использованием средств телефонной и сотовой связи, размещения на информационных стендах спортивных сооружений и в средствах массовой информации</w:t>
      </w:r>
      <w:r w:rsidR="008817E3" w:rsidRPr="000E0D05">
        <w:rPr>
          <w:rFonts w:ascii="Times New Roman" w:hAnsi="Times New Roman" w:cs="Times New Roman"/>
          <w:sz w:val="26"/>
          <w:szCs w:val="26"/>
        </w:rPr>
        <w:t>,</w:t>
      </w:r>
      <w:r w:rsidRPr="000E0D05">
        <w:rPr>
          <w:rFonts w:ascii="Times New Roman" w:hAnsi="Times New Roman" w:cs="Times New Roman"/>
          <w:sz w:val="26"/>
          <w:szCs w:val="26"/>
        </w:rPr>
        <w:t xml:space="preserve"> и официальном сайте администрации Нефтеюганского района</w:t>
      </w:r>
      <w:r w:rsidR="008817E3" w:rsidRPr="000E0D05">
        <w:rPr>
          <w:rFonts w:ascii="Times New Roman" w:hAnsi="Times New Roman" w:cs="Times New Roman"/>
          <w:sz w:val="26"/>
          <w:szCs w:val="26"/>
        </w:rPr>
        <w:t>,</w:t>
      </w:r>
      <w:r w:rsidRPr="000E0D05">
        <w:rPr>
          <w:rFonts w:ascii="Times New Roman" w:hAnsi="Times New Roman" w:cs="Times New Roman"/>
          <w:sz w:val="26"/>
          <w:szCs w:val="26"/>
        </w:rPr>
        <w:t xml:space="preserve"> и подведомственных учреждений Департамента культуры и спорта.</w:t>
      </w:r>
    </w:p>
    <w:p w14:paraId="15BE7524"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Во всех поселениях Нефтеюганского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w:t>
      </w:r>
      <w:r w:rsidRPr="000E0D05">
        <w:rPr>
          <w:rFonts w:ascii="Times New Roman" w:hAnsi="Times New Roman" w:cs="Times New Roman"/>
          <w:sz w:val="26"/>
          <w:szCs w:val="26"/>
        </w:rPr>
        <w:lastRenderedPageBreak/>
        <w:t xml:space="preserve">детей, приглашение их в спортивные секции, для 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14:paraId="46A0B427" w14:textId="77777777" w:rsidR="00CD7154" w:rsidRPr="000E0D05" w:rsidRDefault="00CD7154" w:rsidP="00CD7154">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14:paraId="1E2C2059" w14:textId="77777777" w:rsidR="00CD7154" w:rsidRPr="000E0D05" w:rsidRDefault="00CD7154" w:rsidP="00CD7154">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территориальном (занятия организованы в жилых районах, что минимизирует транспортные потребности и снижает сопутствующие издержки); </w:t>
      </w:r>
    </w:p>
    <w:p w14:paraId="1DE1CA8E" w14:textId="77777777" w:rsidR="00CD7154" w:rsidRPr="000E0D05" w:rsidRDefault="00CD7154" w:rsidP="00CD7154">
      <w:pPr>
        <w:pStyle w:val="a5"/>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E0D05">
        <w:rPr>
          <w:rFonts w:ascii="Times New Roman" w:hAnsi="Times New Roman" w:cs="Times New Roman"/>
          <w:sz w:val="26"/>
          <w:szCs w:val="26"/>
        </w:rPr>
        <w:t>стоимостном (занятия организованы для всех возрастных групп и социальных категорий населения (в том числе: бесплатно для определённых возрастных групп).</w:t>
      </w:r>
    </w:p>
    <w:p w14:paraId="7A24635A"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На платной основе осуществлялся прокат спортивного инвентаря - лыжный инвентарь, коньки, тренажерный зал (БУНР ФСО «Атлант, </w:t>
      </w:r>
      <w:proofErr w:type="spellStart"/>
      <w:r w:rsidRPr="000E0D05">
        <w:rPr>
          <w:rFonts w:ascii="Times New Roman" w:hAnsi="Times New Roman" w:cs="Times New Roman"/>
          <w:sz w:val="26"/>
          <w:szCs w:val="26"/>
        </w:rPr>
        <w:t>гп</w:t>
      </w:r>
      <w:proofErr w:type="spellEnd"/>
      <w:r w:rsidRPr="000E0D05">
        <w:rPr>
          <w:rFonts w:ascii="Times New Roman" w:hAnsi="Times New Roman" w:cs="Times New Roman"/>
          <w:sz w:val="26"/>
          <w:szCs w:val="26"/>
        </w:rPr>
        <w:t xml:space="preserve">. </w:t>
      </w:r>
      <w:proofErr w:type="spellStart"/>
      <w:r w:rsidRPr="000E0D05">
        <w:rPr>
          <w:rFonts w:ascii="Times New Roman" w:hAnsi="Times New Roman" w:cs="Times New Roman"/>
          <w:sz w:val="26"/>
          <w:szCs w:val="26"/>
        </w:rPr>
        <w:t>Пойковский</w:t>
      </w:r>
      <w:proofErr w:type="spellEnd"/>
      <w:r w:rsidRPr="000E0D05">
        <w:rPr>
          <w:rFonts w:ascii="Times New Roman" w:hAnsi="Times New Roman" w:cs="Times New Roman"/>
          <w:sz w:val="26"/>
          <w:szCs w:val="26"/>
        </w:rPr>
        <w:t xml:space="preserve">), плавательный бассейн (НРБУ СШ «Нептун» </w:t>
      </w:r>
      <w:proofErr w:type="spellStart"/>
      <w:r w:rsidRPr="000E0D05">
        <w:rPr>
          <w:rFonts w:ascii="Times New Roman" w:hAnsi="Times New Roman" w:cs="Times New Roman"/>
          <w:sz w:val="26"/>
          <w:szCs w:val="26"/>
        </w:rPr>
        <w:t>гп</w:t>
      </w:r>
      <w:proofErr w:type="spellEnd"/>
      <w:r w:rsidRPr="000E0D05">
        <w:rPr>
          <w:rFonts w:ascii="Times New Roman" w:hAnsi="Times New Roman" w:cs="Times New Roman"/>
          <w:sz w:val="26"/>
          <w:szCs w:val="26"/>
        </w:rPr>
        <w:t xml:space="preserve">. </w:t>
      </w:r>
      <w:proofErr w:type="spellStart"/>
      <w:r w:rsidRPr="000E0D05">
        <w:rPr>
          <w:rFonts w:ascii="Times New Roman" w:hAnsi="Times New Roman" w:cs="Times New Roman"/>
          <w:sz w:val="26"/>
          <w:szCs w:val="26"/>
        </w:rPr>
        <w:t>Пойковский</w:t>
      </w:r>
      <w:proofErr w:type="spellEnd"/>
      <w:r w:rsidRPr="000E0D05">
        <w:rPr>
          <w:rFonts w:ascii="Times New Roman" w:hAnsi="Times New Roman" w:cs="Times New Roman"/>
          <w:sz w:val="26"/>
          <w:szCs w:val="26"/>
        </w:rPr>
        <w:t xml:space="preserve">). </w:t>
      </w:r>
    </w:p>
    <w:p w14:paraId="6104759F" w14:textId="15364580"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На территории Нефтеюганского района проживает 1362 человек с инвалидностью. Из них детей инвалидов 130 человек, инвалидов 1 группы 150 человек, инвалидов 2 группы 492 человек, инвалидов 3 группы 590 человек. Ежегодно увеличивается доля людей с ограниченными возможностями здоровья, занимающихся адаптивной физической культурой и спортом. </w:t>
      </w:r>
    </w:p>
    <w:p w14:paraId="03212D68" w14:textId="68FBA17A"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БУ НР ФСО «Атлант» активно занимается физкультурно-оздоровительной и спортивно массовой работой среди людей с инвалидностью вовлекая их сферу адаптивной физической культурой, прививая здоровый образ жизни и повышая уровень физического воспитания всех без исключения лиц с инвалидностью. Количество вовлеченных в сферу адаптивной физической культуры (далее – АФК) составляет 352 человека.</w:t>
      </w:r>
    </w:p>
    <w:p w14:paraId="2AD79DB0"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Все структурные подразделения БУ НР ФСО «Атлант» имеют паспорта безопасности, паспорта доступности (7 спортивных комплексов). Все работники прошли обучение в сфере адаптивной физической культуры и являются дипломированными специалистами, ежегодно проходят курсы повышения квалификации. Общее количество сотрудников имеющих право работать с людьми с инвалидностью включая аппарат управления и структурные подразделения составляет 9 человек.</w:t>
      </w:r>
    </w:p>
    <w:p w14:paraId="2CC9378B"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Администрацией Нефтеюганского района принято решение о свободном посещении лицами с инвалидностью и ОВЗ на безвозмездной основе спортивных объектов, при этом всегда на тренировочных занятиях по адаптивной физической культурой, лица с инвалидностью находятся под присмотром инструкторов. Основными критериями качества предоставляемых услуг и доступности среды для инвалидов являются снижение уровня ограничения жизнедеятельности, выражающейся способностью к самообслуживанию, участие в организации тренировочного процесса, соревновательной деятельности, самостоятельному или с помощью других лиц передвижению, общению.</w:t>
      </w:r>
    </w:p>
    <w:p w14:paraId="3E64885E" w14:textId="7E8F7120"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На базе отделения заключено соглашение с «Центром Адаптивного спорта ХМАО-Югры» о совместно</w:t>
      </w:r>
      <w:r w:rsidR="008F2881" w:rsidRPr="000E0D05">
        <w:rPr>
          <w:rFonts w:ascii="Times New Roman" w:hAnsi="Times New Roman" w:cs="Times New Roman"/>
          <w:sz w:val="26"/>
          <w:szCs w:val="26"/>
        </w:rPr>
        <w:t>й</w:t>
      </w:r>
      <w:r w:rsidRPr="000E0D05">
        <w:rPr>
          <w:rFonts w:ascii="Times New Roman" w:hAnsi="Times New Roman" w:cs="Times New Roman"/>
          <w:sz w:val="26"/>
          <w:szCs w:val="26"/>
        </w:rPr>
        <w:t xml:space="preserve"> реализации программы «</w:t>
      </w:r>
      <w:r w:rsidR="008F2881" w:rsidRPr="000E0D05">
        <w:rPr>
          <w:rFonts w:ascii="Times New Roman" w:hAnsi="Times New Roman" w:cs="Times New Roman"/>
          <w:sz w:val="26"/>
          <w:szCs w:val="26"/>
        </w:rPr>
        <w:t>Ф</w:t>
      </w:r>
      <w:r w:rsidRPr="000E0D05">
        <w:rPr>
          <w:rFonts w:ascii="Times New Roman" w:hAnsi="Times New Roman" w:cs="Times New Roman"/>
          <w:sz w:val="26"/>
          <w:szCs w:val="26"/>
        </w:rPr>
        <w:t>изкультурно-оздоровительной направленности средствами АФК для детей инвалидов», также для лиц с инвалидностью от 18 лет, разработана программа спортивной подготовки по виду спорта легкая атлетика (спорт лиц с интеллектуальным нарушениями), (спорт лиц с поражением ОДА).</w:t>
      </w:r>
    </w:p>
    <w:p w14:paraId="31D052D2"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lastRenderedPageBreak/>
        <w:t>Основными программами, по которым велась работа по реабилитации граждан инвалидов и людей с ОВЗ:</w:t>
      </w:r>
    </w:p>
    <w:p w14:paraId="2005FF82"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программа физкультурно-оздоровительной направленности средствами адаптивной физической культуры для детей инвалидов; </w:t>
      </w:r>
    </w:p>
    <w:p w14:paraId="2127E111"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программа физкультурно-оздоровительной направленности средствами адаптивной физической культуры для инвалидов старше 18 лет.</w:t>
      </w:r>
    </w:p>
    <w:p w14:paraId="11F1FD8E" w14:textId="529CCF54"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программа физкультурно-оздоровительной направленности средствами адаптивной физической культуры «керлинг напольный» (керлинг без ограничений). </w:t>
      </w:r>
    </w:p>
    <w:p w14:paraId="0B98E2CB"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За отчетный период в группы АФК БУ НР ФСО «Атлант» зачислено 59 человек.  </w:t>
      </w:r>
    </w:p>
    <w:p w14:paraId="03412DB0"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 целях изучения независимого мнения населения качеством предоставляемых муниципальных услуг проведен опрос среди 2 597 респондентов. Большинство респондентов оценивают качество услуг, оказываемых учреждениями сферы физической культуры - как «удовлетворительное». Совокупная степень удовлетворенности предоставляемых услуг БУНР ФСО «Атлант» 100,6% и НР БОУ ДО ДЮСШ «Нептун» 100% что, безусловно, говорит о возросшем качестве предоставляемых услуг населению и ростом информированности населения о предоставляемых услугах. </w:t>
      </w:r>
    </w:p>
    <w:p w14:paraId="7682654B" w14:textId="64CA9ABC"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 сфере культуры и искусства. </w:t>
      </w:r>
    </w:p>
    <w:p w14:paraId="0374DC79"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Культура в Нефтеюганском районе развивается в направлении максимальной доступности для граждан, услуг в сфере культуры, сохранения культурного наследия, расширения спектра и повышения качества предоставляемых услуг. Основная 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организации и проведению культурно-досуговых мероприятий для всех категорий граждан.</w:t>
      </w:r>
    </w:p>
    <w:p w14:paraId="353AB97E"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Учреждения культуры в количестве 25 сетевых единиц - имеют паспорта доступности для инвалидов, которые обеспечены беспрепятственным доступом к объектам и предоставляемым услугам: входные группы оборудованы пандусами, дверные проёмы расширены, работники обучены навыкам сопровождения инвалидов в организации, имеется возможность предоставления услуг в дистанционном режиме или на дому, имеются специально оборудованные санитарно-гигиенические помещения и прочее оборудование. Подробные сведения о доступности для инвалидов и других маломобильных групп населения объектов социальной инфраструктуры внесены в Территориальную информационную систему ХМАО-Югры.</w:t>
      </w:r>
    </w:p>
    <w:p w14:paraId="28EADEB5"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целях интеграции инвалидов и маломобильных групп населения в культурную жизнь района, учреждениями культуры организовано и проведено для данной категории свыше 650 досуговых мероприятий: концертные, тематические развлекательные и познавательные программы, выставки декоративно-прикладного творчества и изобразительного искусства, в том числе и онлайн формате: викторины, литературные гостиные и другие форматы мероприятий.</w:t>
      </w:r>
    </w:p>
    <w:p w14:paraId="556E879D"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На постоянной основе ведется работа, направленная на создание благоприятных условий для удовлетворения культурных потребностей жителей Нефтеюганского района и их творческой самореализации, нравственного и патриотического воспитания населения, создаются условия для максимальной реализации творческого потенциала и сбережения здоровья каждого жителя района, особое внимание уделяется максимальной интеграции в общество детей с особенностями здоровья. </w:t>
      </w:r>
    </w:p>
    <w:p w14:paraId="0C558547"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На базе учреждений культуры действуют клубные формирования, занимающиеся популяризацией народного художественного творчества и повышения </w:t>
      </w:r>
      <w:r w:rsidRPr="000E0D05">
        <w:rPr>
          <w:rFonts w:ascii="Times New Roman" w:hAnsi="Times New Roman" w:cs="Times New Roman"/>
          <w:sz w:val="26"/>
          <w:szCs w:val="26"/>
        </w:rPr>
        <w:lastRenderedPageBreak/>
        <w:t xml:space="preserve">качества обслуживания посетителей, ориентированы на формирование условий доступности получения информации и услуг для особой категории, включающей в себя: людей с ограниченными возможностями здоровья различных групп, детей, оставшихся без попечения родителей и другие. В 2022 году действовало 182 объединения, из которых 15 </w:t>
      </w:r>
      <w:proofErr w:type="gramStart"/>
      <w:r w:rsidRPr="000E0D05">
        <w:rPr>
          <w:rFonts w:ascii="Times New Roman" w:hAnsi="Times New Roman" w:cs="Times New Roman"/>
          <w:sz w:val="26"/>
          <w:szCs w:val="26"/>
        </w:rPr>
        <w:t>являются  инклюзивными</w:t>
      </w:r>
      <w:proofErr w:type="gramEnd"/>
      <w:r w:rsidRPr="000E0D05">
        <w:rPr>
          <w:rFonts w:ascii="Times New Roman" w:hAnsi="Times New Roman" w:cs="Times New Roman"/>
          <w:sz w:val="26"/>
          <w:szCs w:val="26"/>
        </w:rPr>
        <w:t xml:space="preserve">, с количеством участников 160 человек. </w:t>
      </w:r>
    </w:p>
    <w:p w14:paraId="47E6B635"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Библиотеки Нефтеюганского района взяли на себя важную функцию по оказанию разносторонней помощи детям с ограниченными возможностями здоровья. Они создают условия для реализации прав инвалидов на свободный доступ к информации, проведения досуга, развития и реализации творческого потенциала, повышения самооценки, приобщения к активной жизни в обществе и изменению позиции общества к инвалидам. </w:t>
      </w:r>
    </w:p>
    <w:p w14:paraId="4375B2BD" w14:textId="31CC6CE6"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Фонды библиотек района располагают 5063 экз. (в 2021 г. – 5121 экз.) (поступило 122 экз., - выбыло 180 экз.) документов для людей данной социальной группы, в том числе: «Говорящие книги», крупно-шрифтовые издания, книги по Брайлю. В рамках реализации социально-творческих программ, в частности, проектов «Равные среди равных» и «Мы вместе», а также библиотечного клуба волонтеров «Созвездие сердец» и волонтерской команды «Феникс», ежемесячно в формате онлайн организовывались различные мероприятия, на постоянной основе осуществлялось сотрудничество с реабилитационным центром для детей и подростков с ограниченными возможностями.</w:t>
      </w:r>
    </w:p>
    <w:p w14:paraId="3DF16F5F" w14:textId="0A7A7D10"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14:paraId="724A73EA"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 </w:t>
      </w:r>
    </w:p>
    <w:p w14:paraId="2D4DC122"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Работают Центры удалённого доступа (ЦУД) к ресурсам Президентской библиотеки им. </w:t>
      </w:r>
      <w:proofErr w:type="spellStart"/>
      <w:r w:rsidRPr="000E0D05">
        <w:rPr>
          <w:rFonts w:ascii="Times New Roman" w:hAnsi="Times New Roman" w:cs="Times New Roman"/>
          <w:sz w:val="26"/>
          <w:szCs w:val="26"/>
        </w:rPr>
        <w:t>Б.Н.Ельцина</w:t>
      </w:r>
      <w:proofErr w:type="spellEnd"/>
      <w:r w:rsidRPr="000E0D05">
        <w:rPr>
          <w:rFonts w:ascii="Times New Roman" w:hAnsi="Times New Roman" w:cs="Times New Roman"/>
          <w:sz w:val="26"/>
          <w:szCs w:val="26"/>
        </w:rPr>
        <w:t xml:space="preserve">: в </w:t>
      </w:r>
      <w:proofErr w:type="spellStart"/>
      <w:r w:rsidRPr="000E0D05">
        <w:rPr>
          <w:rFonts w:ascii="Times New Roman" w:hAnsi="Times New Roman" w:cs="Times New Roman"/>
          <w:sz w:val="26"/>
          <w:szCs w:val="26"/>
        </w:rPr>
        <w:t>Пойковской</w:t>
      </w:r>
      <w:proofErr w:type="spellEnd"/>
      <w:r w:rsidRPr="000E0D05">
        <w:rPr>
          <w:rFonts w:ascii="Times New Roman" w:hAnsi="Times New Roman" w:cs="Times New Roman"/>
          <w:sz w:val="26"/>
          <w:szCs w:val="26"/>
        </w:rPr>
        <w:t xml:space="preserve"> ПБ «Наследие», </w:t>
      </w:r>
      <w:proofErr w:type="spellStart"/>
      <w:r w:rsidRPr="000E0D05">
        <w:rPr>
          <w:rFonts w:ascii="Times New Roman" w:hAnsi="Times New Roman" w:cs="Times New Roman"/>
          <w:sz w:val="26"/>
          <w:szCs w:val="26"/>
        </w:rPr>
        <w:t>Салымской</w:t>
      </w:r>
      <w:proofErr w:type="spellEnd"/>
      <w:r w:rsidRPr="000E0D05">
        <w:rPr>
          <w:rFonts w:ascii="Times New Roman" w:hAnsi="Times New Roman" w:cs="Times New Roman"/>
          <w:sz w:val="26"/>
          <w:szCs w:val="26"/>
        </w:rPr>
        <w:t xml:space="preserve"> ПМБ им. </w:t>
      </w:r>
      <w:proofErr w:type="spellStart"/>
      <w:r w:rsidRPr="000E0D05">
        <w:rPr>
          <w:rFonts w:ascii="Times New Roman" w:hAnsi="Times New Roman" w:cs="Times New Roman"/>
          <w:sz w:val="26"/>
          <w:szCs w:val="26"/>
        </w:rPr>
        <w:t>А.С.Тарханова</w:t>
      </w:r>
      <w:proofErr w:type="spellEnd"/>
      <w:r w:rsidRPr="000E0D05">
        <w:rPr>
          <w:rFonts w:ascii="Times New Roman" w:hAnsi="Times New Roman" w:cs="Times New Roman"/>
          <w:sz w:val="26"/>
          <w:szCs w:val="26"/>
        </w:rPr>
        <w:t xml:space="preserve">, </w:t>
      </w:r>
      <w:proofErr w:type="spellStart"/>
      <w:r w:rsidRPr="000E0D05">
        <w:rPr>
          <w:rFonts w:ascii="Times New Roman" w:hAnsi="Times New Roman" w:cs="Times New Roman"/>
          <w:sz w:val="26"/>
          <w:szCs w:val="26"/>
        </w:rPr>
        <w:t>Каркатеевской</w:t>
      </w:r>
      <w:proofErr w:type="spellEnd"/>
      <w:r w:rsidRPr="000E0D05">
        <w:rPr>
          <w:rFonts w:ascii="Times New Roman" w:hAnsi="Times New Roman" w:cs="Times New Roman"/>
          <w:sz w:val="26"/>
          <w:szCs w:val="26"/>
        </w:rPr>
        <w:t xml:space="preserve"> ПМБ, </w:t>
      </w:r>
      <w:proofErr w:type="spellStart"/>
      <w:r w:rsidRPr="000E0D05">
        <w:rPr>
          <w:rFonts w:ascii="Times New Roman" w:hAnsi="Times New Roman" w:cs="Times New Roman"/>
          <w:sz w:val="26"/>
          <w:szCs w:val="26"/>
        </w:rPr>
        <w:t>Сингапайской</w:t>
      </w:r>
      <w:proofErr w:type="spellEnd"/>
      <w:r w:rsidRPr="000E0D05">
        <w:rPr>
          <w:rFonts w:ascii="Times New Roman" w:hAnsi="Times New Roman" w:cs="Times New Roman"/>
          <w:sz w:val="26"/>
          <w:szCs w:val="26"/>
        </w:rPr>
        <w:t xml:space="preserve"> и Обь-Юганской ПБ.</w:t>
      </w:r>
    </w:p>
    <w:p w14:paraId="1AF70933"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Все библиотеки района имеют доступ к ресурсам электронной библиотеки «</w:t>
      </w:r>
      <w:proofErr w:type="spellStart"/>
      <w:r w:rsidRPr="000E0D05">
        <w:rPr>
          <w:rFonts w:ascii="Times New Roman" w:hAnsi="Times New Roman" w:cs="Times New Roman"/>
          <w:sz w:val="26"/>
          <w:szCs w:val="26"/>
        </w:rPr>
        <w:t>ЛитРес</w:t>
      </w:r>
      <w:proofErr w:type="spellEnd"/>
      <w:r w:rsidRPr="000E0D05">
        <w:rPr>
          <w:rFonts w:ascii="Times New Roman" w:hAnsi="Times New Roman" w:cs="Times New Roman"/>
          <w:sz w:val="26"/>
          <w:szCs w:val="26"/>
        </w:rPr>
        <w:t>», где удаленные читатели (257чел.) имеют возможность бесплатно получить электронные книги (1482 экз.).</w:t>
      </w:r>
    </w:p>
    <w:p w14:paraId="3C949018" w14:textId="181C898F"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Библиотечные специалисты особое внимание уделяют обслуживанию инвалидов вне стен библиотеки – нестационарные формы обслуживания оказывают 11 библиотек Нефтеюганского района используют в своей деятельности метод </w:t>
      </w:r>
      <w:proofErr w:type="spellStart"/>
      <w:r w:rsidRPr="000E0D05">
        <w:rPr>
          <w:rFonts w:ascii="Times New Roman" w:hAnsi="Times New Roman" w:cs="Times New Roman"/>
          <w:sz w:val="26"/>
          <w:szCs w:val="26"/>
        </w:rPr>
        <w:t>книгоношества</w:t>
      </w:r>
      <w:proofErr w:type="spellEnd"/>
      <w:r w:rsidRPr="000E0D05">
        <w:rPr>
          <w:rFonts w:ascii="Times New Roman" w:hAnsi="Times New Roman" w:cs="Times New Roman"/>
          <w:sz w:val="26"/>
          <w:szCs w:val="26"/>
        </w:rPr>
        <w:t>: (155 пользователей, посещений – 1161, книговыдача – 4701 экз.).</w:t>
      </w:r>
    </w:p>
    <w:p w14:paraId="2A68BF56" w14:textId="1D9ACB25"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В </w:t>
      </w:r>
      <w:proofErr w:type="spellStart"/>
      <w:r w:rsidRPr="000E0D05">
        <w:rPr>
          <w:rFonts w:ascii="Times New Roman" w:hAnsi="Times New Roman" w:cs="Times New Roman"/>
          <w:sz w:val="26"/>
          <w:szCs w:val="26"/>
        </w:rPr>
        <w:t>Пойковской</w:t>
      </w:r>
      <w:proofErr w:type="spellEnd"/>
      <w:r w:rsidRPr="000E0D05">
        <w:rPr>
          <w:rFonts w:ascii="Times New Roman" w:hAnsi="Times New Roman" w:cs="Times New Roman"/>
          <w:sz w:val="26"/>
          <w:szCs w:val="26"/>
        </w:rPr>
        <w:t xml:space="preserve"> поселенческой детской библиотеке «Радость» и </w:t>
      </w:r>
      <w:proofErr w:type="spellStart"/>
      <w:r w:rsidRPr="000E0D05">
        <w:rPr>
          <w:rFonts w:ascii="Times New Roman" w:hAnsi="Times New Roman" w:cs="Times New Roman"/>
          <w:sz w:val="26"/>
          <w:szCs w:val="26"/>
        </w:rPr>
        <w:t>Чеускинской</w:t>
      </w:r>
      <w:proofErr w:type="spellEnd"/>
      <w:r w:rsidRPr="000E0D05">
        <w:rPr>
          <w:rFonts w:ascii="Times New Roman" w:hAnsi="Times New Roman" w:cs="Times New Roman"/>
          <w:sz w:val="26"/>
          <w:szCs w:val="26"/>
        </w:rPr>
        <w:t xml:space="preserve"> поселенческой библиотеке функционирую</w:t>
      </w:r>
      <w:r w:rsidR="00213AA0">
        <w:rPr>
          <w:rFonts w:ascii="Times New Roman" w:hAnsi="Times New Roman" w:cs="Times New Roman"/>
          <w:sz w:val="26"/>
          <w:szCs w:val="26"/>
        </w:rPr>
        <w:t>т</w:t>
      </w:r>
      <w:r w:rsidRPr="000E0D05">
        <w:rPr>
          <w:rFonts w:ascii="Times New Roman" w:hAnsi="Times New Roman" w:cs="Times New Roman"/>
          <w:sz w:val="26"/>
          <w:szCs w:val="26"/>
        </w:rPr>
        <w:t xml:space="preserve"> автоматизированные рабочее места со специализированным программным обеспечением для людей с ограничениями по зрению. </w:t>
      </w:r>
      <w:proofErr w:type="spellStart"/>
      <w:r w:rsidRPr="000E0D05">
        <w:rPr>
          <w:rFonts w:ascii="Times New Roman" w:hAnsi="Times New Roman" w:cs="Times New Roman"/>
          <w:sz w:val="26"/>
          <w:szCs w:val="26"/>
        </w:rPr>
        <w:t>Пойковская</w:t>
      </w:r>
      <w:proofErr w:type="spellEnd"/>
      <w:r w:rsidRPr="000E0D05">
        <w:rPr>
          <w:rFonts w:ascii="Times New Roman" w:hAnsi="Times New Roman" w:cs="Times New Roman"/>
          <w:sz w:val="26"/>
          <w:szCs w:val="26"/>
        </w:rPr>
        <w:t xml:space="preserve"> поселенческая детская библиотека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w:t>
      </w:r>
      <w:r w:rsidRPr="000E0D05">
        <w:rPr>
          <w:rFonts w:ascii="Times New Roman" w:hAnsi="Times New Roman" w:cs="Times New Roman"/>
          <w:sz w:val="26"/>
          <w:szCs w:val="26"/>
        </w:rPr>
        <w:lastRenderedPageBreak/>
        <w:t xml:space="preserve">аппарата, а </w:t>
      </w:r>
      <w:proofErr w:type="spellStart"/>
      <w:r w:rsidRPr="000E0D05">
        <w:rPr>
          <w:rFonts w:ascii="Times New Roman" w:hAnsi="Times New Roman" w:cs="Times New Roman"/>
          <w:sz w:val="26"/>
          <w:szCs w:val="26"/>
        </w:rPr>
        <w:t>Чеускинская</w:t>
      </w:r>
      <w:proofErr w:type="spellEnd"/>
      <w:r w:rsidRPr="000E0D05">
        <w:rPr>
          <w:rFonts w:ascii="Times New Roman" w:hAnsi="Times New Roman" w:cs="Times New Roman"/>
          <w:sz w:val="26"/>
          <w:szCs w:val="26"/>
        </w:rPr>
        <w:t xml:space="preserve"> поселенческая библиотека - увеличивающим устройством. Светодиодными табло в виде бегущей строки для акцентирования внимания пользователей на важную информацию, а также в качестве информаторов для людей с ограниченной функцией слуха оборудованы </w:t>
      </w:r>
      <w:proofErr w:type="spellStart"/>
      <w:r w:rsidRPr="000E0D05">
        <w:rPr>
          <w:rFonts w:ascii="Times New Roman" w:hAnsi="Times New Roman" w:cs="Times New Roman"/>
          <w:sz w:val="26"/>
          <w:szCs w:val="26"/>
        </w:rPr>
        <w:t>Пойковская</w:t>
      </w:r>
      <w:proofErr w:type="spellEnd"/>
      <w:r w:rsidRPr="000E0D05">
        <w:rPr>
          <w:rFonts w:ascii="Times New Roman" w:hAnsi="Times New Roman" w:cs="Times New Roman"/>
          <w:sz w:val="26"/>
          <w:szCs w:val="26"/>
        </w:rPr>
        <w:t xml:space="preserve"> библиотека и </w:t>
      </w:r>
      <w:proofErr w:type="spellStart"/>
      <w:r w:rsidRPr="000E0D05">
        <w:rPr>
          <w:rFonts w:ascii="Times New Roman" w:hAnsi="Times New Roman" w:cs="Times New Roman"/>
          <w:sz w:val="26"/>
          <w:szCs w:val="26"/>
        </w:rPr>
        <w:t>Салымская</w:t>
      </w:r>
      <w:proofErr w:type="spellEnd"/>
      <w:r w:rsidRPr="000E0D05">
        <w:rPr>
          <w:rFonts w:ascii="Times New Roman" w:hAnsi="Times New Roman" w:cs="Times New Roman"/>
          <w:sz w:val="26"/>
          <w:szCs w:val="26"/>
        </w:rPr>
        <w:t xml:space="preserve"> поселенческая модельная библиотека им. А.С. Тарханова. </w:t>
      </w:r>
    </w:p>
    <w:p w14:paraId="0F811F2F" w14:textId="0B5AF7A4"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Благодаря национальному проекту «Культура» «Культурная среда» в 2022 году в городском поселении </w:t>
      </w:r>
      <w:proofErr w:type="spellStart"/>
      <w:r w:rsidRPr="000E0D05">
        <w:rPr>
          <w:rFonts w:ascii="Times New Roman" w:hAnsi="Times New Roman" w:cs="Times New Roman"/>
          <w:sz w:val="26"/>
          <w:szCs w:val="26"/>
        </w:rPr>
        <w:t>Пойковский</w:t>
      </w:r>
      <w:proofErr w:type="spellEnd"/>
      <w:r w:rsidRPr="000E0D05">
        <w:rPr>
          <w:rFonts w:ascii="Times New Roman" w:hAnsi="Times New Roman" w:cs="Times New Roman"/>
          <w:sz w:val="26"/>
          <w:szCs w:val="26"/>
        </w:rPr>
        <w:t xml:space="preserve"> появилась первая </w:t>
      </w:r>
      <w:r w:rsidR="00CE4D84">
        <w:rPr>
          <w:rFonts w:ascii="Times New Roman" w:hAnsi="Times New Roman" w:cs="Times New Roman"/>
          <w:sz w:val="26"/>
          <w:szCs w:val="26"/>
        </w:rPr>
        <w:t>в</w:t>
      </w:r>
      <w:r w:rsidR="00CE4D84" w:rsidRPr="000E0D05">
        <w:rPr>
          <w:rFonts w:ascii="Times New Roman" w:hAnsi="Times New Roman" w:cs="Times New Roman"/>
          <w:sz w:val="26"/>
          <w:szCs w:val="26"/>
        </w:rPr>
        <w:t xml:space="preserve"> </w:t>
      </w:r>
      <w:r w:rsidRPr="000E0D05">
        <w:rPr>
          <w:rFonts w:ascii="Times New Roman" w:hAnsi="Times New Roman" w:cs="Times New Roman"/>
          <w:sz w:val="26"/>
          <w:szCs w:val="26"/>
        </w:rPr>
        <w:t xml:space="preserve">Нефтеюганском районе библиотека нового поколения. В </w:t>
      </w:r>
      <w:proofErr w:type="spellStart"/>
      <w:r w:rsidRPr="000E0D05">
        <w:rPr>
          <w:rFonts w:ascii="Times New Roman" w:hAnsi="Times New Roman" w:cs="Times New Roman"/>
          <w:sz w:val="26"/>
          <w:szCs w:val="26"/>
        </w:rPr>
        <w:t>Пойковской</w:t>
      </w:r>
      <w:proofErr w:type="spellEnd"/>
      <w:r w:rsidRPr="000E0D05">
        <w:rPr>
          <w:rFonts w:ascii="Times New Roman" w:hAnsi="Times New Roman" w:cs="Times New Roman"/>
          <w:sz w:val="26"/>
          <w:szCs w:val="26"/>
        </w:rPr>
        <w:t xml:space="preserve"> поселенческой детской библиотеки «Радость» был произведён текущий ремонт помещений, переоборудована санитарная комнат</w:t>
      </w:r>
      <w:r w:rsidR="00213AA0">
        <w:rPr>
          <w:rFonts w:ascii="Times New Roman" w:hAnsi="Times New Roman" w:cs="Times New Roman"/>
          <w:sz w:val="26"/>
          <w:szCs w:val="26"/>
        </w:rPr>
        <w:t>а</w:t>
      </w:r>
      <w:r w:rsidRPr="000E0D05">
        <w:rPr>
          <w:rFonts w:ascii="Times New Roman" w:hAnsi="Times New Roman" w:cs="Times New Roman"/>
          <w:sz w:val="26"/>
          <w:szCs w:val="26"/>
        </w:rPr>
        <w:t xml:space="preserve"> для беспрепятственного доступа лиц с ОВЗ, обновлена мебель и стеллажи, пополнен книжный фонд, а грамотное зонирование превратило библиотеку в мультикультурное пространство нового поколения.</w:t>
      </w:r>
    </w:p>
    <w:p w14:paraId="679618DA"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В целях расширения вариативности образовательных программ, рассчитанных на детей с разным уровнем и проявлениями способностей в учреждениях дополнительного образования сферы культуры, продолжили реализацию предпрофессиональные общеобразовательные программы, и инклюзивное обучение для детей с ограниченными возможностями здоровья. Образовательную услугу в двух детских школах искусств района, в рамках инклюзивного образования получают 3 ребенка с ограниченными возможностями здоровья, для которых сформирован индивидуальный образовательный маршрут. Используемые методы обучения и воспитания дают положительные результаты – участие и победы в конкурсах различного уровня, выступления на концертных площадках поселка и района.</w:t>
      </w:r>
    </w:p>
    <w:p w14:paraId="044447AE"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Официальные сайты учреждений культуры, в том числе краеведческий портал Нефтеюганского района «</w:t>
      </w:r>
      <w:proofErr w:type="spellStart"/>
      <w:r w:rsidRPr="000E0D05">
        <w:rPr>
          <w:rFonts w:ascii="Times New Roman" w:hAnsi="Times New Roman" w:cs="Times New Roman"/>
          <w:sz w:val="26"/>
          <w:szCs w:val="26"/>
        </w:rPr>
        <w:t>Салымский</w:t>
      </w:r>
      <w:proofErr w:type="spellEnd"/>
      <w:r w:rsidRPr="000E0D05">
        <w:rPr>
          <w:rFonts w:ascii="Times New Roman" w:hAnsi="Times New Roman" w:cs="Times New Roman"/>
          <w:sz w:val="26"/>
          <w:szCs w:val="26"/>
        </w:rPr>
        <w:t xml:space="preserve"> край» обеспечены версиями для слабовидящих пользователей, позволяющие охватить культурно-досуговым и библиотечным обслуживанием всех жителей Нефтеюганского района не имеющих возможности посещать учреждения лично в силу ограничения жизнедеятельности. </w:t>
      </w:r>
    </w:p>
    <w:p w14:paraId="4A7E8194" w14:textId="55788FA3"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С целью определения уровня удовлетворенности граждан качеством условий оказания услуг, предоставляемых учреждениями сферы культуры Нефтеюганского района (БУНР «</w:t>
      </w:r>
      <w:proofErr w:type="spellStart"/>
      <w:r w:rsidRPr="000E0D05">
        <w:rPr>
          <w:rFonts w:ascii="Times New Roman" w:hAnsi="Times New Roman" w:cs="Times New Roman"/>
          <w:sz w:val="26"/>
          <w:szCs w:val="26"/>
        </w:rPr>
        <w:t>Межпоселенческая</w:t>
      </w:r>
      <w:proofErr w:type="spellEnd"/>
      <w:r w:rsidRPr="000E0D05">
        <w:rPr>
          <w:rFonts w:ascii="Times New Roman" w:hAnsi="Times New Roman" w:cs="Times New Roman"/>
          <w:sz w:val="26"/>
          <w:szCs w:val="26"/>
        </w:rPr>
        <w:t xml:space="preserve"> библиотека»; БУ «Центр культуры НР», ПМБУ </w:t>
      </w:r>
      <w:proofErr w:type="spellStart"/>
      <w:r w:rsidRPr="000E0D05">
        <w:rPr>
          <w:rFonts w:ascii="Times New Roman" w:hAnsi="Times New Roman" w:cs="Times New Roman"/>
          <w:sz w:val="26"/>
          <w:szCs w:val="26"/>
        </w:rPr>
        <w:t>ЦКиД</w:t>
      </w:r>
      <w:proofErr w:type="spellEnd"/>
      <w:r w:rsidRPr="000E0D05">
        <w:rPr>
          <w:rFonts w:ascii="Times New Roman" w:hAnsi="Times New Roman" w:cs="Times New Roman"/>
          <w:sz w:val="26"/>
          <w:szCs w:val="26"/>
        </w:rPr>
        <w:t xml:space="preserve"> «Родники»), в 2022 году была проведена независимая оценка качества условий оказания услуг организациями культуры Нефтеюганского района за период 2020-2022 годы (далее – НОК). Услуги по сбору, обобщению и анализу информации, получаемой в целях проведения были предоставлены ООО «Эмпирика» г.</w:t>
      </w:r>
      <w:r w:rsidR="002A5B58" w:rsidRPr="000E0D05">
        <w:rPr>
          <w:rFonts w:ascii="Times New Roman" w:hAnsi="Times New Roman" w:cs="Times New Roman"/>
          <w:sz w:val="26"/>
          <w:szCs w:val="26"/>
        </w:rPr>
        <w:t xml:space="preserve"> </w:t>
      </w:r>
      <w:r w:rsidRPr="000E0D05">
        <w:rPr>
          <w:rFonts w:ascii="Times New Roman" w:hAnsi="Times New Roman" w:cs="Times New Roman"/>
          <w:sz w:val="26"/>
          <w:szCs w:val="26"/>
        </w:rPr>
        <w:t>Тюмень (договор от 30.06.2022 № 16). По результатам отчета организации-оператора, проводившего исследование, сделано заключение, что в целом качество условий оказания услуг находится на высоком уровне. Итоговый балл Нефтеюганского района по отрасли культуры составил 97,8 баллов. Результаты оценки размещены на официальном сайте для размещения информации о государственных (муниципальных) учреждениях bus.gov.ru: ссылка: Сведения о результатах независимой оценки качества оказания услуг организациями (bus.gov.ru)</w:t>
      </w:r>
    </w:p>
    <w:p w14:paraId="723DDA69"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Независимая оценка качества учреждений дополнительного образования сферы культуры Нефтеюганского района, в 2022 году была организованна Департаментом образования и молодежной политики Ханты-Мансийского автономного округа-Югры, результаты в разрезе каждого учреждения представлены на сайте: https://noko.mipnv.ru/results/spisok2022.php </w:t>
      </w:r>
    </w:p>
    <w:p w14:paraId="49F0F192" w14:textId="77777777" w:rsidR="00CD7154" w:rsidRPr="000E0D05"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НРМБУ ДО «Детская школа искусств» соответствует 89,7% </w:t>
      </w:r>
    </w:p>
    <w:p w14:paraId="32584858" w14:textId="3B703898" w:rsidR="00CD7154" w:rsidRDefault="00CD7154" w:rsidP="00CD7154">
      <w:pPr>
        <w:autoSpaceDE w:val="0"/>
        <w:autoSpaceDN w:val="0"/>
        <w:adjustRightInd w:val="0"/>
        <w:spacing w:after="0" w:line="240" w:lineRule="auto"/>
        <w:ind w:firstLine="709"/>
        <w:jc w:val="both"/>
        <w:rPr>
          <w:rFonts w:ascii="Times New Roman" w:hAnsi="Times New Roman" w:cs="Times New Roman"/>
          <w:sz w:val="26"/>
          <w:szCs w:val="26"/>
        </w:rPr>
      </w:pPr>
      <w:r w:rsidRPr="000E0D05">
        <w:rPr>
          <w:rFonts w:ascii="Times New Roman" w:hAnsi="Times New Roman" w:cs="Times New Roman"/>
          <w:sz w:val="26"/>
          <w:szCs w:val="26"/>
        </w:rPr>
        <w:t xml:space="preserve">- НРМБУ ДО «Детская школа искусств им. Г.С. </w:t>
      </w:r>
      <w:proofErr w:type="spellStart"/>
      <w:r w:rsidRPr="000E0D05">
        <w:rPr>
          <w:rFonts w:ascii="Times New Roman" w:hAnsi="Times New Roman" w:cs="Times New Roman"/>
          <w:sz w:val="26"/>
          <w:szCs w:val="26"/>
        </w:rPr>
        <w:t>Райшева</w:t>
      </w:r>
      <w:proofErr w:type="spellEnd"/>
      <w:r w:rsidRPr="000E0D05">
        <w:rPr>
          <w:rFonts w:ascii="Times New Roman" w:hAnsi="Times New Roman" w:cs="Times New Roman"/>
          <w:sz w:val="26"/>
          <w:szCs w:val="26"/>
        </w:rPr>
        <w:t>» соответствует 84,6%.</w:t>
      </w:r>
    </w:p>
    <w:p w14:paraId="3A114AAB" w14:textId="77777777" w:rsidR="00CD7154" w:rsidRDefault="00CD7154" w:rsidP="00C5676A">
      <w:pPr>
        <w:autoSpaceDE w:val="0"/>
        <w:autoSpaceDN w:val="0"/>
        <w:adjustRightInd w:val="0"/>
        <w:spacing w:after="0" w:line="240" w:lineRule="auto"/>
        <w:ind w:firstLine="709"/>
        <w:jc w:val="both"/>
        <w:rPr>
          <w:rFonts w:ascii="Times New Roman" w:hAnsi="Times New Roman" w:cs="Times New Roman"/>
          <w:sz w:val="26"/>
          <w:szCs w:val="26"/>
        </w:rPr>
      </w:pPr>
    </w:p>
    <w:p w14:paraId="4098AF8E" w14:textId="77777777" w:rsidR="00CD7154" w:rsidRDefault="00CD7154" w:rsidP="00C5676A">
      <w:pPr>
        <w:autoSpaceDE w:val="0"/>
        <w:autoSpaceDN w:val="0"/>
        <w:adjustRightInd w:val="0"/>
        <w:spacing w:after="0" w:line="240" w:lineRule="auto"/>
        <w:ind w:firstLine="709"/>
        <w:jc w:val="both"/>
        <w:rPr>
          <w:rFonts w:ascii="Times New Roman" w:hAnsi="Times New Roman" w:cs="Times New Roman"/>
          <w:sz w:val="26"/>
          <w:szCs w:val="26"/>
        </w:rPr>
      </w:pPr>
    </w:p>
    <w:sectPr w:rsidR="00CD7154" w:rsidSect="00DA6662">
      <w:pgSz w:w="11906" w:h="16838"/>
      <w:pgMar w:top="1134" w:right="567"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D62B" w14:textId="77777777" w:rsidR="00C5676A" w:rsidRDefault="00C5676A" w:rsidP="00653D97">
      <w:pPr>
        <w:spacing w:after="0" w:line="240" w:lineRule="auto"/>
      </w:pPr>
      <w:r>
        <w:separator/>
      </w:r>
    </w:p>
  </w:endnote>
  <w:endnote w:type="continuationSeparator" w:id="0">
    <w:p w14:paraId="51E56B7D" w14:textId="77777777" w:rsidR="00C5676A" w:rsidRDefault="00C5676A" w:rsidP="0065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56730"/>
      <w:docPartObj>
        <w:docPartGallery w:val="Page Numbers (Bottom of Page)"/>
        <w:docPartUnique/>
      </w:docPartObj>
    </w:sdtPr>
    <w:sdtEndPr/>
    <w:sdtContent>
      <w:p w14:paraId="5D8984EE" w14:textId="2691278C" w:rsidR="006524BF" w:rsidRDefault="006524BF">
        <w:pPr>
          <w:pStyle w:val="a9"/>
          <w:jc w:val="center"/>
        </w:pPr>
        <w:r>
          <w:fldChar w:fldCharType="begin"/>
        </w:r>
        <w:r>
          <w:instrText>PAGE   \* MERGEFORMAT</w:instrText>
        </w:r>
        <w:r>
          <w:fldChar w:fldCharType="separate"/>
        </w:r>
        <w:r>
          <w:t>2</w:t>
        </w:r>
        <w:r>
          <w:fldChar w:fldCharType="end"/>
        </w:r>
      </w:p>
    </w:sdtContent>
  </w:sdt>
  <w:p w14:paraId="63EDC2C6" w14:textId="77777777" w:rsidR="00C5676A" w:rsidRDefault="00C567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E7D7" w14:textId="77777777" w:rsidR="00C5676A" w:rsidRDefault="00C5676A" w:rsidP="00653D97">
      <w:pPr>
        <w:spacing w:after="0" w:line="240" w:lineRule="auto"/>
      </w:pPr>
      <w:r>
        <w:separator/>
      </w:r>
    </w:p>
  </w:footnote>
  <w:footnote w:type="continuationSeparator" w:id="0">
    <w:p w14:paraId="172A0E56" w14:textId="77777777" w:rsidR="00C5676A" w:rsidRDefault="00C5676A" w:rsidP="00653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57E"/>
    <w:multiLevelType w:val="hybridMultilevel"/>
    <w:tmpl w:val="9FEC9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267CAD"/>
    <w:multiLevelType w:val="hybridMultilevel"/>
    <w:tmpl w:val="48DCB3D2"/>
    <w:lvl w:ilvl="0" w:tplc="BC00BC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8417549"/>
    <w:multiLevelType w:val="hybridMultilevel"/>
    <w:tmpl w:val="0CB4C4B8"/>
    <w:lvl w:ilvl="0" w:tplc="64266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1D61A86"/>
    <w:multiLevelType w:val="hybridMultilevel"/>
    <w:tmpl w:val="821852C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39BA4E26"/>
    <w:multiLevelType w:val="hybridMultilevel"/>
    <w:tmpl w:val="9D0A2488"/>
    <w:lvl w:ilvl="0" w:tplc="3EC45F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D7007A"/>
    <w:multiLevelType w:val="hybridMultilevel"/>
    <w:tmpl w:val="B66E17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EA749C6"/>
    <w:multiLevelType w:val="hybridMultilevel"/>
    <w:tmpl w:val="BFB8ADE4"/>
    <w:lvl w:ilvl="0" w:tplc="F1B2F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F270CE7"/>
    <w:multiLevelType w:val="hybridMultilevel"/>
    <w:tmpl w:val="765C2ED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4B901B15"/>
    <w:multiLevelType w:val="hybridMultilevel"/>
    <w:tmpl w:val="581A3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F2A4B4F"/>
    <w:multiLevelType w:val="multilevel"/>
    <w:tmpl w:val="CF2441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151466E"/>
    <w:multiLevelType w:val="hybridMultilevel"/>
    <w:tmpl w:val="1A464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2FA1913"/>
    <w:multiLevelType w:val="hybridMultilevel"/>
    <w:tmpl w:val="34D43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53219C4"/>
    <w:multiLevelType w:val="hybridMultilevel"/>
    <w:tmpl w:val="82D6E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CC1020"/>
    <w:multiLevelType w:val="multilevel"/>
    <w:tmpl w:val="E6D2BB58"/>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12637DE"/>
    <w:multiLevelType w:val="hybridMultilevel"/>
    <w:tmpl w:val="0D6E9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CF54FF6"/>
    <w:multiLevelType w:val="multilevel"/>
    <w:tmpl w:val="2EBA0DDC"/>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EDB2236"/>
    <w:multiLevelType w:val="hybridMultilevel"/>
    <w:tmpl w:val="4866C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6"/>
  </w:num>
  <w:num w:numId="3">
    <w:abstractNumId w:val="4"/>
  </w:num>
  <w:num w:numId="4">
    <w:abstractNumId w:val="5"/>
  </w:num>
  <w:num w:numId="5">
    <w:abstractNumId w:val="2"/>
  </w:num>
  <w:num w:numId="6">
    <w:abstractNumId w:val="11"/>
  </w:num>
  <w:num w:numId="7">
    <w:abstractNumId w:val="0"/>
  </w:num>
  <w:num w:numId="8">
    <w:abstractNumId w:val="9"/>
  </w:num>
  <w:num w:numId="9">
    <w:abstractNumId w:val="15"/>
  </w:num>
  <w:num w:numId="10">
    <w:abstractNumId w:val="7"/>
  </w:num>
  <w:num w:numId="11">
    <w:abstractNumId w:val="5"/>
  </w:num>
  <w:num w:numId="12">
    <w:abstractNumId w:val="3"/>
  </w:num>
  <w:num w:numId="13">
    <w:abstractNumId w:val="14"/>
  </w:num>
  <w:num w:numId="14">
    <w:abstractNumId w:val="12"/>
  </w:num>
  <w:num w:numId="15">
    <w:abstractNumId w:val="16"/>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39"/>
    <w:rsid w:val="0000373D"/>
    <w:rsid w:val="00022578"/>
    <w:rsid w:val="000256FC"/>
    <w:rsid w:val="00053FAF"/>
    <w:rsid w:val="00057200"/>
    <w:rsid w:val="00065C38"/>
    <w:rsid w:val="000A6D5F"/>
    <w:rsid w:val="000B0AAB"/>
    <w:rsid w:val="000B4C05"/>
    <w:rsid w:val="000C270B"/>
    <w:rsid w:val="000E0D05"/>
    <w:rsid w:val="000E44D5"/>
    <w:rsid w:val="000F277C"/>
    <w:rsid w:val="000F60A4"/>
    <w:rsid w:val="000F6893"/>
    <w:rsid w:val="000F793C"/>
    <w:rsid w:val="00110636"/>
    <w:rsid w:val="001122B7"/>
    <w:rsid w:val="001203F1"/>
    <w:rsid w:val="0013554B"/>
    <w:rsid w:val="001460D1"/>
    <w:rsid w:val="00154CEF"/>
    <w:rsid w:val="001607C9"/>
    <w:rsid w:val="001637B5"/>
    <w:rsid w:val="001677D6"/>
    <w:rsid w:val="00167999"/>
    <w:rsid w:val="00171558"/>
    <w:rsid w:val="001737E9"/>
    <w:rsid w:val="00187BE3"/>
    <w:rsid w:val="001A6EF0"/>
    <w:rsid w:val="001B485C"/>
    <w:rsid w:val="001C74D4"/>
    <w:rsid w:val="001E1F40"/>
    <w:rsid w:val="001F739A"/>
    <w:rsid w:val="00213AA0"/>
    <w:rsid w:val="00242820"/>
    <w:rsid w:val="00257E6C"/>
    <w:rsid w:val="00262BA7"/>
    <w:rsid w:val="00262C1C"/>
    <w:rsid w:val="0026646A"/>
    <w:rsid w:val="002700F4"/>
    <w:rsid w:val="002714BF"/>
    <w:rsid w:val="002863D8"/>
    <w:rsid w:val="00293E89"/>
    <w:rsid w:val="002A5B58"/>
    <w:rsid w:val="002A7F85"/>
    <w:rsid w:val="002B04C2"/>
    <w:rsid w:val="002E505E"/>
    <w:rsid w:val="002E53D2"/>
    <w:rsid w:val="00303A48"/>
    <w:rsid w:val="00305C91"/>
    <w:rsid w:val="00306DF2"/>
    <w:rsid w:val="0032567A"/>
    <w:rsid w:val="00331104"/>
    <w:rsid w:val="00333D51"/>
    <w:rsid w:val="0035229E"/>
    <w:rsid w:val="00362B22"/>
    <w:rsid w:val="00365777"/>
    <w:rsid w:val="00372D2F"/>
    <w:rsid w:val="003969FC"/>
    <w:rsid w:val="00397774"/>
    <w:rsid w:val="003C07DB"/>
    <w:rsid w:val="003C173A"/>
    <w:rsid w:val="003C2541"/>
    <w:rsid w:val="003C715C"/>
    <w:rsid w:val="003D679C"/>
    <w:rsid w:val="003E2AD0"/>
    <w:rsid w:val="003E4513"/>
    <w:rsid w:val="0040108C"/>
    <w:rsid w:val="0040282C"/>
    <w:rsid w:val="004063E4"/>
    <w:rsid w:val="0040754E"/>
    <w:rsid w:val="004226FF"/>
    <w:rsid w:val="00427F1F"/>
    <w:rsid w:val="00434EBA"/>
    <w:rsid w:val="00435184"/>
    <w:rsid w:val="00437527"/>
    <w:rsid w:val="00442C9A"/>
    <w:rsid w:val="004853CF"/>
    <w:rsid w:val="00485B5A"/>
    <w:rsid w:val="00494973"/>
    <w:rsid w:val="004B13AC"/>
    <w:rsid w:val="00506A3F"/>
    <w:rsid w:val="00514F8B"/>
    <w:rsid w:val="00523DE8"/>
    <w:rsid w:val="005267C5"/>
    <w:rsid w:val="005416BB"/>
    <w:rsid w:val="00563F75"/>
    <w:rsid w:val="00564343"/>
    <w:rsid w:val="00572F64"/>
    <w:rsid w:val="005745C9"/>
    <w:rsid w:val="005A3F9B"/>
    <w:rsid w:val="005A5681"/>
    <w:rsid w:val="005C442E"/>
    <w:rsid w:val="005C6F89"/>
    <w:rsid w:val="005D0653"/>
    <w:rsid w:val="005D422A"/>
    <w:rsid w:val="005D53A2"/>
    <w:rsid w:val="005F2423"/>
    <w:rsid w:val="00600001"/>
    <w:rsid w:val="0060737C"/>
    <w:rsid w:val="00613429"/>
    <w:rsid w:val="006203C2"/>
    <w:rsid w:val="00626CB2"/>
    <w:rsid w:val="006273D8"/>
    <w:rsid w:val="00646022"/>
    <w:rsid w:val="006524BF"/>
    <w:rsid w:val="00653D97"/>
    <w:rsid w:val="0067312B"/>
    <w:rsid w:val="00694AFE"/>
    <w:rsid w:val="006C750D"/>
    <w:rsid w:val="006C772E"/>
    <w:rsid w:val="006D3A38"/>
    <w:rsid w:val="006F2E94"/>
    <w:rsid w:val="0070124A"/>
    <w:rsid w:val="007043DA"/>
    <w:rsid w:val="00704BD3"/>
    <w:rsid w:val="00714B10"/>
    <w:rsid w:val="007373F0"/>
    <w:rsid w:val="00737A23"/>
    <w:rsid w:val="0074507C"/>
    <w:rsid w:val="00766994"/>
    <w:rsid w:val="00787CA4"/>
    <w:rsid w:val="007963E0"/>
    <w:rsid w:val="007B680A"/>
    <w:rsid w:val="007C7405"/>
    <w:rsid w:val="007D1378"/>
    <w:rsid w:val="007D4C3C"/>
    <w:rsid w:val="007F741C"/>
    <w:rsid w:val="00805109"/>
    <w:rsid w:val="008056CF"/>
    <w:rsid w:val="00815981"/>
    <w:rsid w:val="00820C19"/>
    <w:rsid w:val="00831758"/>
    <w:rsid w:val="00837515"/>
    <w:rsid w:val="0084512D"/>
    <w:rsid w:val="00846031"/>
    <w:rsid w:val="00846749"/>
    <w:rsid w:val="00873BE4"/>
    <w:rsid w:val="0087461E"/>
    <w:rsid w:val="008803E8"/>
    <w:rsid w:val="00880E6C"/>
    <w:rsid w:val="008817E3"/>
    <w:rsid w:val="00884945"/>
    <w:rsid w:val="00887394"/>
    <w:rsid w:val="008D00A3"/>
    <w:rsid w:val="008F2881"/>
    <w:rsid w:val="00902D78"/>
    <w:rsid w:val="00903877"/>
    <w:rsid w:val="00910118"/>
    <w:rsid w:val="00913D0C"/>
    <w:rsid w:val="0091660D"/>
    <w:rsid w:val="00931488"/>
    <w:rsid w:val="009462F9"/>
    <w:rsid w:val="009505B8"/>
    <w:rsid w:val="00961AC3"/>
    <w:rsid w:val="00965B22"/>
    <w:rsid w:val="00982DB0"/>
    <w:rsid w:val="00983662"/>
    <w:rsid w:val="00983C1A"/>
    <w:rsid w:val="00990C35"/>
    <w:rsid w:val="00997A51"/>
    <w:rsid w:val="009D3097"/>
    <w:rsid w:val="009D68D9"/>
    <w:rsid w:val="009F0291"/>
    <w:rsid w:val="009F3BE8"/>
    <w:rsid w:val="009F3C4E"/>
    <w:rsid w:val="009F721D"/>
    <w:rsid w:val="00A337C9"/>
    <w:rsid w:val="00A37A75"/>
    <w:rsid w:val="00A60826"/>
    <w:rsid w:val="00A723CE"/>
    <w:rsid w:val="00A830C6"/>
    <w:rsid w:val="00A8468B"/>
    <w:rsid w:val="00AA35EB"/>
    <w:rsid w:val="00AC0BDA"/>
    <w:rsid w:val="00AC5120"/>
    <w:rsid w:val="00AC68C4"/>
    <w:rsid w:val="00AD4649"/>
    <w:rsid w:val="00AE1750"/>
    <w:rsid w:val="00AE2C1F"/>
    <w:rsid w:val="00AF19A1"/>
    <w:rsid w:val="00B0385A"/>
    <w:rsid w:val="00B0708F"/>
    <w:rsid w:val="00B21C0C"/>
    <w:rsid w:val="00B27697"/>
    <w:rsid w:val="00B752F7"/>
    <w:rsid w:val="00B77DC6"/>
    <w:rsid w:val="00B81067"/>
    <w:rsid w:val="00B830FE"/>
    <w:rsid w:val="00B95B39"/>
    <w:rsid w:val="00BA0BFA"/>
    <w:rsid w:val="00BB0126"/>
    <w:rsid w:val="00BC25F6"/>
    <w:rsid w:val="00BE61A4"/>
    <w:rsid w:val="00BF5799"/>
    <w:rsid w:val="00C01069"/>
    <w:rsid w:val="00C01A2C"/>
    <w:rsid w:val="00C03B4E"/>
    <w:rsid w:val="00C05CCF"/>
    <w:rsid w:val="00C06768"/>
    <w:rsid w:val="00C35EEA"/>
    <w:rsid w:val="00C361C3"/>
    <w:rsid w:val="00C40549"/>
    <w:rsid w:val="00C5676A"/>
    <w:rsid w:val="00C60E8D"/>
    <w:rsid w:val="00C61327"/>
    <w:rsid w:val="00C623E1"/>
    <w:rsid w:val="00C64539"/>
    <w:rsid w:val="00C66114"/>
    <w:rsid w:val="00C672D7"/>
    <w:rsid w:val="00CA5911"/>
    <w:rsid w:val="00CB5017"/>
    <w:rsid w:val="00CC09A3"/>
    <w:rsid w:val="00CC3B08"/>
    <w:rsid w:val="00CC6FA1"/>
    <w:rsid w:val="00CD17E4"/>
    <w:rsid w:val="00CD7154"/>
    <w:rsid w:val="00CE314D"/>
    <w:rsid w:val="00CE4D84"/>
    <w:rsid w:val="00CF7AC9"/>
    <w:rsid w:val="00D26B5E"/>
    <w:rsid w:val="00D27EF6"/>
    <w:rsid w:val="00D337DD"/>
    <w:rsid w:val="00D346CF"/>
    <w:rsid w:val="00D368D4"/>
    <w:rsid w:val="00D4508E"/>
    <w:rsid w:val="00D574DD"/>
    <w:rsid w:val="00D67F31"/>
    <w:rsid w:val="00DA6662"/>
    <w:rsid w:val="00DB10B7"/>
    <w:rsid w:val="00DB2E69"/>
    <w:rsid w:val="00DB7834"/>
    <w:rsid w:val="00DC13B5"/>
    <w:rsid w:val="00DC4E24"/>
    <w:rsid w:val="00DE0FDE"/>
    <w:rsid w:val="00E02B20"/>
    <w:rsid w:val="00E1591B"/>
    <w:rsid w:val="00E16AD0"/>
    <w:rsid w:val="00E378AF"/>
    <w:rsid w:val="00E44568"/>
    <w:rsid w:val="00E446AF"/>
    <w:rsid w:val="00E47F05"/>
    <w:rsid w:val="00E73218"/>
    <w:rsid w:val="00E76B78"/>
    <w:rsid w:val="00E8269D"/>
    <w:rsid w:val="00E84036"/>
    <w:rsid w:val="00E938B9"/>
    <w:rsid w:val="00EA179F"/>
    <w:rsid w:val="00EB0BEA"/>
    <w:rsid w:val="00EE299A"/>
    <w:rsid w:val="00EF5871"/>
    <w:rsid w:val="00F1658D"/>
    <w:rsid w:val="00F27FF9"/>
    <w:rsid w:val="00F42BBC"/>
    <w:rsid w:val="00F433B2"/>
    <w:rsid w:val="00F445CD"/>
    <w:rsid w:val="00F479F3"/>
    <w:rsid w:val="00F8104A"/>
    <w:rsid w:val="00F8335D"/>
    <w:rsid w:val="00F83EB7"/>
    <w:rsid w:val="00F84F86"/>
    <w:rsid w:val="00F94CE8"/>
    <w:rsid w:val="00FA1659"/>
    <w:rsid w:val="00FB44AC"/>
    <w:rsid w:val="00FE64C5"/>
    <w:rsid w:val="00FF3BE7"/>
    <w:rsid w:val="00FF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7CC47B8"/>
  <w15:docId w15:val="{3AA8725F-9D1D-47C4-84E9-73A6E616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5CD"/>
  </w:style>
  <w:style w:type="paragraph" w:styleId="1">
    <w:name w:val="heading 1"/>
    <w:basedOn w:val="a"/>
    <w:next w:val="a"/>
    <w:link w:val="10"/>
    <w:uiPriority w:val="9"/>
    <w:qFormat/>
    <w:rsid w:val="00B95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B39"/>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B95B39"/>
    <w:pPr>
      <w:outlineLvl w:val="9"/>
    </w:pPr>
    <w:rPr>
      <w:lang w:eastAsia="ru-RU"/>
    </w:rPr>
  </w:style>
  <w:style w:type="paragraph" w:styleId="2">
    <w:name w:val="toc 2"/>
    <w:basedOn w:val="a"/>
    <w:next w:val="a"/>
    <w:autoRedefine/>
    <w:uiPriority w:val="39"/>
    <w:unhideWhenUsed/>
    <w:rsid w:val="00B95B39"/>
    <w:pPr>
      <w:spacing w:after="100"/>
      <w:ind w:left="220"/>
    </w:pPr>
  </w:style>
  <w:style w:type="paragraph" w:styleId="11">
    <w:name w:val="toc 1"/>
    <w:basedOn w:val="a"/>
    <w:next w:val="a"/>
    <w:autoRedefine/>
    <w:uiPriority w:val="39"/>
    <w:unhideWhenUsed/>
    <w:rsid w:val="00B95B39"/>
    <w:pPr>
      <w:spacing w:after="100"/>
    </w:pPr>
  </w:style>
  <w:style w:type="character" w:styleId="a4">
    <w:name w:val="Hyperlink"/>
    <w:basedOn w:val="a0"/>
    <w:uiPriority w:val="99"/>
    <w:unhideWhenUsed/>
    <w:rsid w:val="00B95B39"/>
    <w:rPr>
      <w:color w:val="0563C1" w:themeColor="hyperlink"/>
      <w:u w:val="single"/>
    </w:rPr>
  </w:style>
  <w:style w:type="paragraph" w:styleId="a5">
    <w:name w:val="List Paragraph"/>
    <w:basedOn w:val="a"/>
    <w:uiPriority w:val="34"/>
    <w:qFormat/>
    <w:rsid w:val="000F60A4"/>
    <w:pPr>
      <w:ind w:left="720"/>
      <w:contextualSpacing/>
    </w:pPr>
  </w:style>
  <w:style w:type="table" w:styleId="a6">
    <w:name w:val="Table Grid"/>
    <w:basedOn w:val="a1"/>
    <w:uiPriority w:val="39"/>
    <w:rsid w:val="00B7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53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3D97"/>
  </w:style>
  <w:style w:type="paragraph" w:styleId="a9">
    <w:name w:val="footer"/>
    <w:basedOn w:val="a"/>
    <w:link w:val="aa"/>
    <w:uiPriority w:val="99"/>
    <w:unhideWhenUsed/>
    <w:rsid w:val="00653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D97"/>
  </w:style>
  <w:style w:type="paragraph" w:styleId="ab">
    <w:name w:val="Balloon Text"/>
    <w:basedOn w:val="a"/>
    <w:link w:val="ac"/>
    <w:uiPriority w:val="99"/>
    <w:semiHidden/>
    <w:unhideWhenUsed/>
    <w:rsid w:val="00C672D7"/>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C672D7"/>
    <w:rPr>
      <w:rFonts w:ascii="Arial" w:hAnsi="Arial" w:cs="Arial"/>
      <w:sz w:val="18"/>
      <w:szCs w:val="18"/>
    </w:rPr>
  </w:style>
  <w:style w:type="paragraph" w:styleId="ad">
    <w:name w:val="No Spacing"/>
    <w:uiPriority w:val="1"/>
    <w:qFormat/>
    <w:rsid w:val="009F0291"/>
    <w:pPr>
      <w:spacing w:after="0" w:line="240" w:lineRule="auto"/>
    </w:pPr>
  </w:style>
  <w:style w:type="paragraph" w:customStyle="1" w:styleId="ConsPlusCell">
    <w:name w:val="ConsPlusCell"/>
    <w:rsid w:val="005D53A2"/>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506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Другое_"/>
    <w:basedOn w:val="a0"/>
    <w:link w:val="af"/>
    <w:rsid w:val="000F793C"/>
    <w:rPr>
      <w:rFonts w:ascii="Times New Roman" w:eastAsia="Times New Roman" w:hAnsi="Times New Roman" w:cs="Times New Roman"/>
      <w:shd w:val="clear" w:color="auto" w:fill="FFFFFF"/>
    </w:rPr>
  </w:style>
  <w:style w:type="paragraph" w:customStyle="1" w:styleId="af">
    <w:name w:val="Другое"/>
    <w:basedOn w:val="a"/>
    <w:link w:val="ae"/>
    <w:rsid w:val="000F793C"/>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9847">
      <w:bodyDiv w:val="1"/>
      <w:marLeft w:val="0"/>
      <w:marRight w:val="0"/>
      <w:marTop w:val="0"/>
      <w:marBottom w:val="0"/>
      <w:divBdr>
        <w:top w:val="none" w:sz="0" w:space="0" w:color="auto"/>
        <w:left w:val="none" w:sz="0" w:space="0" w:color="auto"/>
        <w:bottom w:val="none" w:sz="0" w:space="0" w:color="auto"/>
        <w:right w:val="none" w:sz="0" w:space="0" w:color="auto"/>
      </w:divBdr>
    </w:div>
    <w:div w:id="212930380">
      <w:bodyDiv w:val="1"/>
      <w:marLeft w:val="0"/>
      <w:marRight w:val="0"/>
      <w:marTop w:val="0"/>
      <w:marBottom w:val="0"/>
      <w:divBdr>
        <w:top w:val="none" w:sz="0" w:space="0" w:color="auto"/>
        <w:left w:val="none" w:sz="0" w:space="0" w:color="auto"/>
        <w:bottom w:val="none" w:sz="0" w:space="0" w:color="auto"/>
        <w:right w:val="none" w:sz="0" w:space="0" w:color="auto"/>
      </w:divBdr>
    </w:div>
    <w:div w:id="603223078">
      <w:bodyDiv w:val="1"/>
      <w:marLeft w:val="0"/>
      <w:marRight w:val="0"/>
      <w:marTop w:val="0"/>
      <w:marBottom w:val="0"/>
      <w:divBdr>
        <w:top w:val="none" w:sz="0" w:space="0" w:color="auto"/>
        <w:left w:val="none" w:sz="0" w:space="0" w:color="auto"/>
        <w:bottom w:val="none" w:sz="0" w:space="0" w:color="auto"/>
        <w:right w:val="none" w:sz="0" w:space="0" w:color="auto"/>
      </w:divBdr>
    </w:div>
    <w:div w:id="612977119">
      <w:bodyDiv w:val="1"/>
      <w:marLeft w:val="0"/>
      <w:marRight w:val="0"/>
      <w:marTop w:val="0"/>
      <w:marBottom w:val="0"/>
      <w:divBdr>
        <w:top w:val="none" w:sz="0" w:space="0" w:color="auto"/>
        <w:left w:val="none" w:sz="0" w:space="0" w:color="auto"/>
        <w:bottom w:val="none" w:sz="0" w:space="0" w:color="auto"/>
        <w:right w:val="none" w:sz="0" w:space="0" w:color="auto"/>
      </w:divBdr>
    </w:div>
    <w:div w:id="642387603">
      <w:bodyDiv w:val="1"/>
      <w:marLeft w:val="0"/>
      <w:marRight w:val="0"/>
      <w:marTop w:val="0"/>
      <w:marBottom w:val="0"/>
      <w:divBdr>
        <w:top w:val="none" w:sz="0" w:space="0" w:color="auto"/>
        <w:left w:val="none" w:sz="0" w:space="0" w:color="auto"/>
        <w:bottom w:val="none" w:sz="0" w:space="0" w:color="auto"/>
        <w:right w:val="none" w:sz="0" w:space="0" w:color="auto"/>
      </w:divBdr>
    </w:div>
    <w:div w:id="663629432">
      <w:bodyDiv w:val="1"/>
      <w:marLeft w:val="0"/>
      <w:marRight w:val="0"/>
      <w:marTop w:val="0"/>
      <w:marBottom w:val="0"/>
      <w:divBdr>
        <w:top w:val="none" w:sz="0" w:space="0" w:color="auto"/>
        <w:left w:val="none" w:sz="0" w:space="0" w:color="auto"/>
        <w:bottom w:val="none" w:sz="0" w:space="0" w:color="auto"/>
        <w:right w:val="none" w:sz="0" w:space="0" w:color="auto"/>
      </w:divBdr>
    </w:div>
    <w:div w:id="671644815">
      <w:bodyDiv w:val="1"/>
      <w:marLeft w:val="0"/>
      <w:marRight w:val="0"/>
      <w:marTop w:val="0"/>
      <w:marBottom w:val="0"/>
      <w:divBdr>
        <w:top w:val="none" w:sz="0" w:space="0" w:color="auto"/>
        <w:left w:val="none" w:sz="0" w:space="0" w:color="auto"/>
        <w:bottom w:val="none" w:sz="0" w:space="0" w:color="auto"/>
        <w:right w:val="none" w:sz="0" w:space="0" w:color="auto"/>
      </w:divBdr>
    </w:div>
    <w:div w:id="1022852475">
      <w:bodyDiv w:val="1"/>
      <w:marLeft w:val="0"/>
      <w:marRight w:val="0"/>
      <w:marTop w:val="0"/>
      <w:marBottom w:val="0"/>
      <w:divBdr>
        <w:top w:val="none" w:sz="0" w:space="0" w:color="auto"/>
        <w:left w:val="none" w:sz="0" w:space="0" w:color="auto"/>
        <w:bottom w:val="none" w:sz="0" w:space="0" w:color="auto"/>
        <w:right w:val="none" w:sz="0" w:space="0" w:color="auto"/>
      </w:divBdr>
    </w:div>
    <w:div w:id="1419331308">
      <w:bodyDiv w:val="1"/>
      <w:marLeft w:val="0"/>
      <w:marRight w:val="0"/>
      <w:marTop w:val="0"/>
      <w:marBottom w:val="0"/>
      <w:divBdr>
        <w:top w:val="none" w:sz="0" w:space="0" w:color="auto"/>
        <w:left w:val="none" w:sz="0" w:space="0" w:color="auto"/>
        <w:bottom w:val="none" w:sz="0" w:space="0" w:color="auto"/>
        <w:right w:val="none" w:sz="0" w:space="0" w:color="auto"/>
      </w:divBdr>
    </w:div>
    <w:div w:id="1429236147">
      <w:bodyDiv w:val="1"/>
      <w:marLeft w:val="0"/>
      <w:marRight w:val="0"/>
      <w:marTop w:val="0"/>
      <w:marBottom w:val="0"/>
      <w:divBdr>
        <w:top w:val="none" w:sz="0" w:space="0" w:color="auto"/>
        <w:left w:val="none" w:sz="0" w:space="0" w:color="auto"/>
        <w:bottom w:val="none" w:sz="0" w:space="0" w:color="auto"/>
        <w:right w:val="none" w:sz="0" w:space="0" w:color="auto"/>
      </w:divBdr>
    </w:div>
    <w:div w:id="1510946978">
      <w:bodyDiv w:val="1"/>
      <w:marLeft w:val="0"/>
      <w:marRight w:val="0"/>
      <w:marTop w:val="0"/>
      <w:marBottom w:val="0"/>
      <w:divBdr>
        <w:top w:val="none" w:sz="0" w:space="0" w:color="auto"/>
        <w:left w:val="none" w:sz="0" w:space="0" w:color="auto"/>
        <w:bottom w:val="none" w:sz="0" w:space="0" w:color="auto"/>
        <w:right w:val="none" w:sz="0" w:space="0" w:color="auto"/>
      </w:divBdr>
    </w:div>
    <w:div w:id="1586961595">
      <w:bodyDiv w:val="1"/>
      <w:marLeft w:val="0"/>
      <w:marRight w:val="0"/>
      <w:marTop w:val="0"/>
      <w:marBottom w:val="0"/>
      <w:divBdr>
        <w:top w:val="none" w:sz="0" w:space="0" w:color="auto"/>
        <w:left w:val="none" w:sz="0" w:space="0" w:color="auto"/>
        <w:bottom w:val="none" w:sz="0" w:space="0" w:color="auto"/>
        <w:right w:val="none" w:sz="0" w:space="0" w:color="auto"/>
      </w:divBdr>
    </w:div>
    <w:div w:id="1686635565">
      <w:bodyDiv w:val="1"/>
      <w:marLeft w:val="0"/>
      <w:marRight w:val="0"/>
      <w:marTop w:val="0"/>
      <w:marBottom w:val="0"/>
      <w:divBdr>
        <w:top w:val="none" w:sz="0" w:space="0" w:color="auto"/>
        <w:left w:val="none" w:sz="0" w:space="0" w:color="auto"/>
        <w:bottom w:val="none" w:sz="0" w:space="0" w:color="auto"/>
        <w:right w:val="none" w:sz="0" w:space="0" w:color="auto"/>
      </w:divBdr>
    </w:div>
    <w:div w:id="1850825503">
      <w:bodyDiv w:val="1"/>
      <w:marLeft w:val="0"/>
      <w:marRight w:val="0"/>
      <w:marTop w:val="0"/>
      <w:marBottom w:val="0"/>
      <w:divBdr>
        <w:top w:val="none" w:sz="0" w:space="0" w:color="auto"/>
        <w:left w:val="none" w:sz="0" w:space="0" w:color="auto"/>
        <w:bottom w:val="none" w:sz="0" w:space="0" w:color="auto"/>
        <w:right w:val="none" w:sz="0" w:space="0" w:color="auto"/>
      </w:divBdr>
    </w:div>
    <w:div w:id="20782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kosykhyv\AppData\Local\Microsoft\Windows\INetCache\Content.MSO\CB8E932C.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sykhyv\AppData\Local\Microsoft\Windows\INetCache\Content.MSO\CB8E932C.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sykhyv\AppData\Local\Microsoft\Windows\INetCache\Content.MSO\CB8E932C.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osykhyv\AppData\Local\Microsoft\Windows\INetCache\Content.MSO\CB8E932C.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3840970DB99467810C7D0F31E5741CDFB30936DF1BCBCCCEDDE750ECFC198CC49FD66B794872AF0A797AAEA3553C590220AD541E6082533206233FEu7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FCC0-9987-4DE8-A173-627D4A08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35</Pages>
  <Words>13284</Words>
  <Characters>75722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Алена Юрьевна</dc:creator>
  <cp:keywords/>
  <dc:description/>
  <cp:lastModifiedBy>Пономарева Алена Юрьевна</cp:lastModifiedBy>
  <cp:revision>49</cp:revision>
  <cp:lastPrinted>2023-04-10T15:01:00Z</cp:lastPrinted>
  <dcterms:created xsi:type="dcterms:W3CDTF">2023-04-03T05:58:00Z</dcterms:created>
  <dcterms:modified xsi:type="dcterms:W3CDTF">2023-04-12T13:57:00Z</dcterms:modified>
</cp:coreProperties>
</file>