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AF52" w14:textId="77777777" w:rsidR="009906B1" w:rsidRPr="009906B1" w:rsidRDefault="009906B1" w:rsidP="009906B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906B1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6C949" w14:textId="77777777" w:rsidR="009906B1" w:rsidRPr="009906B1" w:rsidRDefault="009906B1" w:rsidP="009906B1">
      <w:pPr>
        <w:jc w:val="center"/>
        <w:rPr>
          <w:b/>
          <w:sz w:val="20"/>
          <w:szCs w:val="20"/>
        </w:rPr>
      </w:pPr>
    </w:p>
    <w:p w14:paraId="0394CFF6" w14:textId="77777777" w:rsidR="009906B1" w:rsidRPr="009906B1" w:rsidRDefault="009906B1" w:rsidP="009906B1">
      <w:pPr>
        <w:jc w:val="center"/>
        <w:rPr>
          <w:b/>
          <w:sz w:val="42"/>
          <w:szCs w:val="42"/>
        </w:rPr>
      </w:pPr>
      <w:r w:rsidRPr="009906B1">
        <w:rPr>
          <w:b/>
          <w:sz w:val="42"/>
          <w:szCs w:val="42"/>
        </w:rPr>
        <w:t xml:space="preserve">АДМИНИСТРАЦИЯ  </w:t>
      </w:r>
    </w:p>
    <w:p w14:paraId="7EFACD0E" w14:textId="77777777" w:rsidR="009906B1" w:rsidRPr="009906B1" w:rsidRDefault="009906B1" w:rsidP="009906B1">
      <w:pPr>
        <w:jc w:val="center"/>
        <w:rPr>
          <w:b/>
          <w:sz w:val="19"/>
          <w:szCs w:val="42"/>
        </w:rPr>
      </w:pPr>
      <w:r w:rsidRPr="009906B1">
        <w:rPr>
          <w:b/>
          <w:sz w:val="42"/>
          <w:szCs w:val="42"/>
        </w:rPr>
        <w:t>НЕФТЕЮГАНСКОГО РАЙОНА</w:t>
      </w:r>
    </w:p>
    <w:p w14:paraId="7699973B" w14:textId="77777777" w:rsidR="009906B1" w:rsidRPr="009906B1" w:rsidRDefault="009906B1" w:rsidP="009906B1">
      <w:pPr>
        <w:jc w:val="center"/>
        <w:rPr>
          <w:b/>
          <w:sz w:val="32"/>
        </w:rPr>
      </w:pPr>
    </w:p>
    <w:p w14:paraId="7D4BAA17" w14:textId="77777777" w:rsidR="009906B1" w:rsidRPr="009906B1" w:rsidRDefault="009906B1" w:rsidP="009906B1">
      <w:pPr>
        <w:jc w:val="center"/>
        <w:rPr>
          <w:b/>
          <w:caps/>
          <w:sz w:val="36"/>
          <w:szCs w:val="38"/>
        </w:rPr>
      </w:pPr>
      <w:r w:rsidRPr="009906B1">
        <w:rPr>
          <w:b/>
          <w:caps/>
          <w:sz w:val="36"/>
          <w:szCs w:val="38"/>
        </w:rPr>
        <w:t>постановление</w:t>
      </w:r>
    </w:p>
    <w:p w14:paraId="5AC937B4" w14:textId="77777777" w:rsidR="009906B1" w:rsidRPr="009906B1" w:rsidRDefault="009906B1" w:rsidP="009906B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906B1" w:rsidRPr="009906B1" w14:paraId="4BD38CCD" w14:textId="77777777" w:rsidTr="00F61FE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6ADE43" w14:textId="77777777" w:rsidR="009906B1" w:rsidRPr="009906B1" w:rsidRDefault="009906B1" w:rsidP="00990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  <w:r w:rsidRPr="009906B1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2DDA36E" w14:textId="77777777" w:rsidR="009906B1" w:rsidRPr="009906B1" w:rsidRDefault="009906B1" w:rsidP="009906B1">
            <w:pPr>
              <w:jc w:val="right"/>
              <w:rPr>
                <w:sz w:val="26"/>
                <w:szCs w:val="26"/>
                <w:u w:val="single"/>
              </w:rPr>
            </w:pPr>
            <w:r w:rsidRPr="009906B1">
              <w:rPr>
                <w:sz w:val="26"/>
                <w:szCs w:val="26"/>
              </w:rPr>
              <w:t>№</w:t>
            </w:r>
            <w:r w:rsidRPr="009906B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512</w:t>
            </w:r>
            <w:r w:rsidRPr="009906B1">
              <w:rPr>
                <w:sz w:val="26"/>
                <w:szCs w:val="26"/>
                <w:u w:val="single"/>
              </w:rPr>
              <w:t>-па</w:t>
            </w:r>
          </w:p>
        </w:tc>
      </w:tr>
      <w:tr w:rsidR="009906B1" w:rsidRPr="009906B1" w14:paraId="5DD0BD0F" w14:textId="77777777" w:rsidTr="00F61FE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0DCD6626" w14:textId="77777777" w:rsidR="009906B1" w:rsidRPr="009906B1" w:rsidRDefault="009906B1" w:rsidP="009906B1">
            <w:pPr>
              <w:rPr>
                <w:sz w:val="4"/>
              </w:rPr>
            </w:pPr>
          </w:p>
          <w:p w14:paraId="1BD472D5" w14:textId="77777777" w:rsidR="009906B1" w:rsidRPr="009906B1" w:rsidRDefault="009906B1" w:rsidP="009906B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046239B" w14:textId="77777777" w:rsidR="009906B1" w:rsidRPr="009906B1" w:rsidRDefault="009906B1" w:rsidP="009906B1">
            <w:pPr>
              <w:jc w:val="right"/>
              <w:rPr>
                <w:sz w:val="20"/>
              </w:rPr>
            </w:pPr>
          </w:p>
        </w:tc>
      </w:tr>
    </w:tbl>
    <w:p w14:paraId="2BF1DACB" w14:textId="77777777" w:rsidR="009906B1" w:rsidRPr="009906B1" w:rsidRDefault="009906B1" w:rsidP="009906B1">
      <w:pPr>
        <w:jc w:val="center"/>
      </w:pPr>
      <w:proofErr w:type="spellStart"/>
      <w:r w:rsidRPr="009906B1">
        <w:t>г.Нефтеюганск</w:t>
      </w:r>
      <w:proofErr w:type="spellEnd"/>
    </w:p>
    <w:bookmarkEnd w:id="0"/>
    <w:p w14:paraId="78635843" w14:textId="77777777" w:rsidR="009906B1" w:rsidRPr="009906B1" w:rsidRDefault="009906B1" w:rsidP="009906B1">
      <w:pPr>
        <w:jc w:val="center"/>
      </w:pPr>
    </w:p>
    <w:p w14:paraId="163DFD3A" w14:textId="77777777" w:rsidR="005A4B29" w:rsidRDefault="005A4B29" w:rsidP="009906B1">
      <w:pPr>
        <w:jc w:val="center"/>
        <w:rPr>
          <w:color w:val="000000"/>
          <w:sz w:val="26"/>
          <w:szCs w:val="26"/>
          <w:lang w:eastAsia="en-US"/>
        </w:rPr>
      </w:pPr>
    </w:p>
    <w:p w14:paraId="63284959" w14:textId="77777777" w:rsidR="006B3772" w:rsidRDefault="006B3772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1B92CCC7" w14:textId="77777777" w:rsidR="006B3772" w:rsidRPr="002C4C37" w:rsidRDefault="006B3772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69C6A1EB" w14:textId="77777777" w:rsidR="005A4B29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043E93FC" w14:textId="77777777" w:rsidR="005A4B29" w:rsidRPr="00B807A3" w:rsidRDefault="005A4B29" w:rsidP="00B807A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>для размещения объекта: «</w:t>
      </w:r>
      <w:r w:rsidR="00B64896" w:rsidRPr="00B64896">
        <w:rPr>
          <w:color w:val="000000"/>
          <w:sz w:val="26"/>
          <w:szCs w:val="26"/>
          <w:lang w:eastAsia="en-US"/>
        </w:rPr>
        <w:t xml:space="preserve">Подъезд к карьеру К-16Т </w:t>
      </w:r>
      <w:proofErr w:type="spellStart"/>
      <w:r w:rsidR="00B64896" w:rsidRPr="00B64896">
        <w:rPr>
          <w:color w:val="000000"/>
          <w:sz w:val="26"/>
          <w:szCs w:val="26"/>
          <w:lang w:eastAsia="en-US"/>
        </w:rPr>
        <w:t>Верхнесалымского</w:t>
      </w:r>
      <w:proofErr w:type="spellEnd"/>
      <w:r w:rsidR="00B64896" w:rsidRPr="00B64896">
        <w:rPr>
          <w:color w:val="000000"/>
          <w:sz w:val="26"/>
          <w:szCs w:val="26"/>
          <w:lang w:eastAsia="en-US"/>
        </w:rPr>
        <w:t xml:space="preserve"> месторождения</w:t>
      </w:r>
      <w:r w:rsidRPr="002C4C37">
        <w:rPr>
          <w:color w:val="000000"/>
          <w:sz w:val="26"/>
          <w:szCs w:val="26"/>
          <w:lang w:eastAsia="en-US"/>
        </w:rPr>
        <w:t>»</w:t>
      </w:r>
    </w:p>
    <w:p w14:paraId="6FBFD554" w14:textId="77777777" w:rsidR="005A4B29" w:rsidRDefault="005A4B29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2D67ECDB" w14:textId="77777777" w:rsidR="006B3772" w:rsidRPr="002C4C37" w:rsidRDefault="006B3772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06F6526C" w14:textId="77777777" w:rsidR="005A4B29" w:rsidRPr="002C4C37" w:rsidRDefault="005A4B29" w:rsidP="005A4B29">
      <w:pPr>
        <w:ind w:firstLine="709"/>
        <w:jc w:val="both"/>
        <w:rPr>
          <w:color w:val="FF0000"/>
          <w:sz w:val="26"/>
          <w:szCs w:val="26"/>
        </w:rPr>
      </w:pPr>
      <w:r w:rsidRPr="002C4C37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кодекса Российской Федерации, Федеральным законом от 06.10.2003 № 131-ФЗ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</w:t>
      </w:r>
      <w:r w:rsidR="006B3772">
        <w:rPr>
          <w:sz w:val="26"/>
          <w:szCs w:val="26"/>
        </w:rPr>
        <w:t>–</w:t>
      </w:r>
      <w:r w:rsidRPr="002C4C37">
        <w:rPr>
          <w:sz w:val="26"/>
          <w:szCs w:val="26"/>
        </w:rPr>
        <w:t xml:space="preserve"> Югры, постановлением администрации Нефтеюганского района от 15.10.2018 № 1732-па-нпа «Об утверждении порядка подготовки документации планировке территории, разрабатываемой на основании решения Главы Нефтеюганского района и порядка принятия решени</w:t>
      </w:r>
      <w:r w:rsidR="00AD7302">
        <w:rPr>
          <w:sz w:val="26"/>
          <w:szCs w:val="26"/>
        </w:rPr>
        <w:t>й</w:t>
      </w:r>
      <w:r w:rsidRPr="002C4C37">
        <w:rPr>
          <w:sz w:val="26"/>
          <w:szCs w:val="26"/>
        </w:rPr>
        <w:t xml:space="preserve"> об утверждении документации по планировке </w:t>
      </w:r>
      <w:r>
        <w:rPr>
          <w:sz w:val="26"/>
          <w:szCs w:val="26"/>
        </w:rPr>
        <w:t>территории»</w:t>
      </w:r>
      <w:r w:rsidRPr="002C4C37">
        <w:rPr>
          <w:sz w:val="26"/>
          <w:szCs w:val="26"/>
        </w:rPr>
        <w:t>, на</w:t>
      </w:r>
      <w:r>
        <w:rPr>
          <w:sz w:val="26"/>
          <w:szCs w:val="26"/>
        </w:rPr>
        <w:t xml:space="preserve"> основании</w:t>
      </w:r>
      <w:r w:rsidRPr="002C4C37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заявления </w:t>
      </w:r>
      <w:r w:rsidR="00511710">
        <w:rPr>
          <w:sz w:val="26"/>
          <w:szCs w:val="26"/>
        </w:rPr>
        <w:t>компании «</w:t>
      </w:r>
      <w:proofErr w:type="spellStart"/>
      <w:r w:rsidR="00511710">
        <w:rPr>
          <w:sz w:val="26"/>
          <w:szCs w:val="26"/>
        </w:rPr>
        <w:t>Салым</w:t>
      </w:r>
      <w:proofErr w:type="spellEnd"/>
      <w:r w:rsidR="00511710">
        <w:rPr>
          <w:sz w:val="26"/>
          <w:szCs w:val="26"/>
        </w:rPr>
        <w:t xml:space="preserve"> Петролеум Девелопмент Н.В.» (далее – Компания «</w:t>
      </w:r>
      <w:proofErr w:type="spellStart"/>
      <w:r w:rsidR="00511710">
        <w:rPr>
          <w:sz w:val="26"/>
          <w:szCs w:val="26"/>
        </w:rPr>
        <w:t>Салым</w:t>
      </w:r>
      <w:proofErr w:type="spellEnd"/>
      <w:r w:rsidR="00511710">
        <w:rPr>
          <w:sz w:val="26"/>
          <w:szCs w:val="26"/>
        </w:rPr>
        <w:t xml:space="preserve"> Петролеум Девелопмент Н.В</w:t>
      </w:r>
      <w:r w:rsidR="00511710" w:rsidRPr="00CB16A5">
        <w:rPr>
          <w:sz w:val="26"/>
          <w:szCs w:val="26"/>
        </w:rPr>
        <w:t>.»)</w:t>
      </w:r>
      <w:r w:rsidR="00BA556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от </w:t>
      </w:r>
      <w:r w:rsidR="00B64896">
        <w:rPr>
          <w:sz w:val="26"/>
          <w:szCs w:val="26"/>
        </w:rPr>
        <w:t>29.03</w:t>
      </w:r>
      <w:r w:rsidR="00B807A3">
        <w:rPr>
          <w:sz w:val="26"/>
          <w:szCs w:val="26"/>
        </w:rPr>
        <w:t>.2022</w:t>
      </w:r>
      <w:r w:rsidRPr="0079700D">
        <w:rPr>
          <w:sz w:val="26"/>
          <w:szCs w:val="26"/>
        </w:rPr>
        <w:t xml:space="preserve"> № </w:t>
      </w:r>
      <w:r w:rsidR="00B64896">
        <w:rPr>
          <w:sz w:val="26"/>
          <w:szCs w:val="26"/>
          <w:lang w:val="en-US"/>
        </w:rPr>
        <w:t>SPDN</w:t>
      </w:r>
      <w:r w:rsidR="00B64896">
        <w:rPr>
          <w:sz w:val="26"/>
          <w:szCs w:val="26"/>
        </w:rPr>
        <w:t xml:space="preserve">-22-001673 </w:t>
      </w:r>
      <w:r w:rsidRPr="002C4C37">
        <w:rPr>
          <w:color w:val="000000" w:themeColor="text1"/>
          <w:sz w:val="26"/>
          <w:szCs w:val="26"/>
        </w:rPr>
        <w:t>п о с т а н о в л я ю:</w:t>
      </w:r>
    </w:p>
    <w:p w14:paraId="32C4A9F0" w14:textId="77777777" w:rsidR="005A4B29" w:rsidRPr="002C4C37" w:rsidRDefault="005A4B29" w:rsidP="005A4B29">
      <w:pPr>
        <w:ind w:firstLine="709"/>
        <w:jc w:val="both"/>
        <w:rPr>
          <w:sz w:val="26"/>
          <w:szCs w:val="26"/>
        </w:rPr>
      </w:pPr>
    </w:p>
    <w:p w14:paraId="3DB83893" w14:textId="77777777" w:rsidR="005A4B29" w:rsidRPr="00D240F3" w:rsidRDefault="005A4B29" w:rsidP="006B377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Подготовить проект планировки и проект межевания территории </w:t>
      </w:r>
      <w:r>
        <w:rPr>
          <w:sz w:val="26"/>
          <w:szCs w:val="26"/>
        </w:rPr>
        <w:t>(</w:t>
      </w:r>
      <w:r w:rsidRPr="002C4C37">
        <w:rPr>
          <w:sz w:val="26"/>
          <w:szCs w:val="26"/>
        </w:rPr>
        <w:t>далее - Документация)</w:t>
      </w:r>
      <w:r w:rsidR="00BA5563">
        <w:rPr>
          <w:sz w:val="26"/>
          <w:szCs w:val="26"/>
        </w:rPr>
        <w:t xml:space="preserve"> </w:t>
      </w:r>
      <w:r w:rsidR="00E96924">
        <w:rPr>
          <w:sz w:val="26"/>
          <w:szCs w:val="26"/>
        </w:rPr>
        <w:t>для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размещения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объекта: «</w:t>
      </w:r>
      <w:r w:rsidR="00B64896" w:rsidRPr="00B64896">
        <w:rPr>
          <w:color w:val="000000"/>
          <w:sz w:val="26"/>
          <w:szCs w:val="26"/>
          <w:lang w:eastAsia="en-US"/>
        </w:rPr>
        <w:t xml:space="preserve">Подъезд к карьеру К-16Т </w:t>
      </w:r>
      <w:proofErr w:type="spellStart"/>
      <w:r w:rsidR="00B64896" w:rsidRPr="00B64896">
        <w:rPr>
          <w:color w:val="000000"/>
          <w:sz w:val="26"/>
          <w:szCs w:val="26"/>
          <w:lang w:eastAsia="en-US"/>
        </w:rPr>
        <w:t>Верхнесалымского</w:t>
      </w:r>
      <w:proofErr w:type="spellEnd"/>
      <w:r w:rsidR="00B64896" w:rsidRPr="00B64896">
        <w:rPr>
          <w:color w:val="000000"/>
          <w:sz w:val="26"/>
          <w:szCs w:val="26"/>
          <w:lang w:eastAsia="en-US"/>
        </w:rPr>
        <w:t xml:space="preserve"> месторождения</w:t>
      </w:r>
      <w:r w:rsidR="00AA5436" w:rsidRPr="00A0701C">
        <w:rPr>
          <w:sz w:val="26"/>
          <w:szCs w:val="26"/>
        </w:rPr>
        <w:t>»</w:t>
      </w:r>
      <w:r w:rsidR="007702CF">
        <w:rPr>
          <w:sz w:val="26"/>
          <w:szCs w:val="26"/>
        </w:rPr>
        <w:t xml:space="preserve">. </w:t>
      </w:r>
      <w:r w:rsidR="007702CF" w:rsidRPr="007702CF">
        <w:rPr>
          <w:sz w:val="26"/>
          <w:szCs w:val="26"/>
        </w:rPr>
        <w:t>Схема размещения объекта: «</w:t>
      </w:r>
      <w:r w:rsidR="00B64896" w:rsidRPr="00B64896">
        <w:rPr>
          <w:color w:val="000000"/>
          <w:sz w:val="26"/>
          <w:szCs w:val="26"/>
          <w:lang w:eastAsia="en-US"/>
        </w:rPr>
        <w:t xml:space="preserve">Подъезд к карьеру К-16Т </w:t>
      </w:r>
      <w:proofErr w:type="spellStart"/>
      <w:r w:rsidR="00B64896" w:rsidRPr="00B64896">
        <w:rPr>
          <w:color w:val="000000"/>
          <w:sz w:val="26"/>
          <w:szCs w:val="26"/>
          <w:lang w:eastAsia="en-US"/>
        </w:rPr>
        <w:t>Верхнесалымского</w:t>
      </w:r>
      <w:proofErr w:type="spellEnd"/>
      <w:r w:rsidR="00B64896" w:rsidRPr="00B64896">
        <w:rPr>
          <w:color w:val="000000"/>
          <w:sz w:val="26"/>
          <w:szCs w:val="26"/>
          <w:lang w:eastAsia="en-US"/>
        </w:rPr>
        <w:t xml:space="preserve"> месторождения</w:t>
      </w:r>
      <w:r w:rsidR="007702CF">
        <w:rPr>
          <w:sz w:val="26"/>
          <w:szCs w:val="26"/>
        </w:rPr>
        <w:t>»</w:t>
      </w:r>
      <w:r w:rsidR="00EA2AC8" w:rsidRPr="002C4C37">
        <w:rPr>
          <w:sz w:val="26"/>
          <w:szCs w:val="26"/>
        </w:rPr>
        <w:t xml:space="preserve"> (</w:t>
      </w:r>
      <w:r w:rsidRPr="002C4C37">
        <w:rPr>
          <w:sz w:val="26"/>
          <w:szCs w:val="26"/>
        </w:rPr>
        <w:t>приложение № 1).</w:t>
      </w:r>
    </w:p>
    <w:p w14:paraId="5F5F37D1" w14:textId="77777777" w:rsidR="005A4B29" w:rsidRPr="00A0701C" w:rsidRDefault="005A4B29" w:rsidP="006B377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B64896">
        <w:rPr>
          <w:sz w:val="26"/>
          <w:szCs w:val="26"/>
        </w:rPr>
        <w:t>«</w:t>
      </w:r>
      <w:r w:rsidR="00B64896" w:rsidRPr="006B3772">
        <w:rPr>
          <w:sz w:val="26"/>
          <w:szCs w:val="26"/>
        </w:rPr>
        <w:t xml:space="preserve">Подъезд к карьеру К-16Т </w:t>
      </w:r>
      <w:proofErr w:type="spellStart"/>
      <w:r w:rsidR="00B64896" w:rsidRPr="006B3772">
        <w:rPr>
          <w:sz w:val="26"/>
          <w:szCs w:val="26"/>
        </w:rPr>
        <w:t>Верхнесалымского</w:t>
      </w:r>
      <w:proofErr w:type="spellEnd"/>
      <w:r w:rsidR="00B64896" w:rsidRPr="006B3772">
        <w:rPr>
          <w:sz w:val="26"/>
          <w:szCs w:val="26"/>
        </w:rPr>
        <w:t xml:space="preserve"> месторождения</w:t>
      </w:r>
      <w:r w:rsidR="00EA2AC8" w:rsidRPr="002C4C37">
        <w:rPr>
          <w:sz w:val="26"/>
          <w:szCs w:val="26"/>
        </w:rPr>
        <w:t>» (</w:t>
      </w:r>
      <w:r w:rsidRPr="002C4C37">
        <w:rPr>
          <w:sz w:val="26"/>
          <w:szCs w:val="26"/>
        </w:rPr>
        <w:t>приложение № 2).</w:t>
      </w:r>
    </w:p>
    <w:p w14:paraId="62ED33A7" w14:textId="77777777" w:rsidR="005A4B29" w:rsidRPr="002C4C37" w:rsidRDefault="005A4B29" w:rsidP="006B377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Рекомендовать </w:t>
      </w:r>
      <w:r w:rsidR="00B64896">
        <w:rPr>
          <w:sz w:val="26"/>
          <w:szCs w:val="26"/>
        </w:rPr>
        <w:t>Компании «</w:t>
      </w:r>
      <w:proofErr w:type="spellStart"/>
      <w:r w:rsidR="00B64896">
        <w:rPr>
          <w:sz w:val="26"/>
          <w:szCs w:val="26"/>
        </w:rPr>
        <w:t>Салым</w:t>
      </w:r>
      <w:proofErr w:type="spellEnd"/>
      <w:r w:rsidR="00B64896">
        <w:rPr>
          <w:sz w:val="26"/>
          <w:szCs w:val="26"/>
        </w:rPr>
        <w:t xml:space="preserve"> Петролеум Девелопмент Н.В</w:t>
      </w:r>
      <w:r w:rsidR="00B64896" w:rsidRPr="00CB16A5">
        <w:rPr>
          <w:sz w:val="26"/>
          <w:szCs w:val="26"/>
        </w:rPr>
        <w:t>.»</w:t>
      </w:r>
      <w:r w:rsidR="00EA2AC8" w:rsidRPr="002C4C37">
        <w:rPr>
          <w:sz w:val="26"/>
          <w:szCs w:val="26"/>
        </w:rPr>
        <w:t xml:space="preserve"> осуществить</w:t>
      </w:r>
      <w:r w:rsidRPr="002C4C37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и предоставить подготовленную Документацию </w:t>
      </w:r>
      <w:r w:rsidR="006B3772"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в комитет </w:t>
      </w:r>
      <w:r w:rsidR="00EA2AC8" w:rsidRPr="002C4C37">
        <w:rPr>
          <w:sz w:val="26"/>
          <w:szCs w:val="26"/>
        </w:rPr>
        <w:t>по градостроительству</w:t>
      </w:r>
      <w:r w:rsidRPr="002C4C37">
        <w:rPr>
          <w:sz w:val="26"/>
          <w:szCs w:val="26"/>
        </w:rPr>
        <w:t xml:space="preserve"> администрации Нефтеюганского района на проверку.</w:t>
      </w:r>
    </w:p>
    <w:p w14:paraId="40E368A2" w14:textId="77777777" w:rsidR="005A4B29" w:rsidRPr="002C4C37" w:rsidRDefault="005A4B29" w:rsidP="006B377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Комитету по градостроительству администрации Нефтеюганского района</w:t>
      </w:r>
      <w:r>
        <w:rPr>
          <w:sz w:val="26"/>
          <w:szCs w:val="26"/>
        </w:rPr>
        <w:t xml:space="preserve"> (Фоминых А</w:t>
      </w:r>
      <w:r w:rsidRPr="002C4C37">
        <w:rPr>
          <w:sz w:val="26"/>
          <w:szCs w:val="26"/>
        </w:rPr>
        <w:t>.В.):</w:t>
      </w:r>
    </w:p>
    <w:p w14:paraId="6F31D5F5" w14:textId="77777777" w:rsidR="005A4B29" w:rsidRPr="006B3772" w:rsidRDefault="005A4B29" w:rsidP="006B3772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B377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B3772">
        <w:rPr>
          <w:sz w:val="26"/>
          <w:szCs w:val="26"/>
        </w:rPr>
        <w:br/>
      </w:r>
      <w:r w:rsidRPr="006B3772">
        <w:rPr>
          <w:sz w:val="26"/>
          <w:szCs w:val="26"/>
        </w:rPr>
        <w:t>о порядке, сроках подготовки и содержании Документации.</w:t>
      </w:r>
    </w:p>
    <w:p w14:paraId="65EA004D" w14:textId="77777777" w:rsidR="005A4B29" w:rsidRPr="006B3772" w:rsidRDefault="005A4B29" w:rsidP="006B3772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B3772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5D1A842E" w14:textId="77777777" w:rsidR="005A4B29" w:rsidRPr="006B3772" w:rsidRDefault="005A4B29" w:rsidP="006B377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B377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D4DBC5D" w14:textId="77777777" w:rsidR="005A4B29" w:rsidRPr="006B3772" w:rsidRDefault="005A4B29" w:rsidP="006B377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B3772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6B3772" w:rsidRPr="006B3772">
        <w:rPr>
          <w:sz w:val="26"/>
          <w:szCs w:val="26"/>
        </w:rPr>
        <w:br/>
      </w:r>
      <w:r w:rsidRPr="006B3772">
        <w:rPr>
          <w:sz w:val="26"/>
          <w:szCs w:val="26"/>
        </w:rPr>
        <w:t>на заместителя главы Нефтеюганского района Бородкину О.В.</w:t>
      </w:r>
    </w:p>
    <w:p w14:paraId="0A402BF5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5AE30642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5273EAEA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44080426" w14:textId="77777777" w:rsidR="006B3772" w:rsidRPr="00275E22" w:rsidRDefault="006B3772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2940A4A" w14:textId="77777777" w:rsidR="0010218C" w:rsidRDefault="0010218C" w:rsidP="007B4053">
      <w:pPr>
        <w:jc w:val="both"/>
        <w:rPr>
          <w:sz w:val="26"/>
          <w:szCs w:val="26"/>
        </w:rPr>
        <w:sectPr w:rsidR="0010218C" w:rsidSect="006B3772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5B5C41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3FEED2E7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481DB59C" w14:textId="77777777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9906B1">
        <w:rPr>
          <w:sz w:val="26"/>
          <w:szCs w:val="26"/>
        </w:rPr>
        <w:t>04.04.2022 № 512-па</w:t>
      </w:r>
    </w:p>
    <w:p w14:paraId="36CCFA17" w14:textId="77777777" w:rsidR="007B4053" w:rsidRDefault="007B4053" w:rsidP="007B4053">
      <w:pPr>
        <w:rPr>
          <w:sz w:val="26"/>
          <w:szCs w:val="26"/>
        </w:rPr>
      </w:pPr>
    </w:p>
    <w:p w14:paraId="70A304B7" w14:textId="77777777" w:rsidR="007B4053" w:rsidRDefault="007B4053" w:rsidP="007B4053">
      <w:pPr>
        <w:jc w:val="center"/>
        <w:rPr>
          <w:sz w:val="26"/>
          <w:szCs w:val="26"/>
        </w:rPr>
      </w:pPr>
    </w:p>
    <w:p w14:paraId="38F8E1CF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3EFB8975" w14:textId="77777777" w:rsidR="007B4053" w:rsidRDefault="007B4053" w:rsidP="00AD7302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r w:rsidR="00B64896" w:rsidRPr="00B64896">
        <w:rPr>
          <w:color w:val="000000"/>
          <w:sz w:val="26"/>
          <w:szCs w:val="26"/>
          <w:lang w:eastAsia="en-US"/>
        </w:rPr>
        <w:t xml:space="preserve">Подъезд к карьеру К-16Т </w:t>
      </w:r>
      <w:proofErr w:type="spellStart"/>
      <w:r w:rsidR="00B64896" w:rsidRPr="00B64896">
        <w:rPr>
          <w:color w:val="000000"/>
          <w:sz w:val="26"/>
          <w:szCs w:val="26"/>
          <w:lang w:eastAsia="en-US"/>
        </w:rPr>
        <w:t>Верхнесалымского</w:t>
      </w:r>
      <w:proofErr w:type="spellEnd"/>
      <w:r w:rsidR="00B64896" w:rsidRPr="00B64896">
        <w:rPr>
          <w:color w:val="000000"/>
          <w:sz w:val="26"/>
          <w:szCs w:val="26"/>
          <w:lang w:eastAsia="en-US"/>
        </w:rPr>
        <w:t xml:space="preserve"> месторождения</w:t>
      </w:r>
      <w:r w:rsidRPr="00345715">
        <w:rPr>
          <w:sz w:val="26"/>
          <w:szCs w:val="26"/>
        </w:rPr>
        <w:t>»</w:t>
      </w:r>
    </w:p>
    <w:p w14:paraId="52D51D60" w14:textId="77777777" w:rsidR="007B4053" w:rsidRDefault="007B4053" w:rsidP="00AD7302">
      <w:pPr>
        <w:rPr>
          <w:sz w:val="26"/>
          <w:szCs w:val="26"/>
        </w:rPr>
      </w:pPr>
    </w:p>
    <w:p w14:paraId="54D4DDD7" w14:textId="77777777" w:rsidR="007B4053" w:rsidRDefault="00B64896" w:rsidP="00931BB9">
      <w:pPr>
        <w:jc w:val="center"/>
        <w:rPr>
          <w:sz w:val="26"/>
          <w:szCs w:val="26"/>
        </w:rPr>
        <w:sectPr w:rsidR="007B4053" w:rsidSect="006B377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noProof/>
          <w:sz w:val="26"/>
          <w:szCs w:val="26"/>
        </w:rPr>
        <w:drawing>
          <wp:inline distT="0" distB="0" distL="0" distR="0">
            <wp:extent cx="4915586" cy="63159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F6583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51F6155A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689DF177" w14:textId="77777777" w:rsidR="009906B1" w:rsidRPr="00C8003F" w:rsidRDefault="000445BB" w:rsidP="009906B1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9906B1">
        <w:rPr>
          <w:sz w:val="26"/>
          <w:szCs w:val="26"/>
        </w:rPr>
        <w:t>04.04.2022 № 512-па</w:t>
      </w:r>
    </w:p>
    <w:p w14:paraId="0E453EEC" w14:textId="77777777" w:rsidR="000445BB" w:rsidRPr="00C8003F" w:rsidRDefault="000445BB" w:rsidP="00615863">
      <w:pPr>
        <w:ind w:firstLine="5656"/>
        <w:rPr>
          <w:sz w:val="26"/>
          <w:szCs w:val="26"/>
        </w:rPr>
      </w:pPr>
    </w:p>
    <w:p w14:paraId="118B8B4D" w14:textId="77777777" w:rsidR="00DB44DB" w:rsidRPr="00C8003F" w:rsidRDefault="00DB44DB" w:rsidP="00CB0658">
      <w:pPr>
        <w:jc w:val="right"/>
        <w:rPr>
          <w:sz w:val="26"/>
          <w:szCs w:val="26"/>
        </w:rPr>
      </w:pPr>
    </w:p>
    <w:p w14:paraId="316BB8DA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0C9F5FA9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59258F6A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B64896" w:rsidRPr="00B64896">
        <w:rPr>
          <w:u w:val="single"/>
        </w:rPr>
        <w:t xml:space="preserve">Подъезд к карьеру К-16Т </w:t>
      </w:r>
      <w:proofErr w:type="spellStart"/>
      <w:r w:rsidR="00B64896" w:rsidRPr="00B64896">
        <w:rPr>
          <w:u w:val="single"/>
        </w:rPr>
        <w:t>Верхнесалымского</w:t>
      </w:r>
      <w:proofErr w:type="spellEnd"/>
      <w:r w:rsidR="00B64896" w:rsidRPr="00B64896">
        <w:rPr>
          <w:u w:val="single"/>
        </w:rPr>
        <w:t xml:space="preserve"> месторождения</w:t>
      </w:r>
      <w:r w:rsidRPr="00B37EB5">
        <w:rPr>
          <w:u w:val="single"/>
        </w:rPr>
        <w:t>»</w:t>
      </w:r>
    </w:p>
    <w:p w14:paraId="10FBB81E" w14:textId="77777777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 xml:space="preserve">) капитального строительства, </w:t>
      </w:r>
      <w:r w:rsidR="006B3772">
        <w:rPr>
          <w:bCs/>
        </w:rPr>
        <w:br/>
      </w:r>
      <w:r w:rsidRPr="00B37EB5">
        <w:rPr>
          <w:bCs/>
        </w:rPr>
        <w:t>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663"/>
      </w:tblGrid>
      <w:tr w:rsidR="00B64896" w:rsidRPr="00B64896" w14:paraId="0050D811" w14:textId="77777777" w:rsidTr="00026616">
        <w:trPr>
          <w:trHeight w:val="333"/>
        </w:trPr>
        <w:tc>
          <w:tcPr>
            <w:tcW w:w="3119" w:type="dxa"/>
            <w:vAlign w:val="center"/>
          </w:tcPr>
          <w:p w14:paraId="23D30BE0" w14:textId="77777777" w:rsidR="00B64896" w:rsidRPr="00B64896" w:rsidRDefault="00B64896" w:rsidP="00B64896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bookmarkStart w:id="1" w:name="OLE_LINK7"/>
            <w:bookmarkStart w:id="2" w:name="OLE_LINK8"/>
            <w:r w:rsidRPr="00B64896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6663" w:type="dxa"/>
            <w:vAlign w:val="center"/>
          </w:tcPr>
          <w:p w14:paraId="727B53F5" w14:textId="77777777" w:rsidR="00B64896" w:rsidRPr="00B64896" w:rsidRDefault="00B64896" w:rsidP="00B64896">
            <w:pPr>
              <w:ind w:firstLine="335"/>
              <w:jc w:val="center"/>
              <w:rPr>
                <w:b/>
              </w:rPr>
            </w:pPr>
            <w:r w:rsidRPr="00B64896">
              <w:rPr>
                <w:b/>
              </w:rPr>
              <w:t>Содержание</w:t>
            </w:r>
          </w:p>
        </w:tc>
      </w:tr>
      <w:tr w:rsidR="00B64896" w:rsidRPr="00B64896" w14:paraId="2AD04615" w14:textId="77777777" w:rsidTr="00026616">
        <w:tc>
          <w:tcPr>
            <w:tcW w:w="3119" w:type="dxa"/>
            <w:vAlign w:val="center"/>
          </w:tcPr>
          <w:p w14:paraId="387DB39B" w14:textId="77777777" w:rsidR="00B64896" w:rsidRPr="00B64896" w:rsidRDefault="00B64896" w:rsidP="00B6489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64896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6663" w:type="dxa"/>
            <w:vAlign w:val="center"/>
          </w:tcPr>
          <w:p w14:paraId="49601A53" w14:textId="77777777" w:rsidR="00B64896" w:rsidRPr="00B64896" w:rsidRDefault="00B64896" w:rsidP="00B64896">
            <w:pPr>
              <w:rPr>
                <w:sz w:val="22"/>
                <w:szCs w:val="22"/>
              </w:rPr>
            </w:pPr>
            <w:r w:rsidRPr="00B64896">
              <w:rPr>
                <w:sz w:val="22"/>
                <w:szCs w:val="22"/>
              </w:rPr>
              <w:t xml:space="preserve">Проект планировки территории. </w:t>
            </w:r>
          </w:p>
          <w:p w14:paraId="06DEC24A" w14:textId="77777777" w:rsidR="00B64896" w:rsidRPr="00B64896" w:rsidRDefault="00B64896" w:rsidP="00B64896">
            <w:r w:rsidRPr="00B64896">
              <w:rPr>
                <w:sz w:val="22"/>
                <w:szCs w:val="22"/>
              </w:rPr>
              <w:t>Проект межевания территории</w:t>
            </w:r>
            <w:r w:rsidRPr="00B64896">
              <w:rPr>
                <w:kern w:val="36"/>
                <w:sz w:val="22"/>
                <w:szCs w:val="22"/>
              </w:rPr>
              <w:t xml:space="preserve">, подготавливаемый в составе проекта планировки территории </w:t>
            </w:r>
            <w:r w:rsidRPr="00B64896">
              <w:rPr>
                <w:i/>
                <w:iCs/>
                <w:kern w:val="36"/>
                <w:sz w:val="22"/>
                <w:szCs w:val="22"/>
              </w:rPr>
              <w:t xml:space="preserve">(при необходимости согласно п. 2 ст. 43 </w:t>
            </w:r>
            <w:proofErr w:type="spellStart"/>
            <w:r w:rsidRPr="00B64896">
              <w:rPr>
                <w:i/>
                <w:iCs/>
                <w:kern w:val="36"/>
                <w:sz w:val="22"/>
                <w:szCs w:val="22"/>
              </w:rPr>
              <w:t>ГрК</w:t>
            </w:r>
            <w:proofErr w:type="spellEnd"/>
            <w:r w:rsidRPr="00B64896">
              <w:rPr>
                <w:i/>
                <w:iCs/>
                <w:kern w:val="36"/>
                <w:sz w:val="22"/>
                <w:szCs w:val="22"/>
              </w:rPr>
              <w:t xml:space="preserve"> РФ)</w:t>
            </w:r>
          </w:p>
        </w:tc>
      </w:tr>
      <w:tr w:rsidR="00B64896" w:rsidRPr="00B64896" w14:paraId="62A422AC" w14:textId="77777777" w:rsidTr="00026616">
        <w:tc>
          <w:tcPr>
            <w:tcW w:w="3119" w:type="dxa"/>
            <w:vAlign w:val="center"/>
          </w:tcPr>
          <w:p w14:paraId="131D6C1F" w14:textId="77777777" w:rsidR="00B64896" w:rsidRPr="00B64896" w:rsidRDefault="00B64896" w:rsidP="00B6489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64896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6663" w:type="dxa"/>
            <w:vAlign w:val="center"/>
          </w:tcPr>
          <w:p w14:paraId="6AC9A897" w14:textId="77777777" w:rsidR="00B64896" w:rsidRPr="00B64896" w:rsidRDefault="00B64896" w:rsidP="00B64896">
            <w:pPr>
              <w:ind w:right="-5"/>
            </w:pPr>
            <w:r w:rsidRPr="00B64896">
              <w:t>Публичная компания с ограниченной ответственностью «</w:t>
            </w:r>
            <w:proofErr w:type="spellStart"/>
            <w:r w:rsidRPr="00B64896">
              <w:t>Салым</w:t>
            </w:r>
            <w:proofErr w:type="spellEnd"/>
            <w:r w:rsidRPr="00B64896">
              <w:t xml:space="preserve"> Петролеум Девелопмент Н.В.»;</w:t>
            </w:r>
          </w:p>
          <w:p w14:paraId="5555A60F" w14:textId="77777777" w:rsidR="00B64896" w:rsidRPr="00B64896" w:rsidRDefault="00B64896" w:rsidP="00B64896">
            <w:pPr>
              <w:ind w:right="-5"/>
            </w:pPr>
            <w:r w:rsidRPr="00B64896"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14:paraId="51D07B5E" w14:textId="77777777" w:rsidR="00B64896" w:rsidRPr="00B64896" w:rsidRDefault="00B64896" w:rsidP="00B64896">
            <w:pPr>
              <w:ind w:right="-5"/>
            </w:pPr>
            <w:r w:rsidRPr="00B64896">
              <w:t>место нахождение и адрес: 123242, РФ, г. Москва, Новинский бульвар, д. 31;</w:t>
            </w:r>
          </w:p>
          <w:p w14:paraId="4619B0E5" w14:textId="77777777" w:rsidR="00B64896" w:rsidRPr="00B64896" w:rsidRDefault="00B64896" w:rsidP="00B64896">
            <w:pPr>
              <w:ind w:right="-5"/>
            </w:pPr>
            <w:r w:rsidRPr="00B64896">
              <w:t>Реквизиты документа, удостоверяющего полномочия представителя заявителя: доверенность №057/2021-СПД/ПИ от 26.03.2021.</w:t>
            </w:r>
          </w:p>
        </w:tc>
      </w:tr>
      <w:tr w:rsidR="00B64896" w:rsidRPr="00B64896" w14:paraId="707FF770" w14:textId="77777777" w:rsidTr="00026616">
        <w:tc>
          <w:tcPr>
            <w:tcW w:w="3119" w:type="dxa"/>
            <w:vAlign w:val="center"/>
          </w:tcPr>
          <w:p w14:paraId="4DD30663" w14:textId="77777777" w:rsidR="00B64896" w:rsidRPr="00B64896" w:rsidRDefault="00B64896" w:rsidP="00B6489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64896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663" w:type="dxa"/>
            <w:vAlign w:val="center"/>
          </w:tcPr>
          <w:p w14:paraId="33A8DF01" w14:textId="77777777" w:rsidR="00B64896" w:rsidRPr="00B64896" w:rsidRDefault="00B64896" w:rsidP="00B64896">
            <w:pPr>
              <w:ind w:left="-74" w:right="-5"/>
            </w:pPr>
            <w:r w:rsidRPr="00B64896">
              <w:t>За счет собственных средств Публичной компании с ограниченной ответственностью «</w:t>
            </w:r>
            <w:proofErr w:type="spellStart"/>
            <w:r w:rsidRPr="00B64896">
              <w:t>Салым</w:t>
            </w:r>
            <w:proofErr w:type="spellEnd"/>
            <w:r w:rsidRPr="00B64896">
              <w:t xml:space="preserve"> Петролеум Девелопмент Н.В.»,</w:t>
            </w:r>
          </w:p>
        </w:tc>
      </w:tr>
      <w:tr w:rsidR="00B64896" w:rsidRPr="00B64896" w14:paraId="38460D0E" w14:textId="77777777" w:rsidTr="00026616">
        <w:tc>
          <w:tcPr>
            <w:tcW w:w="3119" w:type="dxa"/>
            <w:vAlign w:val="center"/>
          </w:tcPr>
          <w:p w14:paraId="784467DD" w14:textId="77777777" w:rsidR="00B64896" w:rsidRPr="00B64896" w:rsidRDefault="00B64896" w:rsidP="00B6489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64896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663" w:type="dxa"/>
            <w:vAlign w:val="center"/>
          </w:tcPr>
          <w:p w14:paraId="735183F1" w14:textId="77777777" w:rsidR="00B64896" w:rsidRPr="00B64896" w:rsidRDefault="00B64896" w:rsidP="00B64896">
            <w:pPr>
              <w:tabs>
                <w:tab w:val="right" w:pos="9922"/>
              </w:tabs>
            </w:pPr>
            <w:r w:rsidRPr="00B64896">
              <w:t>Полное наименование объекта: «</w:t>
            </w:r>
            <w:r w:rsidR="00630AB7" w:rsidRPr="00630AB7">
              <w:t xml:space="preserve">Подъезд к карьеру К-16Т </w:t>
            </w:r>
            <w:proofErr w:type="spellStart"/>
            <w:r w:rsidR="00630AB7" w:rsidRPr="00630AB7">
              <w:t>Верхнесалымского</w:t>
            </w:r>
            <w:proofErr w:type="spellEnd"/>
            <w:r w:rsidR="00630AB7" w:rsidRPr="00630AB7">
              <w:t xml:space="preserve"> месторождения</w:t>
            </w:r>
            <w:r w:rsidRPr="00B64896">
              <w:t xml:space="preserve">». Основные характеристики </w:t>
            </w:r>
            <w:r w:rsidRPr="00630AB7">
              <w:t>представлены в приложении № 1 к</w:t>
            </w:r>
            <w:r w:rsidRPr="00B64896">
              <w:t xml:space="preserve"> заданию.</w:t>
            </w:r>
          </w:p>
          <w:p w14:paraId="193F9BBB" w14:textId="77777777" w:rsidR="00B64896" w:rsidRPr="00B64896" w:rsidRDefault="00B64896" w:rsidP="00B64896">
            <w:pPr>
              <w:ind w:left="-74" w:right="-5"/>
            </w:pPr>
          </w:p>
        </w:tc>
      </w:tr>
      <w:tr w:rsidR="00B64896" w:rsidRPr="00B64896" w14:paraId="4D23DA4C" w14:textId="77777777" w:rsidTr="00026616">
        <w:tc>
          <w:tcPr>
            <w:tcW w:w="3119" w:type="dxa"/>
            <w:vAlign w:val="center"/>
          </w:tcPr>
          <w:p w14:paraId="726FADCC" w14:textId="77777777" w:rsidR="00B64896" w:rsidRPr="00B64896" w:rsidRDefault="00B64896" w:rsidP="00B64896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64896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663" w:type="dxa"/>
            <w:vAlign w:val="center"/>
          </w:tcPr>
          <w:p w14:paraId="416B5189" w14:textId="77777777" w:rsidR="00B64896" w:rsidRPr="00B64896" w:rsidRDefault="00B64896" w:rsidP="00B64896">
            <w:pPr>
              <w:ind w:left="-74" w:right="-5"/>
            </w:pPr>
            <w:r w:rsidRPr="00B64896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B64896" w:rsidRPr="00B64896" w14:paraId="7B392F5D" w14:textId="77777777" w:rsidTr="00026616">
        <w:tc>
          <w:tcPr>
            <w:tcW w:w="3119" w:type="dxa"/>
            <w:vAlign w:val="center"/>
          </w:tcPr>
          <w:p w14:paraId="737A742B" w14:textId="77777777" w:rsidR="00B64896" w:rsidRPr="00B64896" w:rsidRDefault="00B64896" w:rsidP="00B64896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B64896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6663" w:type="dxa"/>
            <w:vAlign w:val="center"/>
          </w:tcPr>
          <w:p w14:paraId="3BC7784D" w14:textId="77777777" w:rsidR="00B64896" w:rsidRPr="00B64896" w:rsidRDefault="00B64896" w:rsidP="00B64896">
            <w:pPr>
              <w:ind w:right="-5"/>
              <w:jc w:val="both"/>
            </w:pPr>
            <w:r w:rsidRPr="00B64896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B64896">
              <w:rPr>
                <w:shd w:val="clear" w:color="auto" w:fill="FFFFFF"/>
              </w:rPr>
              <w:t>документации по планировке территории</w:t>
            </w:r>
            <w:r w:rsidRPr="00B64896">
              <w:t>, предусматривающих размещение одного или нескольких линейных объектов».</w:t>
            </w:r>
          </w:p>
          <w:p w14:paraId="6E5F045A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r w:rsidRPr="00B64896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E36DD7E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3" w:name="dst100019"/>
            <w:bookmarkEnd w:id="3"/>
            <w:r w:rsidRPr="00B64896">
              <w:t>Основная часть проекта планировки территории включает в себя:</w:t>
            </w:r>
          </w:p>
          <w:p w14:paraId="29DBFAB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" w:name="dst100020"/>
            <w:bookmarkEnd w:id="4"/>
            <w:r w:rsidRPr="00B64896">
              <w:t>раздел 1 "Проект планировки территории. Графическая часть";</w:t>
            </w:r>
          </w:p>
          <w:p w14:paraId="772E5DC6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" w:name="dst100021"/>
            <w:bookmarkEnd w:id="5"/>
            <w:r w:rsidRPr="00B64896">
              <w:t>раздел 2 "Положение о размещении линейных объектов".</w:t>
            </w:r>
          </w:p>
          <w:p w14:paraId="48D07B93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" w:name="dst100022"/>
            <w:bookmarkEnd w:id="6"/>
            <w:r w:rsidRPr="00B64896">
              <w:t>Материалы по обоснованию проекта планировки территории включают в себя:</w:t>
            </w:r>
          </w:p>
          <w:p w14:paraId="01219FFB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" w:name="dst100023"/>
            <w:bookmarkEnd w:id="7"/>
            <w:r w:rsidRPr="00B64896">
              <w:t>раздел 3 "Материалы по обоснованию проекта планировки территории. Графическая часть";</w:t>
            </w:r>
          </w:p>
          <w:p w14:paraId="0203110A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" w:name="dst100024"/>
            <w:bookmarkEnd w:id="8"/>
            <w:r w:rsidRPr="00B64896">
              <w:t>раздел 4 "Материалы по обоснованию проекта планировки территории. Пояснительная записка".</w:t>
            </w:r>
          </w:p>
          <w:p w14:paraId="4AB17098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B64896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43952E5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" w:name="dst100027"/>
            <w:bookmarkEnd w:id="9"/>
            <w:r w:rsidRPr="00B64896">
              <w:t>Раздел 1 "Проект планировки территории. Графическая часть" включает в себя:</w:t>
            </w:r>
          </w:p>
          <w:p w14:paraId="762DD3FC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" w:name="dst100028"/>
            <w:bookmarkEnd w:id="10"/>
            <w:r w:rsidRPr="00B64896">
              <w:t>чертеж красных линий;</w:t>
            </w:r>
          </w:p>
          <w:p w14:paraId="572A5E9C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" w:name="dst100029"/>
            <w:bookmarkEnd w:id="11"/>
            <w:r w:rsidRPr="00B64896">
              <w:t>чертеж границ зон планируемого размещения линейных объектов;</w:t>
            </w:r>
          </w:p>
          <w:p w14:paraId="0F7C6E73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" w:name="dst12"/>
            <w:bookmarkEnd w:id="12"/>
            <w:r w:rsidRPr="00B64896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3A5FB35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" w:name="dst100031"/>
            <w:bookmarkEnd w:id="13"/>
            <w:r w:rsidRPr="00B64896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1A2FA66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4" w:name="dst100032"/>
            <w:bookmarkEnd w:id="14"/>
            <w:r w:rsidRPr="00B64896">
              <w:t>На чертеже красных линий отображаются:</w:t>
            </w:r>
          </w:p>
          <w:p w14:paraId="646CBBDF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" w:name="dst100033"/>
            <w:bookmarkEnd w:id="15"/>
            <w:r w:rsidRPr="00B64896">
              <w:t>а) границы территории, в отношении которой осуществляется подготовка проекта планировки;</w:t>
            </w:r>
          </w:p>
          <w:p w14:paraId="3A704948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  <w:rPr>
                <w:sz w:val="22"/>
                <w:szCs w:val="22"/>
              </w:rPr>
            </w:pPr>
            <w:bookmarkStart w:id="16" w:name="dst100034"/>
            <w:bookmarkEnd w:id="16"/>
            <w:r w:rsidRPr="00B64896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B64896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B64896">
              <w:t>;</w:t>
            </w:r>
          </w:p>
          <w:p w14:paraId="00B82A5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" w:name="dst52"/>
            <w:bookmarkEnd w:id="17"/>
            <w:r w:rsidRPr="00B64896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343D4DFB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8" w:name="dst53"/>
            <w:bookmarkEnd w:id="18"/>
            <w:r w:rsidRPr="00B64896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2EE57220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9" w:name="dst54"/>
            <w:bookmarkEnd w:id="19"/>
            <w:r w:rsidRPr="00B64896">
              <w:t>д) границы существующих и планируемых элементов планировочной структуры.</w:t>
            </w:r>
          </w:p>
          <w:p w14:paraId="3357EFBC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0" w:name="dst100037"/>
            <w:bookmarkEnd w:id="20"/>
            <w:r w:rsidRPr="00B64896">
              <w:t>На чертеже границ зон планируемого размещения линейных объектов отображаются:</w:t>
            </w:r>
          </w:p>
          <w:p w14:paraId="4F94C0AC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1" w:name="dst100038"/>
            <w:bookmarkEnd w:id="21"/>
            <w:r w:rsidRPr="00B64896">
              <w:t>а) границы территории, в отношении которой осуществляется подготовка проекта планировки;</w:t>
            </w:r>
          </w:p>
          <w:p w14:paraId="18B05F9D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2" w:name="dst13"/>
            <w:bookmarkEnd w:id="22"/>
            <w:r w:rsidRPr="00B64896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150D304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3" w:name="dst100040"/>
            <w:bookmarkEnd w:id="23"/>
            <w:r w:rsidRPr="00B64896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54BC1725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4" w:name="dst55"/>
            <w:bookmarkStart w:id="25" w:name="dst14"/>
            <w:bookmarkEnd w:id="24"/>
            <w:bookmarkEnd w:id="25"/>
            <w:r w:rsidRPr="00B64896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ED0C65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6" w:name="dst15"/>
            <w:bookmarkEnd w:id="26"/>
            <w:r w:rsidRPr="00B64896">
              <w:t>а) границы территории, в отношении которой осуществляется подготовка проекта планировки;</w:t>
            </w:r>
          </w:p>
          <w:p w14:paraId="3A56315A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7" w:name="dst16"/>
            <w:bookmarkEnd w:id="27"/>
            <w:r w:rsidRPr="00B64896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B02E8D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8" w:name="dst17"/>
            <w:bookmarkEnd w:id="28"/>
            <w:r w:rsidRPr="00B64896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CF69D6E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9" w:name="dst56"/>
            <w:bookmarkStart w:id="30" w:name="dst100047"/>
            <w:bookmarkEnd w:id="29"/>
            <w:bookmarkEnd w:id="30"/>
            <w:r w:rsidRPr="00B64896">
              <w:t>Раздел 2 "Положение о размещении линейных объектов" должен содержать следующую информацию:</w:t>
            </w:r>
          </w:p>
          <w:p w14:paraId="7C02665D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1" w:name="dst19"/>
            <w:bookmarkEnd w:id="31"/>
            <w:r w:rsidRPr="00B64896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31E0316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2" w:name="dst100049"/>
            <w:bookmarkEnd w:id="32"/>
            <w:r w:rsidRPr="00B64896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1691BDD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3" w:name="dst100050"/>
            <w:bookmarkEnd w:id="33"/>
            <w:r w:rsidRPr="00B64896">
              <w:t>в) перечень координат характерных точек границ зон планируемого размещения линейных объектов;</w:t>
            </w:r>
          </w:p>
          <w:p w14:paraId="285EC1F5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4" w:name="dst20"/>
            <w:bookmarkEnd w:id="34"/>
            <w:r w:rsidRPr="00B64896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43A83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5" w:name="dst100052"/>
            <w:bookmarkEnd w:id="35"/>
            <w:r w:rsidRPr="00B64896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C9972D6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6" w:name="dst100053"/>
            <w:bookmarkEnd w:id="36"/>
            <w:r w:rsidRPr="00B64896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5D77DAB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7" w:name="dst100054"/>
            <w:bookmarkEnd w:id="37"/>
            <w:r w:rsidRPr="00B64896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6FCE1C3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8" w:name="dst100055"/>
            <w:bookmarkEnd w:id="38"/>
            <w:r w:rsidRPr="00B64896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E6DCB1C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9" w:name="dst100056"/>
            <w:bookmarkEnd w:id="39"/>
            <w:r w:rsidRPr="00B64896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515BFC6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0" w:name="dst100057"/>
            <w:bookmarkEnd w:id="40"/>
            <w:r w:rsidRPr="00B64896">
              <w:t>требований к цветовому решению внешнего облика таких объектов;</w:t>
            </w:r>
          </w:p>
          <w:p w14:paraId="7E6AD728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1" w:name="dst100058"/>
            <w:bookmarkEnd w:id="41"/>
            <w:r w:rsidRPr="00B64896">
              <w:t>требований к строительным материалам, определяющим внешний облик таких объектов;</w:t>
            </w:r>
          </w:p>
          <w:p w14:paraId="63CD1DA1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2" w:name="dst100059"/>
            <w:bookmarkEnd w:id="42"/>
            <w:r w:rsidRPr="00B64896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EF68C51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3" w:name="dst100060"/>
            <w:bookmarkEnd w:id="43"/>
            <w:r w:rsidRPr="00B64896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371EFAB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4" w:name="dst100061"/>
            <w:bookmarkEnd w:id="44"/>
            <w:r w:rsidRPr="00B64896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50450B5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5" w:name="dst100062"/>
            <w:bookmarkEnd w:id="45"/>
            <w:r w:rsidRPr="00B64896">
              <w:t>з) информация о необходимости осуществления мероприятий по охране окружающей среды;</w:t>
            </w:r>
          </w:p>
          <w:p w14:paraId="31990493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6" w:name="dst100063"/>
            <w:bookmarkEnd w:id="46"/>
            <w:r w:rsidRPr="00B64896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651468E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7" w:name="dst21"/>
            <w:bookmarkEnd w:id="47"/>
            <w:r w:rsidRPr="00B64896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13" w:anchor="dst19" w:history="1">
              <w:r w:rsidRPr="00B64896">
                <w:t>подпунктами "а"</w:t>
              </w:r>
            </w:hyperlink>
            <w:r w:rsidRPr="00B64896">
              <w:t> и </w:t>
            </w:r>
            <w:hyperlink r:id="rId14" w:anchor="dst100049" w:history="1">
              <w:r w:rsidRPr="00B64896">
                <w:t>"б" пункта 15</w:t>
              </w:r>
            </w:hyperlink>
            <w:r w:rsidRPr="00B64896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5" w:anchor="dst2453" w:history="1">
              <w:r w:rsidRPr="00B64896">
                <w:t>частью 14 статьи 9</w:t>
              </w:r>
            </w:hyperlink>
            <w:r w:rsidRPr="00B64896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070C968C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B64896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8F82DFD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8" w:name="dst100068"/>
            <w:bookmarkEnd w:id="48"/>
            <w:r w:rsidRPr="00B64896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3408EE12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9" w:name="dst100069"/>
            <w:bookmarkEnd w:id="49"/>
            <w:r w:rsidRPr="00B64896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5A1F3FE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0" w:name="dst100070"/>
            <w:bookmarkEnd w:id="50"/>
            <w:r w:rsidRPr="00B64896">
              <w:t>б) схема использования территории в период подготовки проекта планировки территории;</w:t>
            </w:r>
          </w:p>
          <w:p w14:paraId="411A2DBE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1" w:name="dst100071"/>
            <w:bookmarkEnd w:id="51"/>
            <w:r w:rsidRPr="00B64896">
              <w:t>в) схема организации улично-дорожной сети и движения транспорта;</w:t>
            </w:r>
          </w:p>
          <w:p w14:paraId="24599D07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2" w:name="dst100072"/>
            <w:bookmarkEnd w:id="52"/>
            <w:r w:rsidRPr="00B64896">
              <w:t>г) схема вертикальной планировки территории, инженерной подготовки и инженерной защиты территории;</w:t>
            </w:r>
          </w:p>
          <w:p w14:paraId="1CE9E891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3" w:name="dst100073"/>
            <w:bookmarkEnd w:id="53"/>
            <w:r w:rsidRPr="00B64896">
              <w:t>д) схема границ территорий объектов культурного наследия;</w:t>
            </w:r>
          </w:p>
          <w:p w14:paraId="548BC00B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4" w:name="dst23"/>
            <w:bookmarkEnd w:id="54"/>
            <w:r w:rsidRPr="00B64896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05336C6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5" w:name="dst100075"/>
            <w:bookmarkEnd w:id="55"/>
            <w:r w:rsidRPr="00B64896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368F610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6" w:name="dst100076"/>
            <w:bookmarkEnd w:id="56"/>
            <w:r w:rsidRPr="00B64896">
              <w:t>з) схема конструктивных и планировочных решений.</w:t>
            </w:r>
          </w:p>
          <w:p w14:paraId="4CB49D20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7" w:name="dst100077"/>
            <w:bookmarkEnd w:id="57"/>
            <w:r w:rsidRPr="00B64896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7FCC23F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8" w:name="dst24"/>
            <w:bookmarkEnd w:id="58"/>
            <w:r w:rsidRPr="00B64896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B4BAC3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9" w:name="dst2"/>
            <w:bookmarkEnd w:id="59"/>
            <w:r w:rsidRPr="00B64896">
              <w:t>б) границы зон планируемого размещения линейных объектов;</w:t>
            </w:r>
          </w:p>
          <w:p w14:paraId="1E6D9672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0" w:name="dst25"/>
            <w:bookmarkEnd w:id="60"/>
            <w:r w:rsidRPr="00B64896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D315174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1" w:name="dst100081"/>
            <w:bookmarkEnd w:id="61"/>
            <w:r w:rsidRPr="00B64896">
              <w:t>На схеме использования территории в период подготовки проекта планировки территории отображаются:</w:t>
            </w:r>
          </w:p>
          <w:p w14:paraId="180EB845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2" w:name="dst100082"/>
            <w:bookmarkEnd w:id="62"/>
            <w:r w:rsidRPr="00B64896">
              <w:t>а) границы территории, в отношении которой осуществляется подготовка проекта планировки;</w:t>
            </w:r>
          </w:p>
          <w:p w14:paraId="07BFDC8D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3" w:name="dst3"/>
            <w:bookmarkEnd w:id="63"/>
            <w:r w:rsidRPr="00B64896">
              <w:t>б) границы зон планируемого размещения линейных объектов;</w:t>
            </w:r>
          </w:p>
          <w:p w14:paraId="667CCA83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4" w:name="dst26"/>
            <w:bookmarkEnd w:id="64"/>
            <w:r w:rsidRPr="00B6489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C71F3C2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5" w:name="dst100085"/>
            <w:bookmarkEnd w:id="65"/>
            <w:r w:rsidRPr="00B64896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AA1301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6" w:name="dst27"/>
            <w:bookmarkEnd w:id="66"/>
            <w:r w:rsidRPr="00B64896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4BEE1A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7" w:name="dst28"/>
            <w:bookmarkEnd w:id="67"/>
            <w:r w:rsidRPr="00B64896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9E3DB2D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8" w:name="dst100088"/>
            <w:bookmarkEnd w:id="68"/>
            <w:r w:rsidRPr="00B64896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55C0B76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9" w:name="dst100089"/>
            <w:bookmarkEnd w:id="69"/>
            <w:r w:rsidRPr="00B64896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7309DF6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0" w:name="dst100090"/>
            <w:bookmarkEnd w:id="70"/>
            <w:r w:rsidRPr="00B64896">
              <w:t>а) границы территории, в отношении которой осуществляется подготовка проекта планировки;</w:t>
            </w:r>
          </w:p>
          <w:p w14:paraId="2F28B604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1" w:name="dst4"/>
            <w:bookmarkEnd w:id="71"/>
            <w:r w:rsidRPr="00B64896">
              <w:t>б) границы зон планируемого размещения линейных объектов;</w:t>
            </w:r>
          </w:p>
          <w:p w14:paraId="47DB9484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2" w:name="dst29"/>
            <w:bookmarkEnd w:id="72"/>
            <w:r w:rsidRPr="00B6489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DDD565B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3" w:name="dst100093"/>
            <w:bookmarkEnd w:id="73"/>
            <w:r w:rsidRPr="00B64896">
              <w:t>г) категории улиц и дорог;</w:t>
            </w:r>
          </w:p>
          <w:p w14:paraId="3F46C90F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4" w:name="dst57"/>
            <w:bookmarkEnd w:id="74"/>
            <w:r w:rsidRPr="00B64896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99C22C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5" w:name="dst100095"/>
            <w:bookmarkEnd w:id="75"/>
            <w:r w:rsidRPr="00B64896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5EF46CC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6" w:name="dst100096"/>
            <w:bookmarkEnd w:id="76"/>
            <w:r w:rsidRPr="00B64896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77BC86B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7" w:name="dst100097"/>
            <w:bookmarkEnd w:id="77"/>
            <w:r w:rsidRPr="00B64896">
              <w:t>з) хозяйственные проезды и скотопрогоны, сооружения для перехода диких животных;</w:t>
            </w:r>
          </w:p>
          <w:p w14:paraId="02C46F37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8" w:name="dst100098"/>
            <w:bookmarkEnd w:id="78"/>
            <w:r w:rsidRPr="00B64896">
              <w:t>и) основные пути пешеходного движения, пешеходные переходы на одном и разных уровнях;</w:t>
            </w:r>
          </w:p>
          <w:p w14:paraId="44EB4940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9" w:name="dst100099"/>
            <w:bookmarkEnd w:id="79"/>
            <w:r w:rsidRPr="00B64896">
              <w:t>к) направления движения наземного общественного пассажирского транспорта;</w:t>
            </w:r>
          </w:p>
          <w:p w14:paraId="116605E8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0" w:name="dst100100"/>
            <w:bookmarkEnd w:id="80"/>
            <w:r w:rsidRPr="00B64896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1FD3DBF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1" w:name="dst100101"/>
            <w:bookmarkEnd w:id="81"/>
            <w:r w:rsidRPr="00B64896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B367F2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2" w:name="dst5"/>
            <w:bookmarkEnd w:id="82"/>
            <w:r w:rsidRPr="00B64896">
              <w:t>а) границы зон планируемого размещения линейных объектов;</w:t>
            </w:r>
          </w:p>
          <w:p w14:paraId="34B91945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3" w:name="dst30"/>
            <w:bookmarkEnd w:id="83"/>
            <w:r w:rsidRPr="00B64896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0B2995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4" w:name="dst100104"/>
            <w:bookmarkEnd w:id="84"/>
            <w:r w:rsidRPr="00B64896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34717D7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5" w:name="dst100105"/>
            <w:bookmarkEnd w:id="85"/>
            <w:r w:rsidRPr="00B64896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96A5D5C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6" w:name="dst100106"/>
            <w:bookmarkEnd w:id="86"/>
            <w:r w:rsidRPr="00B64896">
              <w:t>д) горизонтали, отображающие проектный рельеф в виде параллельных линий;</w:t>
            </w:r>
          </w:p>
          <w:p w14:paraId="708C6C7C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7" w:name="dst100107"/>
            <w:bookmarkEnd w:id="87"/>
            <w:r w:rsidRPr="00B64896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62AB79F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8" w:name="dst100108"/>
            <w:bookmarkEnd w:id="88"/>
            <w:r w:rsidRPr="00B64896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FD3423A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9" w:name="dst100109"/>
            <w:bookmarkEnd w:id="89"/>
            <w:r w:rsidRPr="00B64896">
              <w:t>а) границы территории, в отношении которой осуществляется подготовка проекта планировки;</w:t>
            </w:r>
          </w:p>
          <w:p w14:paraId="26A08164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0" w:name="dst6"/>
            <w:bookmarkEnd w:id="90"/>
            <w:r w:rsidRPr="00B64896">
              <w:t>б) границы зон планируемого размещения линейных объектов;</w:t>
            </w:r>
          </w:p>
          <w:p w14:paraId="76909664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1" w:name="dst31"/>
            <w:bookmarkEnd w:id="91"/>
            <w:r w:rsidRPr="00B6489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3E67BF5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2" w:name="dst100112"/>
            <w:bookmarkEnd w:id="92"/>
            <w:r w:rsidRPr="00B64896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C2E22C5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3" w:name="dst100113"/>
            <w:bookmarkEnd w:id="93"/>
            <w:r w:rsidRPr="00B64896">
              <w:t>д) границы территорий выявленных объектов культурного наследия.</w:t>
            </w:r>
          </w:p>
          <w:p w14:paraId="70F8C551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4" w:name="dst32"/>
            <w:bookmarkEnd w:id="94"/>
            <w:r w:rsidRPr="00B64896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2B6A7E5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5" w:name="dst100115"/>
            <w:bookmarkEnd w:id="95"/>
            <w:r w:rsidRPr="00B64896">
              <w:t>а) границы территории, в отношении которой осуществляется подготовка проекта планировки;</w:t>
            </w:r>
          </w:p>
          <w:p w14:paraId="0453AC3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6" w:name="dst7"/>
            <w:bookmarkEnd w:id="96"/>
            <w:r w:rsidRPr="00B64896">
              <w:t>б) границы зон планируемого размещения линейных объектов;</w:t>
            </w:r>
          </w:p>
          <w:p w14:paraId="1902CABF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7" w:name="dst33"/>
            <w:bookmarkEnd w:id="97"/>
            <w:r w:rsidRPr="00B6489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28B22B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8" w:name="dst58"/>
            <w:bookmarkEnd w:id="98"/>
            <w:r w:rsidRPr="00B64896">
              <w:t>г) границы зон с особыми условиями использования территорий:</w:t>
            </w:r>
          </w:p>
          <w:p w14:paraId="0347D89E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9" w:name="dst59"/>
            <w:bookmarkEnd w:id="99"/>
            <w:r w:rsidRPr="00B64896">
              <w:t>установленные в соответствии с законодательством Российской Федерации;</w:t>
            </w:r>
          </w:p>
          <w:p w14:paraId="764DD354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0" w:name="dst60"/>
            <w:bookmarkEnd w:id="100"/>
            <w:r w:rsidRPr="00B64896">
              <w:t>подлежащие установлению, изменению в связи с размещением линейных объектов;</w:t>
            </w:r>
          </w:p>
          <w:p w14:paraId="22B1249F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1" w:name="dst61"/>
            <w:bookmarkEnd w:id="101"/>
            <w:r w:rsidRPr="00B64896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0D6AFEC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2" w:name="dst35"/>
            <w:bookmarkEnd w:id="102"/>
            <w:r w:rsidRPr="00B64896">
              <w:t>д) границы особо охраняемых природных территорий, границы лесничеств.</w:t>
            </w:r>
          </w:p>
          <w:p w14:paraId="4727A123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3" w:name="dst100134"/>
            <w:bookmarkEnd w:id="103"/>
            <w:r w:rsidRPr="00B64896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65DA297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4" w:name="dst100135"/>
            <w:bookmarkEnd w:id="104"/>
            <w:r w:rsidRPr="00B64896">
              <w:t>а) границы территории, в отношении которой осуществляется подготовка проекта планировки;</w:t>
            </w:r>
          </w:p>
          <w:p w14:paraId="61336F38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5" w:name="dst8"/>
            <w:bookmarkEnd w:id="105"/>
            <w:r w:rsidRPr="00B64896">
              <w:t>б) границы зон планируемого размещения линейных объектов;</w:t>
            </w:r>
          </w:p>
          <w:p w14:paraId="0D3E948F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6" w:name="dst36"/>
            <w:bookmarkEnd w:id="106"/>
            <w:r w:rsidRPr="00B64896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D5E3ED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7" w:name="dst100138"/>
            <w:bookmarkEnd w:id="107"/>
            <w:r w:rsidRPr="00B64896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C95DADC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8" w:name="dst100139"/>
            <w:bookmarkEnd w:id="108"/>
            <w:r w:rsidRPr="00B64896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6BF9E2A4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9" w:name="dst100140"/>
            <w:bookmarkEnd w:id="109"/>
            <w:r w:rsidRPr="00B64896">
              <w:t>а) границы территории, в отношении которой осуществляется подготовка проекта планировки;</w:t>
            </w:r>
          </w:p>
          <w:p w14:paraId="6C789AAC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0" w:name="dst9"/>
            <w:bookmarkEnd w:id="110"/>
            <w:r w:rsidRPr="00B64896">
              <w:t>б) границы зон планируемого размещения линейных объектов;</w:t>
            </w:r>
          </w:p>
          <w:p w14:paraId="69D2A44E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1" w:name="dst100142"/>
            <w:bookmarkEnd w:id="111"/>
            <w:r w:rsidRPr="00B64896">
              <w:t>в) ось планируемого линейного объекта с нанесением пикетажа и (или) километровых отметок;</w:t>
            </w:r>
          </w:p>
          <w:p w14:paraId="50F62CDC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2" w:name="dst37"/>
            <w:bookmarkEnd w:id="112"/>
            <w:r w:rsidRPr="00B64896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F23DCAD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3" w:name="dst100144"/>
            <w:bookmarkEnd w:id="113"/>
            <w:r w:rsidRPr="00B64896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6DD589C6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4" w:name="dst100145"/>
            <w:bookmarkEnd w:id="114"/>
            <w:r w:rsidRPr="00B64896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4136239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5" w:name="dst100146"/>
            <w:bookmarkEnd w:id="115"/>
            <w:r w:rsidRPr="00B64896">
              <w:t>Раздел 4 "Материалы по обоснованию проекта планировки территории. Пояснительная записка" содержит:</w:t>
            </w:r>
          </w:p>
          <w:p w14:paraId="66ABF0C2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6" w:name="dst100147"/>
            <w:bookmarkEnd w:id="116"/>
            <w:r w:rsidRPr="00B64896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D402A53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7" w:name="dst100148"/>
            <w:bookmarkEnd w:id="117"/>
            <w:r w:rsidRPr="00B64896">
              <w:t>б) обоснование определения границ зон планируемого размещения линейных объектов;</w:t>
            </w:r>
          </w:p>
          <w:p w14:paraId="51A4A8EA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8" w:name="dst38"/>
            <w:bookmarkEnd w:id="118"/>
            <w:r w:rsidRPr="00B64896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F0EF1A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9" w:name="dst39"/>
            <w:bookmarkEnd w:id="119"/>
            <w:r w:rsidRPr="00B64896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A1186F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0" w:name="dst100151"/>
            <w:bookmarkEnd w:id="120"/>
            <w:r w:rsidRPr="00B64896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D73BFB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1" w:name="dst100152"/>
            <w:bookmarkEnd w:id="121"/>
            <w:r w:rsidRPr="00B64896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C8ED7B3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2" w:name="dst100153"/>
            <w:bookmarkEnd w:id="122"/>
            <w:r w:rsidRPr="00B64896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EF5D069" w14:textId="77777777" w:rsidR="00B64896" w:rsidRPr="00B64896" w:rsidRDefault="00B64896" w:rsidP="00B64896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3" w:name="dst100154"/>
            <w:bookmarkEnd w:id="123"/>
            <w:r w:rsidRPr="00B64896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57491293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4" w:name="dst100155"/>
            <w:bookmarkEnd w:id="124"/>
            <w:r w:rsidRPr="00B64896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6" w:anchor="dst1121" w:history="1">
              <w:r w:rsidRPr="00B64896">
                <w:t>части 2 статьи 47</w:t>
              </w:r>
            </w:hyperlink>
            <w:r w:rsidRPr="00B64896">
              <w:t> Градостроительного кодекса Российской Федерации;</w:t>
            </w:r>
          </w:p>
          <w:p w14:paraId="295A87B7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5" w:name="dst100156"/>
            <w:bookmarkEnd w:id="125"/>
            <w:r w:rsidRPr="00B64896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1154A0E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6" w:name="dst100157"/>
            <w:bookmarkEnd w:id="126"/>
            <w:r w:rsidRPr="00B64896">
              <w:t>в) исходные данные, используемые при подготовке проекта планировки территории;</w:t>
            </w:r>
          </w:p>
          <w:p w14:paraId="78C6B501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7" w:name="dst100158"/>
            <w:bookmarkEnd w:id="127"/>
            <w:r w:rsidRPr="00B64896">
              <w:t>г) решение о подготовке документации по планировке территории с приложением задания.</w:t>
            </w:r>
          </w:p>
          <w:p w14:paraId="7A1AD0DC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  <w:rPr>
                <w:sz w:val="22"/>
                <w:szCs w:val="22"/>
                <w:u w:val="single"/>
              </w:rPr>
            </w:pPr>
            <w:r w:rsidRPr="00B64896">
              <w:rPr>
                <w:sz w:val="22"/>
                <w:szCs w:val="22"/>
                <w:u w:val="single"/>
              </w:rPr>
              <w:t xml:space="preserve">Проект межевания территории разрабатывается при условии необходимости определения </w:t>
            </w:r>
            <w:r w:rsidRPr="00B64896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местоположения границ образуемых и изменяемых земельных участков либо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 границ территории общего пользования. В случае отсутствия вышеуказанных условий разработка проекта межевания территории не требуется.</w:t>
            </w:r>
          </w:p>
          <w:p w14:paraId="71CB7E88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r w:rsidRPr="00B64896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26C215ED" w14:textId="77777777" w:rsidR="00B64896" w:rsidRPr="00B64896" w:rsidRDefault="00B64896" w:rsidP="00B64896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8" w:name="dst64"/>
            <w:bookmarkEnd w:id="128"/>
            <w:r w:rsidRPr="00B64896">
              <w:t>Основная часть проекта межевания территории включает в себя:</w:t>
            </w:r>
          </w:p>
          <w:p w14:paraId="7ECFFBF0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9" w:name="dst65"/>
            <w:bookmarkEnd w:id="129"/>
            <w:r w:rsidRPr="00B64896">
              <w:t>раздел 1 "Проект межевания территории. Графическая часть";</w:t>
            </w:r>
          </w:p>
          <w:p w14:paraId="0C01140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0" w:name="dst66"/>
            <w:bookmarkEnd w:id="130"/>
            <w:r w:rsidRPr="00B64896">
              <w:t>раздел 2 "Проект межевания территории. Текстовая часть".</w:t>
            </w:r>
          </w:p>
          <w:p w14:paraId="206A5BD6" w14:textId="77777777" w:rsidR="00B64896" w:rsidRPr="00B64896" w:rsidRDefault="00B64896" w:rsidP="00B64896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31" w:name="dst67"/>
            <w:bookmarkEnd w:id="131"/>
            <w:r w:rsidRPr="00B64896">
              <w:t>Материалы по обоснованию проекта межевания территории включают в себя:</w:t>
            </w:r>
          </w:p>
          <w:p w14:paraId="2B51EDEB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2" w:name="dst68"/>
            <w:bookmarkEnd w:id="132"/>
            <w:r w:rsidRPr="00B64896">
              <w:t>раздел 3 "Материалы по обоснованию проекта межевания территории. Графическая часть";</w:t>
            </w:r>
          </w:p>
          <w:p w14:paraId="01212DA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3" w:name="dst69"/>
            <w:bookmarkEnd w:id="133"/>
            <w:r w:rsidRPr="00B64896">
              <w:t>раздел 4 "Материалы по обоснованию проекта межевания территории. Пояснительная записка".</w:t>
            </w:r>
          </w:p>
          <w:p w14:paraId="70E16556" w14:textId="77777777" w:rsidR="00B64896" w:rsidRPr="00B64896" w:rsidRDefault="00B64896" w:rsidP="00B64896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34" w:name="dst70"/>
            <w:bookmarkEnd w:id="134"/>
            <w:r w:rsidRPr="00B64896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1F9963F" w14:textId="77777777" w:rsidR="00B64896" w:rsidRPr="00B64896" w:rsidRDefault="00B64896" w:rsidP="00B64896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35" w:name="dst71"/>
            <w:bookmarkEnd w:id="135"/>
            <w:r w:rsidRPr="00B64896">
              <w:t>На чертеже (чертежах) межевания территории отображаются:</w:t>
            </w:r>
          </w:p>
          <w:p w14:paraId="2F05B39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6" w:name="dst72"/>
            <w:bookmarkEnd w:id="136"/>
            <w:r w:rsidRPr="00B64896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8C7BDB7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7" w:name="dst73"/>
            <w:bookmarkEnd w:id="137"/>
            <w:r w:rsidRPr="00B64896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 </w:t>
            </w:r>
            <w:hyperlink r:id="rId17" w:anchor="dst1400" w:history="1">
              <w:r w:rsidRPr="00B64896">
                <w:t>пунктом 2 части 2 статьи 43</w:t>
              </w:r>
            </w:hyperlink>
            <w:r w:rsidRPr="00B64896">
              <w:t> Градостроительного кодекса Российской Федерации;</w:t>
            </w:r>
          </w:p>
          <w:p w14:paraId="71C5D3BE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8" w:name="dst74"/>
            <w:bookmarkEnd w:id="138"/>
            <w:r w:rsidRPr="00B64896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4D591E0D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9" w:name="dst75"/>
            <w:bookmarkEnd w:id="139"/>
            <w:r w:rsidRPr="00B64896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EE2C6A4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0" w:name="dst76"/>
            <w:bookmarkEnd w:id="140"/>
            <w:r w:rsidRPr="00B64896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CEB6D54" w14:textId="77777777" w:rsidR="00B64896" w:rsidRPr="00B64896" w:rsidRDefault="00B64896" w:rsidP="00B64896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41" w:name="dst77"/>
            <w:bookmarkEnd w:id="141"/>
            <w:r w:rsidRPr="00B64896">
              <w:t>Раздел 2 "Проект межевания территории. Текстовая часть" должен содержать следующую информацию:</w:t>
            </w:r>
          </w:p>
          <w:p w14:paraId="3ECDEAC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2" w:name="dst78"/>
            <w:bookmarkEnd w:id="142"/>
            <w:r w:rsidRPr="00B64896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CB4EE7E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3" w:name="dst79"/>
            <w:bookmarkEnd w:id="143"/>
            <w:r w:rsidRPr="00B64896">
              <w:t>условные номера образуемых земельных участков;</w:t>
            </w:r>
          </w:p>
          <w:p w14:paraId="442E50EF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4" w:name="dst80"/>
            <w:bookmarkEnd w:id="144"/>
            <w:r w:rsidRPr="00B64896">
              <w:t>номера характерных точек образуемых земельных участков;</w:t>
            </w:r>
          </w:p>
          <w:p w14:paraId="3FE3AFB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5" w:name="dst81"/>
            <w:bookmarkEnd w:id="145"/>
            <w:r w:rsidRPr="00B64896">
              <w:t>кадастровые номера земельных участков, из которых образуются земельные участки;</w:t>
            </w:r>
          </w:p>
          <w:p w14:paraId="1CD93050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6" w:name="dst82"/>
            <w:bookmarkEnd w:id="146"/>
            <w:r w:rsidRPr="00B64896">
              <w:t>площадь образуемых земельных участков;</w:t>
            </w:r>
          </w:p>
          <w:p w14:paraId="531F3A50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7" w:name="dst83"/>
            <w:bookmarkEnd w:id="147"/>
            <w:r w:rsidRPr="00B64896">
              <w:t>способы образования земельных участков;</w:t>
            </w:r>
          </w:p>
          <w:p w14:paraId="700CF350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8" w:name="dst84"/>
            <w:bookmarkEnd w:id="148"/>
            <w:r w:rsidRPr="00B64896">
              <w:t>сведения об отнесении (</w:t>
            </w:r>
            <w:proofErr w:type="spellStart"/>
            <w:r w:rsidRPr="00B64896">
              <w:t>неотнесении</w:t>
            </w:r>
            <w:proofErr w:type="spellEnd"/>
            <w:r w:rsidRPr="00B64896">
              <w:t>) образуемых земельных участков к территории общего пользования;</w:t>
            </w:r>
          </w:p>
          <w:p w14:paraId="3BDF459D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9" w:name="dst85"/>
            <w:bookmarkEnd w:id="149"/>
            <w:r w:rsidRPr="00B64896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F7E741E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0" w:name="dst86"/>
            <w:bookmarkEnd w:id="150"/>
            <w:r w:rsidRPr="00B64896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139AC2B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1" w:name="dst87"/>
            <w:bookmarkEnd w:id="151"/>
            <w:r w:rsidRPr="00B64896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C8EBE7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2" w:name="dst88"/>
            <w:bookmarkEnd w:id="152"/>
            <w:r w:rsidRPr="00B64896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B2DDB0F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3" w:name="dst89"/>
            <w:bookmarkEnd w:id="153"/>
            <w:r w:rsidRPr="00B64896">
              <w:t>б) перечень координат характерных точек образуемых земельных участков;</w:t>
            </w:r>
          </w:p>
          <w:p w14:paraId="0939A3A5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4" w:name="dst90"/>
            <w:bookmarkEnd w:id="154"/>
            <w:r w:rsidRPr="00B64896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 </w:t>
            </w:r>
            <w:hyperlink r:id="rId18" w:anchor="dst0" w:history="1">
              <w:r w:rsidRPr="00B64896">
                <w:t>кодексом</w:t>
              </w:r>
            </w:hyperlink>
            <w:r w:rsidRPr="00B64896">
              <w:t> Российской Федерации для территориальных зон;</w:t>
            </w:r>
          </w:p>
          <w:p w14:paraId="0347B894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5" w:name="dst91"/>
            <w:bookmarkEnd w:id="155"/>
            <w:r w:rsidRPr="00B64896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180ABC0" w14:textId="77777777" w:rsidR="00B64896" w:rsidRPr="00B64896" w:rsidRDefault="00B64896" w:rsidP="00B64896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56" w:name="dst92"/>
            <w:bookmarkEnd w:id="156"/>
            <w:r w:rsidRPr="00B64896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049E87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7" w:name="dst93"/>
            <w:bookmarkEnd w:id="157"/>
            <w:r w:rsidRPr="00B64896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5E68674F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8" w:name="dst94"/>
            <w:bookmarkEnd w:id="158"/>
            <w:r w:rsidRPr="00B64896">
              <w:t>б) границы существующих земельных участков;</w:t>
            </w:r>
          </w:p>
          <w:p w14:paraId="66503D8E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9" w:name="dst95"/>
            <w:bookmarkEnd w:id="159"/>
            <w:r w:rsidRPr="00B64896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F565418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0" w:name="dst96"/>
            <w:bookmarkEnd w:id="160"/>
            <w:r w:rsidRPr="00B64896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1DE4D897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1" w:name="dst97"/>
            <w:bookmarkEnd w:id="161"/>
            <w:r w:rsidRPr="00B64896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F55D159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2" w:name="dst98"/>
            <w:bookmarkEnd w:id="162"/>
            <w:r w:rsidRPr="00B64896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A4D41E3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3" w:name="dst99"/>
            <w:bookmarkEnd w:id="163"/>
            <w:r w:rsidRPr="00B64896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0E5735D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4" w:name="dst100"/>
            <w:bookmarkEnd w:id="164"/>
            <w:r w:rsidRPr="00B64896">
              <w:t>з) местоположение существующих объектов капитального строительства;</w:t>
            </w:r>
          </w:p>
          <w:p w14:paraId="4D877EB7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5" w:name="dst101"/>
            <w:bookmarkEnd w:id="165"/>
            <w:r w:rsidRPr="00B64896">
              <w:t>и) границы особо охраняемых природных территорий;</w:t>
            </w:r>
          </w:p>
          <w:p w14:paraId="62151AB4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6" w:name="dst102"/>
            <w:bookmarkEnd w:id="166"/>
            <w:r w:rsidRPr="00B64896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5EAE5EA1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7" w:name="dst103"/>
            <w:bookmarkEnd w:id="167"/>
            <w:r w:rsidRPr="00B64896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2712E43" w14:textId="77777777" w:rsidR="00B64896" w:rsidRPr="00B64896" w:rsidRDefault="00B64896" w:rsidP="00B64896">
            <w:pPr>
              <w:numPr>
                <w:ilvl w:val="0"/>
                <w:numId w:val="30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68" w:name="dst104"/>
            <w:bookmarkEnd w:id="168"/>
            <w:r w:rsidRPr="00B64896">
              <w:t>Раздел 4 "Материалы по обоснованию проекта межевания территории. Пояснительная записка" содержит:</w:t>
            </w:r>
          </w:p>
          <w:p w14:paraId="2B08B022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9" w:name="dst105"/>
            <w:bookmarkEnd w:id="169"/>
            <w:r w:rsidRPr="00B64896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759E27E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0" w:name="dst106"/>
            <w:bookmarkEnd w:id="170"/>
            <w:r w:rsidRPr="00B64896">
              <w:t>б) обоснование способа образования земельного участка;</w:t>
            </w:r>
          </w:p>
          <w:p w14:paraId="1E52C2F5" w14:textId="77777777" w:rsidR="00B64896" w:rsidRPr="00B64896" w:rsidRDefault="00B64896" w:rsidP="00B64896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1" w:name="dst107"/>
            <w:bookmarkEnd w:id="171"/>
            <w:r w:rsidRPr="00B64896">
              <w:t>в) обоснование определения размеров образуемого земельного участка;</w:t>
            </w:r>
          </w:p>
          <w:p w14:paraId="680DF9E8" w14:textId="77777777" w:rsidR="00B64896" w:rsidRPr="00B64896" w:rsidRDefault="00B64896" w:rsidP="00B64896">
            <w:pPr>
              <w:ind w:left="-74" w:right="-5"/>
              <w:jc w:val="both"/>
            </w:pPr>
            <w:bookmarkStart w:id="172" w:name="dst108"/>
            <w:bookmarkEnd w:id="172"/>
            <w:r w:rsidRPr="00B64896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5BDB0D2D" w14:textId="77777777" w:rsidR="00A33C9A" w:rsidRPr="000B503A" w:rsidRDefault="00A33C9A" w:rsidP="00C8003F">
      <w:pPr>
        <w:ind w:right="-144"/>
        <w:jc w:val="right"/>
      </w:pPr>
    </w:p>
    <w:p w14:paraId="7D956411" w14:textId="77777777" w:rsidR="00A33C9A" w:rsidRDefault="00A33C9A" w:rsidP="00C8003F">
      <w:pPr>
        <w:ind w:right="-144"/>
        <w:jc w:val="right"/>
      </w:pPr>
    </w:p>
    <w:p w14:paraId="672CCF84" w14:textId="77777777" w:rsidR="00B64896" w:rsidRDefault="00B64896" w:rsidP="00C8003F">
      <w:pPr>
        <w:ind w:right="-144"/>
        <w:jc w:val="right"/>
      </w:pPr>
    </w:p>
    <w:p w14:paraId="3D21F829" w14:textId="77777777" w:rsidR="00B64896" w:rsidRDefault="00B64896" w:rsidP="00C8003F">
      <w:pPr>
        <w:ind w:right="-144"/>
        <w:jc w:val="right"/>
      </w:pPr>
    </w:p>
    <w:p w14:paraId="5B3A0460" w14:textId="77777777" w:rsidR="00B64896" w:rsidRDefault="00B64896" w:rsidP="00C8003F">
      <w:pPr>
        <w:ind w:right="-144"/>
        <w:jc w:val="right"/>
      </w:pPr>
    </w:p>
    <w:p w14:paraId="5BC6BBA7" w14:textId="77777777" w:rsidR="00B64896" w:rsidRDefault="00B64896" w:rsidP="00C8003F">
      <w:pPr>
        <w:ind w:right="-144"/>
        <w:jc w:val="right"/>
      </w:pPr>
    </w:p>
    <w:p w14:paraId="7219DB45" w14:textId="77777777" w:rsidR="00B64896" w:rsidRDefault="00B64896" w:rsidP="00C8003F">
      <w:pPr>
        <w:ind w:right="-144"/>
        <w:jc w:val="right"/>
      </w:pPr>
    </w:p>
    <w:p w14:paraId="64FDCB98" w14:textId="77777777" w:rsidR="00B64896" w:rsidRDefault="00B64896" w:rsidP="00C8003F">
      <w:pPr>
        <w:ind w:right="-144"/>
        <w:jc w:val="right"/>
      </w:pPr>
    </w:p>
    <w:p w14:paraId="777864DA" w14:textId="77777777" w:rsidR="00B64896" w:rsidRDefault="00B64896" w:rsidP="00C8003F">
      <w:pPr>
        <w:ind w:right="-144"/>
        <w:jc w:val="right"/>
      </w:pPr>
    </w:p>
    <w:p w14:paraId="60C1E8D8" w14:textId="77777777" w:rsidR="00B64896" w:rsidRDefault="00B64896" w:rsidP="00C8003F">
      <w:pPr>
        <w:ind w:right="-144"/>
        <w:jc w:val="right"/>
      </w:pPr>
    </w:p>
    <w:p w14:paraId="0A0E84CF" w14:textId="77777777" w:rsidR="00B64896" w:rsidRDefault="00B64896" w:rsidP="00C8003F">
      <w:pPr>
        <w:ind w:right="-144"/>
        <w:jc w:val="right"/>
      </w:pPr>
    </w:p>
    <w:p w14:paraId="6A09A09C" w14:textId="77777777" w:rsidR="00B64896" w:rsidRDefault="00B64896" w:rsidP="00C8003F">
      <w:pPr>
        <w:ind w:right="-144"/>
        <w:jc w:val="right"/>
      </w:pPr>
    </w:p>
    <w:p w14:paraId="0E636F58" w14:textId="77777777" w:rsidR="00B64896" w:rsidRDefault="00B64896" w:rsidP="00C8003F">
      <w:pPr>
        <w:ind w:right="-144"/>
        <w:jc w:val="right"/>
      </w:pPr>
    </w:p>
    <w:p w14:paraId="17B34150" w14:textId="77777777" w:rsidR="00B64896" w:rsidRDefault="00B64896" w:rsidP="00C8003F">
      <w:pPr>
        <w:ind w:right="-144"/>
        <w:jc w:val="right"/>
      </w:pPr>
    </w:p>
    <w:p w14:paraId="52DD5255" w14:textId="77777777" w:rsidR="00B64896" w:rsidRDefault="00B64896" w:rsidP="00C8003F">
      <w:pPr>
        <w:ind w:right="-144"/>
        <w:jc w:val="right"/>
      </w:pPr>
    </w:p>
    <w:p w14:paraId="0FAC7088" w14:textId="77777777" w:rsidR="00B64896" w:rsidRPr="00DB4ADF" w:rsidRDefault="00B64896" w:rsidP="00B64896">
      <w:pPr>
        <w:tabs>
          <w:tab w:val="center" w:pos="4819"/>
        </w:tabs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Приложение №1</w:t>
      </w:r>
    </w:p>
    <w:p w14:paraId="6565C93A" w14:textId="77777777" w:rsidR="00B64896" w:rsidRPr="00DB4ADF" w:rsidRDefault="00B64896" w:rsidP="00B64896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DB4ADF">
        <w:rPr>
          <w:sz w:val="22"/>
          <w:szCs w:val="22"/>
        </w:rPr>
        <w:t>задани</w:t>
      </w:r>
      <w:r>
        <w:rPr>
          <w:sz w:val="22"/>
          <w:szCs w:val="22"/>
        </w:rPr>
        <w:t>ю</w:t>
      </w:r>
    </w:p>
    <w:p w14:paraId="0CE59C47" w14:textId="77777777" w:rsidR="00B64896" w:rsidRPr="00DB4ADF" w:rsidRDefault="00B64896" w:rsidP="00B64896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на разработку документации</w:t>
      </w:r>
    </w:p>
    <w:p w14:paraId="5FA8F9FA" w14:textId="77777777" w:rsidR="00B64896" w:rsidRDefault="00B64896" w:rsidP="00B64896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по планировке территории</w:t>
      </w:r>
    </w:p>
    <w:p w14:paraId="708ACFC6" w14:textId="77777777" w:rsidR="00B64896" w:rsidRDefault="00B64896" w:rsidP="00B64896">
      <w:pPr>
        <w:ind w:right="-1"/>
        <w:jc w:val="right"/>
        <w:rPr>
          <w:sz w:val="22"/>
          <w:szCs w:val="22"/>
        </w:rPr>
      </w:pPr>
    </w:p>
    <w:p w14:paraId="1851C49C" w14:textId="77777777" w:rsidR="00B64896" w:rsidRPr="00CC53F1" w:rsidRDefault="00B64896" w:rsidP="00B6489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C53F1">
        <w:rPr>
          <w:sz w:val="26"/>
          <w:szCs w:val="26"/>
        </w:rPr>
        <w:t>Проектом предусматриваются следующие объекты строительства:</w:t>
      </w:r>
    </w:p>
    <w:p w14:paraId="13F05AE2" w14:textId="77777777" w:rsidR="00B64896" w:rsidRPr="005E3E2C" w:rsidRDefault="00B64896" w:rsidP="00B64896">
      <w:pPr>
        <w:pStyle w:val="msonormalmailrucssattributepostfix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Подъезд к карьеру К-16Т </w:t>
      </w:r>
      <w:proofErr w:type="spellStart"/>
      <w:r>
        <w:rPr>
          <w:b/>
          <w:sz w:val="26"/>
          <w:szCs w:val="26"/>
        </w:rPr>
        <w:t>Верхнесалымского</w:t>
      </w:r>
      <w:proofErr w:type="spellEnd"/>
      <w:r>
        <w:rPr>
          <w:b/>
          <w:sz w:val="26"/>
          <w:szCs w:val="26"/>
        </w:rPr>
        <w:t xml:space="preserve"> месторождения</w:t>
      </w:r>
      <w:r w:rsidRPr="005E3E2C">
        <w:rPr>
          <w:b/>
          <w:sz w:val="26"/>
          <w:szCs w:val="26"/>
        </w:rPr>
        <w:t>.</w:t>
      </w:r>
    </w:p>
    <w:p w14:paraId="06DB4B26" w14:textId="77777777" w:rsidR="00B64896" w:rsidRDefault="00B64896" w:rsidP="00B64896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  <w:sz w:val="26"/>
          <w:szCs w:val="26"/>
        </w:rPr>
      </w:pPr>
    </w:p>
    <w:p w14:paraId="25DEA961" w14:textId="77777777" w:rsidR="00B64896" w:rsidRPr="009407CF" w:rsidRDefault="00B64896" w:rsidP="00B64896">
      <w:pPr>
        <w:jc w:val="center"/>
        <w:rPr>
          <w:b/>
          <w:sz w:val="26"/>
          <w:szCs w:val="26"/>
        </w:rPr>
      </w:pPr>
    </w:p>
    <w:p w14:paraId="6A14A708" w14:textId="77777777" w:rsidR="00B64896" w:rsidRPr="009407CF" w:rsidRDefault="00B64896" w:rsidP="00B64896">
      <w:pPr>
        <w:jc w:val="center"/>
        <w:rPr>
          <w:b/>
          <w:sz w:val="26"/>
          <w:szCs w:val="26"/>
        </w:rPr>
      </w:pPr>
      <w:r w:rsidRPr="009407CF">
        <w:rPr>
          <w:b/>
          <w:sz w:val="26"/>
          <w:szCs w:val="26"/>
        </w:rPr>
        <w:t xml:space="preserve">Основные технические характеристики планируемых </w:t>
      </w:r>
    </w:p>
    <w:p w14:paraId="3558D1F9" w14:textId="77777777" w:rsidR="00B64896" w:rsidRPr="009407CF" w:rsidRDefault="00B64896" w:rsidP="00B64896">
      <w:pPr>
        <w:jc w:val="center"/>
        <w:rPr>
          <w:b/>
          <w:sz w:val="26"/>
          <w:szCs w:val="26"/>
        </w:rPr>
      </w:pPr>
      <w:r w:rsidRPr="009407CF">
        <w:rPr>
          <w:b/>
          <w:sz w:val="26"/>
          <w:szCs w:val="26"/>
        </w:rPr>
        <w:t xml:space="preserve">автомобильных дорог 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4120"/>
        <w:gridCol w:w="5656"/>
      </w:tblGrid>
      <w:tr w:rsidR="00B64896" w:rsidRPr="008B69B4" w14:paraId="1938B14D" w14:textId="77777777" w:rsidTr="00B64896">
        <w:trPr>
          <w:trHeight w:val="199"/>
          <w:jc w:val="center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ECC" w14:textId="77777777" w:rsidR="00B64896" w:rsidRPr="008B69B4" w:rsidRDefault="00B64896" w:rsidP="00D15EED">
            <w:pPr>
              <w:pStyle w:val="122"/>
              <w:rPr>
                <w:rFonts w:ascii="Times New Roman" w:hAnsi="Times New Roman"/>
              </w:rPr>
            </w:pPr>
            <w:r w:rsidRPr="008B69B4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9A92" w14:textId="77777777" w:rsidR="00B64896" w:rsidRPr="008B69B4" w:rsidRDefault="00B64896" w:rsidP="00D15EED">
            <w:pPr>
              <w:pStyle w:val="122"/>
              <w:rPr>
                <w:rFonts w:ascii="Times New Roman" w:hAnsi="Times New Roman"/>
                <w:bCs w:val="0"/>
              </w:rPr>
            </w:pPr>
            <w:r w:rsidRPr="008B69B4">
              <w:rPr>
                <w:rFonts w:ascii="Times New Roman" w:hAnsi="Times New Roman"/>
                <w:bCs w:val="0"/>
              </w:rPr>
              <w:t xml:space="preserve">Подъезд </w:t>
            </w:r>
          </w:p>
        </w:tc>
      </w:tr>
      <w:tr w:rsidR="00B64896" w:rsidRPr="008B69B4" w14:paraId="6761DFF5" w14:textId="77777777" w:rsidTr="00B64896">
        <w:trPr>
          <w:trHeight w:val="325"/>
          <w:jc w:val="center"/>
        </w:trPr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69DC8" w14:textId="77777777" w:rsidR="00B64896" w:rsidRPr="008B69B4" w:rsidRDefault="00B64896" w:rsidP="00D15EED">
            <w:pPr>
              <w:pStyle w:val="122"/>
              <w:rPr>
                <w:rFonts w:ascii="Times New Roman" w:hAnsi="Times New Roman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CE15" w14:textId="77777777" w:rsidR="00B64896" w:rsidRPr="008B69B4" w:rsidRDefault="00B64896" w:rsidP="00D15EED">
            <w:pPr>
              <w:pStyle w:val="122"/>
              <w:rPr>
                <w:rFonts w:ascii="Times New Roman" w:hAnsi="Times New Roman"/>
                <w:bCs w:val="0"/>
              </w:rPr>
            </w:pPr>
            <w:r w:rsidRPr="008B69B4">
              <w:rPr>
                <w:rFonts w:ascii="Times New Roman" w:hAnsi="Times New Roman"/>
                <w:bCs w:val="0"/>
              </w:rPr>
              <w:t>Подъезд к карьеру К-16Т</w:t>
            </w:r>
          </w:p>
        </w:tc>
      </w:tr>
      <w:tr w:rsidR="00B64896" w:rsidRPr="008B69B4" w14:paraId="29800355" w14:textId="77777777" w:rsidTr="00B64896">
        <w:trPr>
          <w:trHeight w:val="289"/>
          <w:jc w:val="center"/>
        </w:trPr>
        <w:tc>
          <w:tcPr>
            <w:tcW w:w="4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99C29" w14:textId="77777777" w:rsidR="00B64896" w:rsidRPr="008B69B4" w:rsidRDefault="00B64896" w:rsidP="00D15EED">
            <w:pPr>
              <w:pStyle w:val="122"/>
              <w:rPr>
                <w:rFonts w:ascii="Times New Roman" w:hAnsi="Times New Roman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8A8CA" w14:textId="77777777" w:rsidR="00B64896" w:rsidRPr="008B2CCF" w:rsidRDefault="00B64896" w:rsidP="00D15EED">
            <w:pPr>
              <w:pStyle w:val="122"/>
              <w:rPr>
                <w:rFonts w:ascii="Times New Roman" w:hAnsi="Times New Roman"/>
                <w:bCs w:val="0"/>
              </w:rPr>
            </w:pPr>
            <w:r w:rsidRPr="008B2CCF">
              <w:rPr>
                <w:rFonts w:ascii="Times New Roman" w:hAnsi="Times New Roman"/>
                <w:bCs w:val="0"/>
              </w:rPr>
              <w:t>Величина</w:t>
            </w:r>
          </w:p>
        </w:tc>
      </w:tr>
      <w:tr w:rsidR="00B64896" w:rsidRPr="008B69B4" w14:paraId="0669497D" w14:textId="77777777" w:rsidTr="00B64896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CA554" w14:textId="77777777" w:rsidR="00B64896" w:rsidRPr="008B69B4" w:rsidRDefault="00B64896" w:rsidP="00D15EED">
            <w:pPr>
              <w:pStyle w:val="124"/>
              <w:rPr>
                <w:rFonts w:ascii="Times New Roman" w:hAnsi="Times New Roman"/>
              </w:rPr>
            </w:pPr>
            <w:r w:rsidRPr="008B69B4">
              <w:rPr>
                <w:rFonts w:ascii="Times New Roman" w:hAnsi="Times New Roman"/>
              </w:rPr>
              <w:t>Категория дороги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4C01" w14:textId="77777777" w:rsidR="00B64896" w:rsidRPr="005F21BE" w:rsidRDefault="00B64896" w:rsidP="00D15EED">
            <w:pPr>
              <w:pStyle w:val="120"/>
              <w:rPr>
                <w:rFonts w:ascii="Times New Roman" w:hAnsi="Times New Roman"/>
              </w:rPr>
            </w:pPr>
            <w:r w:rsidRPr="005F21BE">
              <w:rPr>
                <w:rFonts w:ascii="Times New Roman" w:hAnsi="Times New Roman"/>
              </w:rPr>
              <w:t>IV-к</w:t>
            </w:r>
          </w:p>
          <w:p w14:paraId="18837697" w14:textId="77777777" w:rsidR="00B64896" w:rsidRPr="008B2CCF" w:rsidRDefault="00B64896" w:rsidP="00D15EED">
            <w:pPr>
              <w:pStyle w:val="120"/>
              <w:rPr>
                <w:rFonts w:ascii="Times New Roman" w:hAnsi="Times New Roman"/>
              </w:rPr>
            </w:pPr>
            <w:r w:rsidRPr="005F21BE">
              <w:rPr>
                <w:rFonts w:ascii="Times New Roman" w:hAnsi="Times New Roman"/>
              </w:rPr>
              <w:t>(СП 37.13330.2012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64896" w:rsidRPr="008B69B4" w14:paraId="18B96DEB" w14:textId="77777777" w:rsidTr="00B64896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4F098" w14:textId="77777777" w:rsidR="00B64896" w:rsidRPr="008B69B4" w:rsidRDefault="00B64896" w:rsidP="00D15EED">
            <w:pPr>
              <w:pStyle w:val="124"/>
              <w:rPr>
                <w:rFonts w:ascii="Times New Roman" w:hAnsi="Times New Roman"/>
              </w:rPr>
            </w:pPr>
            <w:r w:rsidRPr="008B69B4">
              <w:rPr>
                <w:rFonts w:ascii="Times New Roman" w:hAnsi="Times New Roman"/>
              </w:rPr>
              <w:t>Расчетная скорость движения, км/час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EA2D3" w14:textId="77777777" w:rsidR="00B64896" w:rsidRPr="008B2CCF" w:rsidRDefault="00B64896" w:rsidP="00D15EED">
            <w:pPr>
              <w:pStyle w:val="120"/>
              <w:rPr>
                <w:rFonts w:ascii="Times New Roman" w:hAnsi="Times New Roman"/>
              </w:rPr>
            </w:pPr>
            <w:r w:rsidRPr="008B2CCF">
              <w:rPr>
                <w:rFonts w:ascii="Times New Roman" w:hAnsi="Times New Roman"/>
              </w:rPr>
              <w:t>30</w:t>
            </w:r>
          </w:p>
        </w:tc>
      </w:tr>
      <w:tr w:rsidR="00B64896" w:rsidRPr="008B69B4" w14:paraId="3732F246" w14:textId="77777777" w:rsidTr="00B64896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A8E1D" w14:textId="77777777" w:rsidR="00B64896" w:rsidRPr="008B69B4" w:rsidRDefault="00B64896" w:rsidP="00D15EED">
            <w:pPr>
              <w:pStyle w:val="124"/>
              <w:rPr>
                <w:rFonts w:ascii="Times New Roman" w:hAnsi="Times New Roman"/>
              </w:rPr>
            </w:pPr>
            <w:r w:rsidRPr="008B69B4">
              <w:rPr>
                <w:rFonts w:ascii="Times New Roman" w:hAnsi="Times New Roman"/>
              </w:rPr>
              <w:t>Число полос движения, шт.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ABBC9" w14:textId="77777777" w:rsidR="00B64896" w:rsidRPr="008B2CCF" w:rsidRDefault="00B64896" w:rsidP="00D15EED">
            <w:pPr>
              <w:pStyle w:val="120"/>
              <w:rPr>
                <w:rFonts w:ascii="Times New Roman" w:hAnsi="Times New Roman"/>
              </w:rPr>
            </w:pPr>
            <w:r w:rsidRPr="008B2CCF">
              <w:rPr>
                <w:rFonts w:ascii="Times New Roman" w:hAnsi="Times New Roman"/>
              </w:rPr>
              <w:t>1</w:t>
            </w:r>
          </w:p>
        </w:tc>
      </w:tr>
      <w:tr w:rsidR="00B64896" w:rsidRPr="008B69B4" w14:paraId="64132F14" w14:textId="77777777" w:rsidTr="00B64896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5429E" w14:textId="77777777" w:rsidR="00B64896" w:rsidRPr="008B69B4" w:rsidRDefault="00B64896" w:rsidP="00D15EED">
            <w:pPr>
              <w:pStyle w:val="124"/>
              <w:rPr>
                <w:rFonts w:ascii="Times New Roman" w:hAnsi="Times New Roman"/>
              </w:rPr>
            </w:pPr>
            <w:r w:rsidRPr="008B69B4">
              <w:rPr>
                <w:rFonts w:ascii="Times New Roman" w:hAnsi="Times New Roman"/>
              </w:rPr>
              <w:t>Ширина проезжей части, м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98368" w14:textId="77777777" w:rsidR="00B64896" w:rsidRPr="008B2CCF" w:rsidRDefault="00B64896" w:rsidP="00D15EED">
            <w:pPr>
              <w:pStyle w:val="120"/>
              <w:rPr>
                <w:rFonts w:ascii="Times New Roman" w:hAnsi="Times New Roman"/>
              </w:rPr>
            </w:pPr>
            <w:r w:rsidRPr="008B2CCF">
              <w:rPr>
                <w:rFonts w:ascii="Times New Roman" w:hAnsi="Times New Roman"/>
              </w:rPr>
              <w:t>5</w:t>
            </w:r>
          </w:p>
        </w:tc>
      </w:tr>
      <w:tr w:rsidR="00B64896" w:rsidRPr="008B69B4" w14:paraId="74052C16" w14:textId="77777777" w:rsidTr="00B64896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20DAC" w14:textId="77777777" w:rsidR="00B64896" w:rsidRPr="008B69B4" w:rsidRDefault="00B64896" w:rsidP="00D15EED">
            <w:pPr>
              <w:pStyle w:val="124"/>
              <w:rPr>
                <w:rFonts w:ascii="Times New Roman" w:hAnsi="Times New Roman"/>
              </w:rPr>
            </w:pPr>
            <w:r w:rsidRPr="008B69B4">
              <w:rPr>
                <w:rFonts w:ascii="Times New Roman" w:hAnsi="Times New Roman"/>
              </w:rPr>
              <w:t>Ширина обочины, м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35F8B" w14:textId="77777777" w:rsidR="00B64896" w:rsidRPr="008B2CCF" w:rsidRDefault="00B64896" w:rsidP="00D15EED">
            <w:pPr>
              <w:pStyle w:val="120"/>
              <w:rPr>
                <w:rFonts w:ascii="Times New Roman" w:hAnsi="Times New Roman"/>
              </w:rPr>
            </w:pPr>
            <w:r w:rsidRPr="008B2CCF">
              <w:rPr>
                <w:rFonts w:ascii="Times New Roman" w:hAnsi="Times New Roman"/>
              </w:rPr>
              <w:t>1,5</w:t>
            </w:r>
          </w:p>
        </w:tc>
      </w:tr>
      <w:tr w:rsidR="00B64896" w:rsidRPr="008B69B4" w14:paraId="73D67415" w14:textId="77777777" w:rsidTr="00B64896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94AF9" w14:textId="77777777" w:rsidR="00B64896" w:rsidRPr="008B69B4" w:rsidRDefault="00B64896" w:rsidP="00D15EED">
            <w:pPr>
              <w:pStyle w:val="124"/>
              <w:rPr>
                <w:rFonts w:ascii="Times New Roman" w:hAnsi="Times New Roman"/>
              </w:rPr>
            </w:pPr>
            <w:r w:rsidRPr="00CA66D6">
              <w:rPr>
                <w:rFonts w:ascii="Times New Roman" w:hAnsi="Times New Roman"/>
              </w:rPr>
              <w:t>Ширина земляного полотна</w:t>
            </w:r>
            <w:r>
              <w:rPr>
                <w:rFonts w:ascii="Times New Roman" w:hAnsi="Times New Roman"/>
              </w:rPr>
              <w:t>, м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DD30E" w14:textId="77777777" w:rsidR="00B64896" w:rsidRPr="008B2CCF" w:rsidRDefault="00B64896" w:rsidP="00D15EED">
            <w:pPr>
              <w:pStyle w:val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64896" w:rsidRPr="008B69B4" w14:paraId="3A6F0EB4" w14:textId="77777777" w:rsidTr="00B64896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4C15" w14:textId="77777777" w:rsidR="00B64896" w:rsidRPr="008B69B4" w:rsidRDefault="00B64896" w:rsidP="00D15EED">
            <w:pPr>
              <w:pStyle w:val="124"/>
              <w:rPr>
                <w:rFonts w:ascii="Times New Roman" w:hAnsi="Times New Roman"/>
              </w:rPr>
            </w:pPr>
            <w:r w:rsidRPr="008B69B4">
              <w:rPr>
                <w:rFonts w:ascii="Times New Roman" w:hAnsi="Times New Roman"/>
              </w:rPr>
              <w:t>Протяженность, м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37E3F" w14:textId="77777777" w:rsidR="00B64896" w:rsidRPr="00F63AAD" w:rsidRDefault="00B64896" w:rsidP="00D15EED">
            <w:pPr>
              <w:pStyle w:val="12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684</w:t>
            </w:r>
          </w:p>
        </w:tc>
      </w:tr>
      <w:tr w:rsidR="00B64896" w:rsidRPr="008B69B4" w14:paraId="67AB69C2" w14:textId="77777777" w:rsidTr="00B64896">
        <w:trPr>
          <w:trHeight w:val="99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E4BC" w14:textId="77777777" w:rsidR="00B64896" w:rsidRPr="008B69B4" w:rsidRDefault="00B64896" w:rsidP="00D15EED">
            <w:pPr>
              <w:pStyle w:val="124"/>
              <w:rPr>
                <w:rFonts w:ascii="Times New Roman" w:hAnsi="Times New Roman"/>
              </w:rPr>
            </w:pPr>
            <w:r w:rsidRPr="008B69B4">
              <w:rPr>
                <w:rFonts w:ascii="Times New Roman" w:hAnsi="Times New Roman"/>
              </w:rPr>
              <w:t>Вид покрытия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AD5DE" w14:textId="77777777" w:rsidR="00B64896" w:rsidRPr="00EA7D42" w:rsidRDefault="00B64896" w:rsidP="00D15EED">
            <w:pPr>
              <w:pStyle w:val="120"/>
              <w:rPr>
                <w:rFonts w:ascii="Times New Roman" w:hAnsi="Times New Roman"/>
              </w:rPr>
            </w:pPr>
            <w:r w:rsidRPr="00EA7D42">
              <w:rPr>
                <w:rFonts w:ascii="Times New Roman" w:hAnsi="Times New Roman"/>
              </w:rPr>
              <w:t> Щебеночное, способом заклинки </w:t>
            </w:r>
          </w:p>
        </w:tc>
      </w:tr>
    </w:tbl>
    <w:p w14:paraId="36051596" w14:textId="77777777" w:rsidR="00B64896" w:rsidRPr="00DB4ADF" w:rsidRDefault="00B64896" w:rsidP="00B64896">
      <w:pPr>
        <w:ind w:right="-1"/>
        <w:jc w:val="both"/>
        <w:rPr>
          <w:sz w:val="22"/>
          <w:szCs w:val="22"/>
        </w:rPr>
      </w:pPr>
    </w:p>
    <w:p w14:paraId="7C19FAB9" w14:textId="77777777" w:rsidR="00B64896" w:rsidRDefault="00B64896" w:rsidP="00B64896">
      <w:pPr>
        <w:ind w:right="140"/>
        <w:jc w:val="right"/>
      </w:pPr>
    </w:p>
    <w:p w14:paraId="0BB4863E" w14:textId="77777777" w:rsidR="00B64896" w:rsidRDefault="00B64896" w:rsidP="00C8003F">
      <w:pPr>
        <w:ind w:right="-144"/>
        <w:jc w:val="right"/>
      </w:pPr>
    </w:p>
    <w:p w14:paraId="278EB5E4" w14:textId="77777777" w:rsidR="00B64896" w:rsidRDefault="00B64896" w:rsidP="00C8003F">
      <w:pPr>
        <w:ind w:right="-144"/>
        <w:jc w:val="right"/>
      </w:pPr>
    </w:p>
    <w:p w14:paraId="28E4BC9A" w14:textId="77777777" w:rsidR="00B64896" w:rsidRDefault="00B64896" w:rsidP="00C8003F">
      <w:pPr>
        <w:ind w:right="-144"/>
        <w:jc w:val="right"/>
      </w:pPr>
    </w:p>
    <w:p w14:paraId="6A243270" w14:textId="77777777" w:rsidR="00B64896" w:rsidRDefault="00B64896" w:rsidP="00C8003F">
      <w:pPr>
        <w:ind w:right="-144"/>
        <w:jc w:val="right"/>
      </w:pPr>
    </w:p>
    <w:bookmarkEnd w:id="1"/>
    <w:bookmarkEnd w:id="2"/>
    <w:p w14:paraId="09AFF25E" w14:textId="77777777" w:rsidR="00497C48" w:rsidRDefault="00497C48" w:rsidP="00E96924">
      <w:pPr>
        <w:ind w:right="-1"/>
      </w:pPr>
    </w:p>
    <w:sectPr w:rsidR="00497C48" w:rsidSect="006B377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6ACD1" w14:textId="77777777" w:rsidR="00C87B73" w:rsidRDefault="00C87B73" w:rsidP="00177C90">
      <w:r>
        <w:separator/>
      </w:r>
    </w:p>
  </w:endnote>
  <w:endnote w:type="continuationSeparator" w:id="0">
    <w:p w14:paraId="04EC6BEA" w14:textId="77777777" w:rsidR="00C87B73" w:rsidRDefault="00C87B7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466EA" w14:textId="77777777" w:rsidR="00C87B73" w:rsidRDefault="00C87B73" w:rsidP="00177C90">
      <w:r>
        <w:separator/>
      </w:r>
    </w:p>
  </w:footnote>
  <w:footnote w:type="continuationSeparator" w:id="0">
    <w:p w14:paraId="502B663A" w14:textId="77777777" w:rsidR="00C87B73" w:rsidRDefault="00C87B7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1C768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F7BB0A7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D7354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E52E3B">
      <w:rPr>
        <w:rStyle w:val="af2"/>
        <w:noProof/>
      </w:rPr>
      <w:t>19</w:t>
    </w:r>
    <w:r w:rsidRPr="006211D5">
      <w:rPr>
        <w:rStyle w:val="af2"/>
      </w:rPr>
      <w:fldChar w:fldCharType="end"/>
    </w:r>
  </w:p>
  <w:p w14:paraId="0BCE4D9D" w14:textId="77777777" w:rsidR="00615863" w:rsidRDefault="0061586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970679"/>
      <w:docPartObj>
        <w:docPartGallery w:val="Page Numbers (Top of Page)"/>
        <w:docPartUnique/>
      </w:docPartObj>
    </w:sdtPr>
    <w:sdtEndPr/>
    <w:sdtContent>
      <w:p w14:paraId="5D320BD9" w14:textId="77777777" w:rsidR="006B3772" w:rsidRDefault="006B37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E3B">
          <w:rPr>
            <w:noProof/>
          </w:rPr>
          <w:t>4</w:t>
        </w:r>
        <w:r>
          <w:fldChar w:fldCharType="end"/>
        </w:r>
      </w:p>
    </w:sdtContent>
  </w:sdt>
  <w:p w14:paraId="63FD7499" w14:textId="77777777" w:rsidR="006B3772" w:rsidRDefault="006B377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3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07C9F"/>
    <w:multiLevelType w:val="hybridMultilevel"/>
    <w:tmpl w:val="87A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8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9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2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7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2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3"/>
  </w:num>
  <w:num w:numId="2">
    <w:abstractNumId w:val="28"/>
  </w:num>
  <w:num w:numId="3">
    <w:abstractNumId w:val="19"/>
  </w:num>
  <w:num w:numId="4">
    <w:abstractNumId w:val="33"/>
  </w:num>
  <w:num w:numId="5">
    <w:abstractNumId w:val="21"/>
  </w:num>
  <w:num w:numId="6">
    <w:abstractNumId w:val="3"/>
  </w:num>
  <w:num w:numId="7">
    <w:abstractNumId w:val="5"/>
  </w:num>
  <w:num w:numId="8">
    <w:abstractNumId w:val="16"/>
  </w:num>
  <w:num w:numId="9">
    <w:abstractNumId w:val="26"/>
  </w:num>
  <w:num w:numId="10">
    <w:abstractNumId w:val="20"/>
  </w:num>
  <w:num w:numId="11">
    <w:abstractNumId w:val="30"/>
  </w:num>
  <w:num w:numId="12">
    <w:abstractNumId w:val="27"/>
  </w:num>
  <w:num w:numId="13">
    <w:abstractNumId w:val="18"/>
  </w:num>
  <w:num w:numId="14">
    <w:abstractNumId w:val="9"/>
  </w:num>
  <w:num w:numId="15">
    <w:abstractNumId w:val="4"/>
  </w:num>
  <w:num w:numId="16">
    <w:abstractNumId w:val="31"/>
  </w:num>
  <w:num w:numId="17">
    <w:abstractNumId w:val="7"/>
  </w:num>
  <w:num w:numId="18">
    <w:abstractNumId w:val="24"/>
  </w:num>
  <w:num w:numId="19">
    <w:abstractNumId w:val="11"/>
  </w:num>
  <w:num w:numId="20">
    <w:abstractNumId w:val="12"/>
  </w:num>
  <w:num w:numId="21">
    <w:abstractNumId w:val="2"/>
  </w:num>
  <w:num w:numId="22">
    <w:abstractNumId w:val="17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9"/>
  </w:num>
  <w:num w:numId="27">
    <w:abstractNumId w:val="34"/>
  </w:num>
  <w:num w:numId="28">
    <w:abstractNumId w:val="0"/>
  </w:num>
  <w:num w:numId="29">
    <w:abstractNumId w:val="10"/>
  </w:num>
  <w:num w:numId="30">
    <w:abstractNumId w:val="25"/>
  </w:num>
  <w:num w:numId="31">
    <w:abstractNumId w:val="14"/>
  </w:num>
  <w:num w:numId="32">
    <w:abstractNumId w:val="32"/>
  </w:num>
  <w:num w:numId="33">
    <w:abstractNumId w:val="6"/>
  </w:num>
  <w:num w:numId="34">
    <w:abstractNumId w:val="35"/>
  </w:num>
  <w:num w:numId="35">
    <w:abstractNumId w:val="13"/>
  </w:num>
  <w:num w:numId="36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1BE7"/>
    <w:rsid w:val="00025F0E"/>
    <w:rsid w:val="00026616"/>
    <w:rsid w:val="00035A45"/>
    <w:rsid w:val="00037FB6"/>
    <w:rsid w:val="000445BB"/>
    <w:rsid w:val="00056A61"/>
    <w:rsid w:val="00063FE9"/>
    <w:rsid w:val="0007720D"/>
    <w:rsid w:val="000A1267"/>
    <w:rsid w:val="000A3297"/>
    <w:rsid w:val="000A76CA"/>
    <w:rsid w:val="000B2444"/>
    <w:rsid w:val="000B29BB"/>
    <w:rsid w:val="000B503A"/>
    <w:rsid w:val="000E0221"/>
    <w:rsid w:val="000E0B38"/>
    <w:rsid w:val="000F1A97"/>
    <w:rsid w:val="000F3BF4"/>
    <w:rsid w:val="000F3FFA"/>
    <w:rsid w:val="0010218C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125E"/>
    <w:rsid w:val="0023410F"/>
    <w:rsid w:val="002358DD"/>
    <w:rsid w:val="00254176"/>
    <w:rsid w:val="00256650"/>
    <w:rsid w:val="002634FA"/>
    <w:rsid w:val="00265C4A"/>
    <w:rsid w:val="00280824"/>
    <w:rsid w:val="002827E1"/>
    <w:rsid w:val="002839D9"/>
    <w:rsid w:val="00286594"/>
    <w:rsid w:val="00296AB5"/>
    <w:rsid w:val="002A0146"/>
    <w:rsid w:val="002A097C"/>
    <w:rsid w:val="002A7CA1"/>
    <w:rsid w:val="002C6769"/>
    <w:rsid w:val="002C7832"/>
    <w:rsid w:val="002F0BBD"/>
    <w:rsid w:val="002F2694"/>
    <w:rsid w:val="003014B1"/>
    <w:rsid w:val="003021D0"/>
    <w:rsid w:val="003127EA"/>
    <w:rsid w:val="003239EB"/>
    <w:rsid w:val="003249A4"/>
    <w:rsid w:val="00345715"/>
    <w:rsid w:val="00345E3A"/>
    <w:rsid w:val="00360E1D"/>
    <w:rsid w:val="00365E48"/>
    <w:rsid w:val="003B682E"/>
    <w:rsid w:val="003C21F2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B7D"/>
    <w:rsid w:val="004E4244"/>
    <w:rsid w:val="004F4105"/>
    <w:rsid w:val="005048D6"/>
    <w:rsid w:val="005107E5"/>
    <w:rsid w:val="00511710"/>
    <w:rsid w:val="005231CA"/>
    <w:rsid w:val="0052579E"/>
    <w:rsid w:val="00525B36"/>
    <w:rsid w:val="005416D3"/>
    <w:rsid w:val="00554D7E"/>
    <w:rsid w:val="005551EE"/>
    <w:rsid w:val="00565F4A"/>
    <w:rsid w:val="00566DB6"/>
    <w:rsid w:val="00581ED3"/>
    <w:rsid w:val="0059116F"/>
    <w:rsid w:val="005A32D3"/>
    <w:rsid w:val="005A4B29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30AB7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A7F50"/>
    <w:rsid w:val="006B0B6E"/>
    <w:rsid w:val="006B106D"/>
    <w:rsid w:val="006B3772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1092F"/>
    <w:rsid w:val="007148E8"/>
    <w:rsid w:val="00714E32"/>
    <w:rsid w:val="00752FDD"/>
    <w:rsid w:val="00757FFC"/>
    <w:rsid w:val="007625C9"/>
    <w:rsid w:val="00764CA3"/>
    <w:rsid w:val="007702CF"/>
    <w:rsid w:val="00777EAC"/>
    <w:rsid w:val="007852BC"/>
    <w:rsid w:val="007928D5"/>
    <w:rsid w:val="00792986"/>
    <w:rsid w:val="007931BE"/>
    <w:rsid w:val="007946C9"/>
    <w:rsid w:val="0079623C"/>
    <w:rsid w:val="007A18E0"/>
    <w:rsid w:val="007A5EC7"/>
    <w:rsid w:val="007B4053"/>
    <w:rsid w:val="007D6C17"/>
    <w:rsid w:val="007D756B"/>
    <w:rsid w:val="007E7B50"/>
    <w:rsid w:val="007F126D"/>
    <w:rsid w:val="00812424"/>
    <w:rsid w:val="00821040"/>
    <w:rsid w:val="0082508F"/>
    <w:rsid w:val="00825EA7"/>
    <w:rsid w:val="00826D89"/>
    <w:rsid w:val="00833BED"/>
    <w:rsid w:val="00842230"/>
    <w:rsid w:val="00845025"/>
    <w:rsid w:val="0085433F"/>
    <w:rsid w:val="00864C9F"/>
    <w:rsid w:val="008665A3"/>
    <w:rsid w:val="008673CE"/>
    <w:rsid w:val="0087040F"/>
    <w:rsid w:val="00880DEB"/>
    <w:rsid w:val="00884D05"/>
    <w:rsid w:val="0089036D"/>
    <w:rsid w:val="008A54E0"/>
    <w:rsid w:val="008A6CA9"/>
    <w:rsid w:val="008B6AC0"/>
    <w:rsid w:val="008C0179"/>
    <w:rsid w:val="008C4F94"/>
    <w:rsid w:val="008C5BD0"/>
    <w:rsid w:val="008C6876"/>
    <w:rsid w:val="008D02C9"/>
    <w:rsid w:val="008F1782"/>
    <w:rsid w:val="00907672"/>
    <w:rsid w:val="00925D67"/>
    <w:rsid w:val="00927303"/>
    <w:rsid w:val="00931BB9"/>
    <w:rsid w:val="00933F3F"/>
    <w:rsid w:val="009536B6"/>
    <w:rsid w:val="009906B1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701C"/>
    <w:rsid w:val="00A11B82"/>
    <w:rsid w:val="00A15A83"/>
    <w:rsid w:val="00A17473"/>
    <w:rsid w:val="00A2307E"/>
    <w:rsid w:val="00A23538"/>
    <w:rsid w:val="00A33C9A"/>
    <w:rsid w:val="00A3605A"/>
    <w:rsid w:val="00A43485"/>
    <w:rsid w:val="00A449E4"/>
    <w:rsid w:val="00A534A3"/>
    <w:rsid w:val="00A5451A"/>
    <w:rsid w:val="00A632DD"/>
    <w:rsid w:val="00A8410A"/>
    <w:rsid w:val="00A94CDE"/>
    <w:rsid w:val="00AA30D8"/>
    <w:rsid w:val="00AA5436"/>
    <w:rsid w:val="00AB417B"/>
    <w:rsid w:val="00AB67CE"/>
    <w:rsid w:val="00AB7905"/>
    <w:rsid w:val="00AC13CF"/>
    <w:rsid w:val="00AC775A"/>
    <w:rsid w:val="00AD7302"/>
    <w:rsid w:val="00AE10A4"/>
    <w:rsid w:val="00AE423E"/>
    <w:rsid w:val="00AF648B"/>
    <w:rsid w:val="00B14258"/>
    <w:rsid w:val="00B16E0C"/>
    <w:rsid w:val="00B21AFE"/>
    <w:rsid w:val="00B27846"/>
    <w:rsid w:val="00B33EE7"/>
    <w:rsid w:val="00B37B20"/>
    <w:rsid w:val="00B37EB5"/>
    <w:rsid w:val="00B53429"/>
    <w:rsid w:val="00B55335"/>
    <w:rsid w:val="00B64896"/>
    <w:rsid w:val="00B6598B"/>
    <w:rsid w:val="00B67B29"/>
    <w:rsid w:val="00B75DB5"/>
    <w:rsid w:val="00B770AD"/>
    <w:rsid w:val="00B807A3"/>
    <w:rsid w:val="00B8266F"/>
    <w:rsid w:val="00B84CA1"/>
    <w:rsid w:val="00BA0869"/>
    <w:rsid w:val="00BA2478"/>
    <w:rsid w:val="00BA5563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8491D"/>
    <w:rsid w:val="00C87B73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954"/>
    <w:rsid w:val="00CF5D0A"/>
    <w:rsid w:val="00D240F3"/>
    <w:rsid w:val="00D33284"/>
    <w:rsid w:val="00D355A6"/>
    <w:rsid w:val="00D42E5D"/>
    <w:rsid w:val="00D5289B"/>
    <w:rsid w:val="00D707E0"/>
    <w:rsid w:val="00D8231C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257AF"/>
    <w:rsid w:val="00E32756"/>
    <w:rsid w:val="00E37C68"/>
    <w:rsid w:val="00E4334B"/>
    <w:rsid w:val="00E44F73"/>
    <w:rsid w:val="00E52C19"/>
    <w:rsid w:val="00E52E3B"/>
    <w:rsid w:val="00E7253C"/>
    <w:rsid w:val="00E96924"/>
    <w:rsid w:val="00E97F33"/>
    <w:rsid w:val="00EA2AC8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91143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BE56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  <w:style w:type="paragraph" w:customStyle="1" w:styleId="120">
    <w:name w:val="Текст табл центр12"/>
    <w:link w:val="121"/>
    <w:autoRedefine/>
    <w:qFormat/>
    <w:rsid w:val="00B64896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2">
    <w:name w:val="Шапка таблицы жир12"/>
    <w:link w:val="123"/>
    <w:qFormat/>
    <w:rsid w:val="00B64896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3">
    <w:name w:val="Шапка таблицы жир12 Знак"/>
    <w:basedOn w:val="a5"/>
    <w:link w:val="122"/>
    <w:rsid w:val="00B64896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121">
    <w:name w:val="Текст табл центр12 Знак"/>
    <w:basedOn w:val="a5"/>
    <w:link w:val="120"/>
    <w:rsid w:val="00B64896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24">
    <w:name w:val="Текст табл слева12"/>
    <w:link w:val="1210"/>
    <w:rsid w:val="00B648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210">
    <w:name w:val="Текст табл слева12 Знак1"/>
    <w:link w:val="124"/>
    <w:rsid w:val="00B6489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61095/8c132032025b5c80df72d7479b6b0e281842dd48/" TargetMode="External"/><Relationship Id="rId18" Type="http://schemas.openxmlformats.org/officeDocument/2006/relationships/hyperlink" Target="http://www.consultant.ru/document/cons_doc_LAW_35729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consultant.ru/document/cons_doc_LAW_357291/f111b9e03a38b2b3937951a4e8401a29754eeb8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7291/f651879e0acd4680a6fdc29f983536624055cbcc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7291/d8120ea09ee48323fcc56ffdafd1f2c62901657f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61095/8c132032025b5c80df72d7479b6b0e281842dd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489F-FDBF-4FB9-A28E-7D88C485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5364</Words>
  <Characters>30576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2</cp:revision>
  <cp:lastPrinted>2019-02-28T04:39:00Z</cp:lastPrinted>
  <dcterms:created xsi:type="dcterms:W3CDTF">2022-04-15T09:59:00Z</dcterms:created>
  <dcterms:modified xsi:type="dcterms:W3CDTF">2022-04-15T09:59:00Z</dcterms:modified>
</cp:coreProperties>
</file>