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3FCF" w14:textId="18351A84" w:rsidR="0063710F" w:rsidRPr="00113983" w:rsidRDefault="0063710F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1E887F52" wp14:editId="3A638D6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CBEE" w14:textId="77777777" w:rsidR="0063710F" w:rsidRPr="00113983" w:rsidRDefault="0063710F" w:rsidP="001139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D93A50" w14:textId="77777777" w:rsidR="0063710F" w:rsidRPr="00113983" w:rsidRDefault="0063710F" w:rsidP="001139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779EC229" w14:textId="77777777" w:rsidR="0063710F" w:rsidRPr="00113983" w:rsidRDefault="0063710F" w:rsidP="0011398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08B9A74" w14:textId="77777777" w:rsidR="0063710F" w:rsidRPr="00113983" w:rsidRDefault="0063710F" w:rsidP="001139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6B11BD9" w14:textId="77777777" w:rsidR="0063710F" w:rsidRPr="00113983" w:rsidRDefault="0063710F" w:rsidP="0011398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3862726" w14:textId="77777777" w:rsidR="0063710F" w:rsidRPr="00113983" w:rsidRDefault="0063710F" w:rsidP="0011398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710F" w:rsidRPr="00113983" w14:paraId="01521E45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98DC67" w14:textId="77777777" w:rsidR="0063710F" w:rsidRPr="000A2119" w:rsidRDefault="0063710F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A2119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0F4C6883" w14:textId="3988B261" w:rsidR="0063710F" w:rsidRPr="000A2119" w:rsidRDefault="0063710F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541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3710F" w:rsidRPr="00113983" w14:paraId="6C7522B1" w14:textId="77777777" w:rsidTr="006E2185">
        <w:trPr>
          <w:cantSplit/>
          <w:trHeight w:val="70"/>
        </w:trPr>
        <w:tc>
          <w:tcPr>
            <w:tcW w:w="3119" w:type="dxa"/>
          </w:tcPr>
          <w:p w14:paraId="465FE4C7" w14:textId="77777777" w:rsidR="0063710F" w:rsidRPr="00113983" w:rsidRDefault="0063710F" w:rsidP="0011398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7D88A79" w14:textId="77777777" w:rsidR="0063710F" w:rsidRPr="00113983" w:rsidRDefault="0063710F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94523A3" w14:textId="77777777" w:rsidR="0063710F" w:rsidRPr="00113983" w:rsidRDefault="0063710F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4C0D184" w14:textId="77777777" w:rsidR="0063710F" w:rsidRPr="00113983" w:rsidRDefault="0063710F" w:rsidP="0011398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41461A23" w14:textId="5E3E7E84" w:rsidR="0049226B" w:rsidRDefault="0049226B" w:rsidP="00C372D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6ECF781E" w14:textId="39659558" w:rsidR="00E35F5C" w:rsidRPr="0049226B" w:rsidRDefault="00E35F5C" w:rsidP="00C372D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49226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9226B">
        <w:rPr>
          <w:rFonts w:ascii="Times New Roman" w:hAnsi="Times New Roman" w:cs="Times New Roman"/>
          <w:b w:val="0"/>
          <w:sz w:val="26"/>
          <w:szCs w:val="26"/>
        </w:rPr>
        <w:br/>
      </w:r>
      <w:r w:rsidRPr="004922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96FE4" w:rsidRPr="0049226B">
        <w:rPr>
          <w:rFonts w:ascii="Times New Roman" w:hAnsi="Times New Roman" w:cs="Times New Roman"/>
          <w:b w:val="0"/>
          <w:sz w:val="26"/>
          <w:szCs w:val="26"/>
        </w:rPr>
        <w:t>26.05.2020</w:t>
      </w:r>
      <w:r w:rsidRPr="0049226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96FE4" w:rsidRPr="0049226B">
        <w:rPr>
          <w:rFonts w:ascii="Times New Roman" w:hAnsi="Times New Roman" w:cs="Times New Roman"/>
          <w:b w:val="0"/>
          <w:sz w:val="26"/>
          <w:szCs w:val="26"/>
        </w:rPr>
        <w:t>690</w:t>
      </w:r>
      <w:r w:rsidRPr="0049226B">
        <w:rPr>
          <w:rFonts w:ascii="Times New Roman" w:hAnsi="Times New Roman" w:cs="Times New Roman"/>
          <w:b w:val="0"/>
          <w:sz w:val="26"/>
          <w:szCs w:val="26"/>
        </w:rPr>
        <w:t>-па-нпа «</w:t>
      </w:r>
      <w:r w:rsidR="00D96FE4" w:rsidRPr="0049226B">
        <w:rPr>
          <w:rFonts w:ascii="Times New Roman" w:hAnsi="Times New Roman" w:cs="Times New Roman"/>
          <w:b w:val="0"/>
          <w:sz w:val="26"/>
          <w:szCs w:val="26"/>
        </w:rPr>
        <w:t>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</w:t>
      </w:r>
      <w:r w:rsidRPr="0049226B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840062B" w14:textId="77777777" w:rsidR="00E35F5C" w:rsidRPr="0049226B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396F6C" w14:textId="77777777" w:rsidR="002F1A83" w:rsidRPr="0049226B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57446DF" w14:textId="06272512" w:rsidR="00947F09" w:rsidRPr="0049226B" w:rsidRDefault="003A4D1F" w:rsidP="0049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9226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9" w:history="1">
        <w:r w:rsidRPr="0049226B">
          <w:rPr>
            <w:rFonts w:ascii="Times New Roman" w:hAnsi="Times New Roman" w:cs="Times New Roman"/>
            <w:color w:val="000000"/>
            <w:sz w:val="26"/>
            <w:szCs w:val="26"/>
          </w:rPr>
          <w:t>статьями 13</w:t>
        </w:r>
        <w:r w:rsidR="00683CD3" w:rsidRPr="0049226B">
          <w:rPr>
            <w:rFonts w:ascii="Times New Roman" w:hAnsi="Times New Roman" w:cs="Times New Roman"/>
            <w:color w:val="000000"/>
            <w:sz w:val="26"/>
            <w:szCs w:val="26"/>
          </w:rPr>
          <w:t>0</w:t>
        </w:r>
        <w:r w:rsidRPr="0049226B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840034" w:rsidRPr="0049226B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49226B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49226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9226B">
        <w:rPr>
          <w:rFonts w:ascii="Times New Roman" w:hAnsi="Times New Roman" w:cs="Times New Roman"/>
          <w:sz w:val="26"/>
          <w:szCs w:val="26"/>
        </w:rPr>
        <w:t xml:space="preserve">145 </w:t>
      </w:r>
      <w:r w:rsidRPr="0049226B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Федерации, статьей 86 Бюджетного кодекса Российской Федерации, Уставом Нефтеюганского муниципального района Ханты – Мансийского автономного округа – Югры, </w:t>
      </w:r>
      <w:r w:rsidRPr="0049226B">
        <w:rPr>
          <w:rFonts w:ascii="Times New Roman" w:hAnsi="Times New Roman" w:cs="Times New Roman"/>
          <w:spacing w:val="-4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49226B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49226B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 w:rsidR="00A63BD0" w:rsidRPr="0049226B">
        <w:rPr>
          <w:rFonts w:ascii="Times New Roman" w:hAnsi="Times New Roman" w:cs="Times New Roman"/>
          <w:spacing w:val="-4"/>
          <w:sz w:val="26"/>
          <w:szCs w:val="26"/>
        </w:rPr>
        <w:t>24.11.2022</w:t>
      </w:r>
      <w:r w:rsidRPr="0049226B">
        <w:rPr>
          <w:rFonts w:ascii="Times New Roman" w:hAnsi="Times New Roman" w:cs="Times New Roman"/>
          <w:spacing w:val="-4"/>
          <w:sz w:val="26"/>
          <w:szCs w:val="26"/>
        </w:rPr>
        <w:t xml:space="preserve"> № </w:t>
      </w:r>
      <w:r w:rsidR="00A63BD0" w:rsidRPr="0049226B">
        <w:rPr>
          <w:rFonts w:ascii="Times New Roman" w:hAnsi="Times New Roman" w:cs="Times New Roman"/>
          <w:spacing w:val="-4"/>
          <w:sz w:val="26"/>
          <w:szCs w:val="26"/>
        </w:rPr>
        <w:t>56</w:t>
      </w:r>
      <w:r w:rsidRPr="0049226B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947F09" w:rsidRPr="0049226B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14:paraId="78CF9B2C" w14:textId="77777777" w:rsidR="00E35F5C" w:rsidRPr="0049226B" w:rsidRDefault="00E35F5C" w:rsidP="006A1B1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BAE36BE" w14:textId="7180034A" w:rsidR="00D96FE4" w:rsidRPr="0049226B" w:rsidRDefault="00EF396C" w:rsidP="0049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E35F5C"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6A1B1C"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D21AF5"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="00E35F5C" w:rsidRPr="0049226B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D21AF5" w:rsidRPr="0049226B">
        <w:rPr>
          <w:rFonts w:ascii="Times New Roman" w:hAnsi="Times New Roman" w:cs="Times New Roman"/>
          <w:sz w:val="26"/>
          <w:szCs w:val="26"/>
        </w:rPr>
        <w:t>ю</w:t>
      </w:r>
      <w:r w:rsidR="00E35F5C"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D96FE4" w:rsidRPr="0049226B">
        <w:rPr>
          <w:rFonts w:ascii="Times New Roman" w:hAnsi="Times New Roman" w:cs="Times New Roman"/>
          <w:sz w:val="26"/>
          <w:szCs w:val="26"/>
        </w:rPr>
        <w:t>26.05.2020 № 690-па-нпа «Об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района»</w:t>
      </w:r>
      <w:r w:rsidR="00E671D3" w:rsidRPr="0049226B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E671D3" w:rsidRPr="0049226B">
        <w:rPr>
          <w:rFonts w:ascii="Times New Roman" w:hAnsi="Times New Roman" w:cs="Times New Roman"/>
          <w:b/>
          <w:sz w:val="26"/>
          <w:szCs w:val="26"/>
        </w:rPr>
        <w:t>:</w:t>
      </w:r>
    </w:p>
    <w:p w14:paraId="11FC783A" w14:textId="3121780B" w:rsidR="00B543E6" w:rsidRPr="0049226B" w:rsidRDefault="0006566C" w:rsidP="0049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9226B">
        <w:rPr>
          <w:rFonts w:ascii="Times New Roman" w:hAnsi="Times New Roman" w:cs="Times New Roman"/>
          <w:sz w:val="26"/>
          <w:szCs w:val="26"/>
        </w:rPr>
        <w:t xml:space="preserve">1.1. </w:t>
      </w:r>
      <w:r w:rsidR="00B543E6" w:rsidRPr="004922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Строку 1 таблицы 2 пункта 2.3 раздела </w:t>
      </w:r>
      <w:r w:rsidR="00B543E6" w:rsidRPr="0049226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="000E0A19" w:rsidRPr="004922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543E6" w:rsidRPr="0049226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B543E6" w:rsidRPr="0049226B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14:paraId="44FB0852" w14:textId="77777777" w:rsidR="00B543E6" w:rsidRDefault="00B543E6" w:rsidP="0049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76"/>
        <w:gridCol w:w="6999"/>
      </w:tblGrid>
      <w:tr w:rsidR="00B543E6" w:rsidRPr="00B543E6" w14:paraId="33BB9CD3" w14:textId="77777777" w:rsidTr="00B543E6"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113F" w14:textId="77777777" w:rsidR="00B543E6" w:rsidRPr="00B543E6" w:rsidRDefault="00B543E6" w:rsidP="00C24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B543E6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76" w14:textId="77777777" w:rsidR="00B543E6" w:rsidRPr="00B543E6" w:rsidRDefault="00B543E6" w:rsidP="00C24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B543E6">
              <w:rPr>
                <w:rFonts w:ascii="Times New Roman" w:hAnsi="Times New Roman" w:cs="Times New Roman"/>
                <w:szCs w:val="26"/>
              </w:rPr>
              <w:t>Педагогические работники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69129" w14:textId="4D19E363" w:rsidR="00B543E6" w:rsidRPr="00B543E6" w:rsidRDefault="00B543E6" w:rsidP="00C24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B543E6">
              <w:rPr>
                <w:rFonts w:ascii="Times New Roman" w:hAnsi="Times New Roman" w:cs="Times New Roman"/>
                <w:szCs w:val="26"/>
              </w:rPr>
              <w:t>концертмейстер; педагог дополнительного образования;</w:t>
            </w:r>
            <w:r>
              <w:rPr>
                <w:rFonts w:ascii="Times New Roman" w:hAnsi="Times New Roman" w:cs="Times New Roman"/>
                <w:szCs w:val="26"/>
              </w:rPr>
              <w:t xml:space="preserve"> педагог-организатор;</w:t>
            </w:r>
            <w:r w:rsidRPr="00B543E6">
              <w:rPr>
                <w:rFonts w:ascii="Times New Roman" w:hAnsi="Times New Roman" w:cs="Times New Roman"/>
                <w:szCs w:val="26"/>
              </w:rPr>
              <w:t xml:space="preserve"> методист</w:t>
            </w:r>
          </w:p>
        </w:tc>
      </w:tr>
    </w:tbl>
    <w:p w14:paraId="1D9D0923" w14:textId="2D75674C" w:rsidR="00B543E6" w:rsidRDefault="0049226B" w:rsidP="00B54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2D6074">
        <w:rPr>
          <w:rFonts w:ascii="Times New Roman" w:hAnsi="Times New Roman" w:cs="Times New Roman"/>
          <w:color w:val="0D0D0D"/>
          <w:sz w:val="26"/>
          <w:szCs w:val="26"/>
        </w:rPr>
        <w:t>»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018BF1B3" w14:textId="0C0898CB" w:rsidR="00872081" w:rsidRDefault="002D6074" w:rsidP="0043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1.2. Строк</w:t>
      </w:r>
      <w:r w:rsidR="00815E15">
        <w:rPr>
          <w:rFonts w:ascii="Times New Roman" w:hAnsi="Times New Roman" w:cs="Times New Roman"/>
          <w:color w:val="0D0D0D"/>
          <w:sz w:val="26"/>
          <w:szCs w:val="26"/>
        </w:rPr>
        <w:t>и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815E15">
        <w:rPr>
          <w:rFonts w:ascii="Times New Roman" w:hAnsi="Times New Roman" w:cs="Times New Roman"/>
          <w:color w:val="0D0D0D"/>
          <w:sz w:val="26"/>
          <w:szCs w:val="26"/>
        </w:rPr>
        <w:t xml:space="preserve">4,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5 таблицы 11 пункта 3.4 раздела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="004354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35407" w:rsidRPr="00DF0A79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435407" w:rsidRPr="00DF0A79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</w:t>
      </w:r>
      <w:r w:rsidR="00435407">
        <w:rPr>
          <w:rFonts w:ascii="Times New Roman" w:hAnsi="Times New Roman" w:cs="Times New Roman"/>
          <w:color w:val="0D0D0D"/>
          <w:sz w:val="26"/>
          <w:szCs w:val="26"/>
        </w:rPr>
        <w:t>редакции:</w:t>
      </w:r>
      <w:r w:rsidR="00872081" w:rsidRPr="00872081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14:paraId="0F6DEF92" w14:textId="72C1BC05" w:rsidR="00872081" w:rsidRDefault="00872081" w:rsidP="0049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3492"/>
        <w:gridCol w:w="3211"/>
        <w:gridCol w:w="2483"/>
      </w:tblGrid>
      <w:tr w:rsidR="00815E15" w:rsidRPr="00EB71F0" w14:paraId="00978ED5" w14:textId="77777777" w:rsidTr="0049226B">
        <w:trPr>
          <w:trHeight w:val="1125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258" w14:textId="55224184" w:rsidR="00815E15" w:rsidRDefault="00815E15" w:rsidP="004922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1643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1E7C" w14:textId="5B6A1AC9" w:rsidR="00815E15" w:rsidRPr="0049226B" w:rsidRDefault="00815E15" w:rsidP="004922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16437">
              <w:rPr>
                <w:rFonts w:ascii="Times New Roman" w:hAnsi="Times New Roman" w:cs="Times New Roman"/>
                <w:color w:val="000000" w:themeColor="text1"/>
              </w:rPr>
              <w:t>За работу</w:t>
            </w:r>
            <w:r w:rsidR="004922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>за пределами установленной</w:t>
            </w:r>
            <w:r w:rsidR="004922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для работника </w:t>
            </w:r>
            <w:r w:rsidRPr="00116437">
              <w:rPr>
                <w:rFonts w:ascii="Times New Roman" w:hAnsi="Times New Roman" w:cs="Times New Roman"/>
                <w:color w:val="000000" w:themeColor="text1"/>
                <w:spacing w:val="-4"/>
              </w:rPr>
              <w:t>продолжительности</w:t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 рабочего времени: ежедневной работы (смены), а при суммированном учете рабочего времени-сверх нормального числа рабочих часов за учетный период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3FD4" w14:textId="3B313E4E" w:rsidR="00815E15" w:rsidRDefault="00815E15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437">
              <w:rPr>
                <w:rFonts w:ascii="Times New Roman" w:hAnsi="Times New Roman" w:cs="Times New Roman"/>
                <w:color w:val="000000" w:themeColor="text1"/>
              </w:rPr>
              <w:t>полуторный размер за первые два часа работы, за последующие часы в двойном размере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007DB" w14:textId="5C765E75" w:rsidR="00815E15" w:rsidRDefault="00815E15" w:rsidP="004922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осуществляется </w:t>
            </w:r>
            <w:r w:rsidR="0049226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</w:t>
            </w:r>
            <w:r w:rsidR="0049226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со </w:t>
            </w:r>
            <w:hyperlink r:id="rId10" w:history="1">
              <w:r w:rsidRPr="00116437">
                <w:rPr>
                  <w:rFonts w:ascii="Times New Roman" w:hAnsi="Times New Roman" w:cs="Times New Roman"/>
                  <w:color w:val="000000" w:themeColor="text1"/>
                </w:rPr>
                <w:t>статьей 152</w:t>
              </w:r>
            </w:hyperlink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" w:history="1">
              <w:r w:rsidRPr="0011643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Федерации. </w:t>
            </w:r>
          </w:p>
          <w:p w14:paraId="32479E7A" w14:textId="44129468" w:rsidR="00815E15" w:rsidRPr="00EF7968" w:rsidRDefault="00815E15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437">
              <w:rPr>
                <w:rFonts w:ascii="Times New Roman" w:hAnsi="Times New Roman" w:cs="Times New Roman"/>
                <w:color w:val="000000" w:themeColor="text1"/>
              </w:rPr>
              <w:t xml:space="preserve">Оформляется приказом руководителя организации по согласованию сторон </w:t>
            </w:r>
            <w:r w:rsidR="0049226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16437">
              <w:rPr>
                <w:rFonts w:ascii="Times New Roman" w:hAnsi="Times New Roman" w:cs="Times New Roman"/>
                <w:color w:val="000000" w:themeColor="text1"/>
              </w:rPr>
              <w:t>в зависимости от содержания и объема (нормы) выполняемой работы</w:t>
            </w:r>
          </w:p>
        </w:tc>
      </w:tr>
      <w:tr w:rsidR="00872081" w:rsidRPr="00EB71F0" w14:paraId="162AE92E" w14:textId="77777777" w:rsidTr="0049226B">
        <w:trPr>
          <w:trHeight w:val="1227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5B88" w14:textId="2386AC9C" w:rsidR="00872081" w:rsidRPr="00CF2FBC" w:rsidRDefault="00872081" w:rsidP="004922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952" w14:textId="77777777" w:rsidR="00872081" w:rsidRPr="00EB71F0" w:rsidRDefault="00872081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179" w14:textId="38BF3F7B" w:rsidR="000327E1" w:rsidRDefault="00F403E4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0327E1">
              <w:rPr>
                <w:rFonts w:ascii="Times New Roman" w:hAnsi="Times New Roman" w:cs="Times New Roman"/>
              </w:rPr>
              <w:t>50% 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1EE440BD" w14:textId="77777777" w:rsidR="00872081" w:rsidRPr="00EB71F0" w:rsidRDefault="00872081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BB2A8" w14:textId="42FB2A5D" w:rsidR="006E70AA" w:rsidRPr="00EF7968" w:rsidRDefault="006E70AA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968">
              <w:rPr>
                <w:rFonts w:ascii="Times New Roman" w:hAnsi="Times New Roman" w:cs="Times New Roman"/>
              </w:rPr>
              <w:t xml:space="preserve">осуществляется </w:t>
            </w:r>
            <w:r w:rsidR="0049226B">
              <w:rPr>
                <w:rFonts w:ascii="Times New Roman" w:hAnsi="Times New Roman" w:cs="Times New Roman"/>
              </w:rPr>
              <w:br/>
            </w:r>
            <w:r w:rsidRPr="00EF7968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2" w:history="1">
              <w:r w:rsidRPr="00EF7968">
                <w:rPr>
                  <w:rFonts w:ascii="Times New Roman" w:hAnsi="Times New Roman" w:cs="Times New Roman"/>
                </w:rPr>
                <w:t>статьями 60.2</w:t>
              </w:r>
            </w:hyperlink>
            <w:r w:rsidRPr="00EF7968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EF7968">
                <w:rPr>
                  <w:rFonts w:ascii="Times New Roman" w:hAnsi="Times New Roman" w:cs="Times New Roman"/>
                </w:rPr>
                <w:t>149</w:t>
              </w:r>
            </w:hyperlink>
            <w:r w:rsidRPr="00EF7968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EF7968">
                <w:rPr>
                  <w:rFonts w:ascii="Times New Roman" w:hAnsi="Times New Roman" w:cs="Times New Roman"/>
                </w:rPr>
                <w:t>151</w:t>
              </w:r>
            </w:hyperlink>
            <w:r w:rsidRPr="00EF7968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7A1D2C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Pr="007A1D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1A7A">
              <w:rPr>
                <w:rFonts w:ascii="Times New Roman" w:hAnsi="Times New Roman" w:cs="Times New Roman"/>
              </w:rPr>
              <w:t>Российской Федерации</w:t>
            </w:r>
            <w:r w:rsidR="00815E15">
              <w:rPr>
                <w:rFonts w:ascii="Times New Roman" w:hAnsi="Times New Roman" w:cs="Times New Roman"/>
              </w:rPr>
              <w:t>.</w:t>
            </w:r>
          </w:p>
          <w:p w14:paraId="3594526D" w14:textId="17D434D2" w:rsidR="00872081" w:rsidRPr="00EB71F0" w:rsidRDefault="006E70AA" w:rsidP="004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968">
              <w:rPr>
                <w:rFonts w:ascii="Times New Roman" w:hAnsi="Times New Roman" w:cs="Times New Roman"/>
              </w:rPr>
              <w:t xml:space="preserve">Оформляется приказом руководителя организации по согласованию сторон </w:t>
            </w:r>
            <w:r w:rsidR="0049226B">
              <w:rPr>
                <w:rFonts w:ascii="Times New Roman" w:hAnsi="Times New Roman" w:cs="Times New Roman"/>
              </w:rPr>
              <w:br/>
            </w:r>
            <w:r w:rsidRPr="00EF7968">
              <w:rPr>
                <w:rFonts w:ascii="Times New Roman" w:hAnsi="Times New Roman" w:cs="Times New Roman"/>
              </w:rPr>
              <w:t>в зависимости от содержания и объема (нормы) выполняемой работы</w:t>
            </w:r>
          </w:p>
        </w:tc>
      </w:tr>
    </w:tbl>
    <w:p w14:paraId="2B3EF4EF" w14:textId="389515F7" w:rsidR="002D6074" w:rsidRPr="00435407" w:rsidRDefault="0049226B" w:rsidP="00815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815E15">
        <w:rPr>
          <w:rFonts w:ascii="Times New Roman" w:hAnsi="Times New Roman" w:cs="Times New Roman"/>
          <w:color w:val="0D0D0D"/>
          <w:sz w:val="26"/>
          <w:szCs w:val="26"/>
        </w:rPr>
        <w:t>».</w:t>
      </w:r>
    </w:p>
    <w:p w14:paraId="6DEC2282" w14:textId="3590E05F" w:rsidR="00A24CFF" w:rsidRPr="00796C7B" w:rsidRDefault="00A24CFF" w:rsidP="001C1A6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2F312BA" w14:textId="34175504" w:rsidR="001C1A61" w:rsidRPr="006D50DE" w:rsidRDefault="00A24CFF" w:rsidP="001C1A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1A61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1C1A61" w:rsidRPr="001C1A61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="001C1A61" w:rsidRPr="00D251C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вступает в силу после о</w:t>
      </w:r>
      <w:r w:rsidR="001C1A61">
        <w:rPr>
          <w:rFonts w:ascii="Times New Roman" w:hAnsi="Times New Roman" w:cs="Times New Roman"/>
          <w:b w:val="0"/>
          <w:sz w:val="26"/>
          <w:szCs w:val="26"/>
        </w:rPr>
        <w:t xml:space="preserve">фициального </w:t>
      </w:r>
      <w:r w:rsidR="001C1A61" w:rsidRPr="00D251CE">
        <w:rPr>
          <w:rFonts w:ascii="Times New Roman" w:hAnsi="Times New Roman" w:cs="Times New Roman"/>
          <w:b w:val="0"/>
          <w:sz w:val="26"/>
          <w:szCs w:val="26"/>
        </w:rPr>
        <w:t xml:space="preserve">опубликования </w:t>
      </w:r>
      <w:r w:rsidR="00A41A7A">
        <w:rPr>
          <w:rFonts w:ascii="Times New Roman" w:hAnsi="Times New Roman" w:cs="Times New Roman"/>
          <w:b w:val="0"/>
          <w:sz w:val="26"/>
          <w:szCs w:val="26"/>
        </w:rPr>
        <w:t xml:space="preserve">в газете «Югорское обозрение», но не ранее </w:t>
      </w:r>
      <w:r w:rsidR="001C1A61" w:rsidRPr="00D251CE">
        <w:rPr>
          <w:rFonts w:ascii="Times New Roman" w:hAnsi="Times New Roman" w:cs="Times New Roman"/>
          <w:b w:val="0"/>
          <w:sz w:val="26"/>
          <w:szCs w:val="26"/>
        </w:rPr>
        <w:t>с 01.01.2023.</w:t>
      </w:r>
    </w:p>
    <w:p w14:paraId="48A15ACF" w14:textId="13857C02" w:rsidR="00A24CFF" w:rsidRPr="00E23E6B" w:rsidRDefault="00A24CFF" w:rsidP="001C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A82CF5">
        <w:rPr>
          <w:rFonts w:ascii="Times New Roman" w:hAnsi="Times New Roman" w:cs="Times New Roman"/>
          <w:color w:val="0D0D0D"/>
          <w:sz w:val="26"/>
          <w:szCs w:val="26"/>
        </w:rPr>
        <w:t>Михалева В.Г.</w:t>
      </w:r>
    </w:p>
    <w:p w14:paraId="71259E26" w14:textId="77777777" w:rsidR="00A24CFF" w:rsidRPr="00290FAF" w:rsidRDefault="00A24CFF" w:rsidP="00A24C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107AC" w14:textId="77777777" w:rsidR="00A24CFF" w:rsidRPr="00290FAF" w:rsidRDefault="00A24CFF" w:rsidP="00A24CF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0032AB" w14:textId="77777777" w:rsidR="00A24CFF" w:rsidRPr="00290FAF" w:rsidRDefault="00A24CFF" w:rsidP="00A24CF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9A49427" w14:textId="18989CEF" w:rsidR="00A24CFF" w:rsidRDefault="00A24CFF" w:rsidP="00A24CFF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0C240AD" w14:textId="77777777" w:rsidR="00A24CFF" w:rsidRPr="00E8412A" w:rsidRDefault="00A24CFF" w:rsidP="00A24C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sectPr w:rsidR="00A24CFF" w:rsidRPr="00E8412A" w:rsidSect="006371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F243" w14:textId="77777777" w:rsidR="00B21915" w:rsidRDefault="00B21915" w:rsidP="0049226B">
      <w:pPr>
        <w:spacing w:after="0" w:line="240" w:lineRule="auto"/>
      </w:pPr>
      <w:r>
        <w:separator/>
      </w:r>
    </w:p>
  </w:endnote>
  <w:endnote w:type="continuationSeparator" w:id="0">
    <w:p w14:paraId="5752AC83" w14:textId="77777777" w:rsidR="00B21915" w:rsidRDefault="00B21915" w:rsidP="0049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71A5" w14:textId="77777777" w:rsidR="0049226B" w:rsidRDefault="004922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880" w14:textId="77777777" w:rsidR="0049226B" w:rsidRDefault="004922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FA1" w14:textId="77777777" w:rsidR="0049226B" w:rsidRDefault="004922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8414" w14:textId="77777777" w:rsidR="00B21915" w:rsidRDefault="00B21915" w:rsidP="0049226B">
      <w:pPr>
        <w:spacing w:after="0" w:line="240" w:lineRule="auto"/>
      </w:pPr>
      <w:r>
        <w:separator/>
      </w:r>
    </w:p>
  </w:footnote>
  <w:footnote w:type="continuationSeparator" w:id="0">
    <w:p w14:paraId="194548EC" w14:textId="77777777" w:rsidR="00B21915" w:rsidRDefault="00B21915" w:rsidP="0049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C160" w14:textId="77777777" w:rsidR="0049226B" w:rsidRDefault="004922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64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2174F6" w14:textId="7869B893" w:rsidR="0049226B" w:rsidRPr="0049226B" w:rsidRDefault="004922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22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2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22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226B">
          <w:rPr>
            <w:rFonts w:ascii="Times New Roman" w:hAnsi="Times New Roman" w:cs="Times New Roman"/>
            <w:sz w:val="24"/>
            <w:szCs w:val="24"/>
          </w:rPr>
          <w:t>2</w:t>
        </w:r>
        <w:r w:rsidRPr="004922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39A7CA" w14:textId="77777777" w:rsidR="0049226B" w:rsidRDefault="004922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F6A9" w14:textId="77777777" w:rsidR="0049226B" w:rsidRDefault="004922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F5C"/>
    <w:rsid w:val="0001362F"/>
    <w:rsid w:val="000158E5"/>
    <w:rsid w:val="000327E1"/>
    <w:rsid w:val="000511C9"/>
    <w:rsid w:val="000606BB"/>
    <w:rsid w:val="0006566C"/>
    <w:rsid w:val="000666C8"/>
    <w:rsid w:val="00066F49"/>
    <w:rsid w:val="000B53A1"/>
    <w:rsid w:val="000B61D1"/>
    <w:rsid w:val="000E0A19"/>
    <w:rsid w:val="000F70B7"/>
    <w:rsid w:val="0010193D"/>
    <w:rsid w:val="00165EEF"/>
    <w:rsid w:val="00170B47"/>
    <w:rsid w:val="001A0735"/>
    <w:rsid w:val="001B361E"/>
    <w:rsid w:val="001C1584"/>
    <w:rsid w:val="001C1A61"/>
    <w:rsid w:val="001C509A"/>
    <w:rsid w:val="002030A1"/>
    <w:rsid w:val="002641CE"/>
    <w:rsid w:val="002778C7"/>
    <w:rsid w:val="00283590"/>
    <w:rsid w:val="00283FBC"/>
    <w:rsid w:val="002D6074"/>
    <w:rsid w:val="002F1A83"/>
    <w:rsid w:val="00310AFA"/>
    <w:rsid w:val="00394006"/>
    <w:rsid w:val="003A2D92"/>
    <w:rsid w:val="003A4D1F"/>
    <w:rsid w:val="003B2D43"/>
    <w:rsid w:val="003C37F5"/>
    <w:rsid w:val="003D2731"/>
    <w:rsid w:val="003D4EA2"/>
    <w:rsid w:val="00404DFF"/>
    <w:rsid w:val="004072DC"/>
    <w:rsid w:val="00435407"/>
    <w:rsid w:val="00435FA1"/>
    <w:rsid w:val="00451BD8"/>
    <w:rsid w:val="0049226B"/>
    <w:rsid w:val="00492B71"/>
    <w:rsid w:val="004C46B4"/>
    <w:rsid w:val="004D160D"/>
    <w:rsid w:val="00513FC3"/>
    <w:rsid w:val="00530F1A"/>
    <w:rsid w:val="00540F6B"/>
    <w:rsid w:val="00547128"/>
    <w:rsid w:val="005640D0"/>
    <w:rsid w:val="005B4996"/>
    <w:rsid w:val="005F0DBD"/>
    <w:rsid w:val="00624566"/>
    <w:rsid w:val="0063710F"/>
    <w:rsid w:val="00642315"/>
    <w:rsid w:val="00683CD3"/>
    <w:rsid w:val="006A1B1C"/>
    <w:rsid w:val="006A2AF4"/>
    <w:rsid w:val="006A7819"/>
    <w:rsid w:val="006E70AA"/>
    <w:rsid w:val="0070232A"/>
    <w:rsid w:val="00741E5E"/>
    <w:rsid w:val="007A1D2C"/>
    <w:rsid w:val="007A7E8B"/>
    <w:rsid w:val="007C5CB2"/>
    <w:rsid w:val="007D62F2"/>
    <w:rsid w:val="00815E15"/>
    <w:rsid w:val="00816664"/>
    <w:rsid w:val="008208CA"/>
    <w:rsid w:val="00840034"/>
    <w:rsid w:val="008513F2"/>
    <w:rsid w:val="00860C8B"/>
    <w:rsid w:val="00872081"/>
    <w:rsid w:val="00884CCD"/>
    <w:rsid w:val="008868B4"/>
    <w:rsid w:val="00891443"/>
    <w:rsid w:val="008A55F0"/>
    <w:rsid w:val="008E6A3E"/>
    <w:rsid w:val="00900C1C"/>
    <w:rsid w:val="00907C8A"/>
    <w:rsid w:val="00940378"/>
    <w:rsid w:val="00947F09"/>
    <w:rsid w:val="0097498F"/>
    <w:rsid w:val="009A6AC1"/>
    <w:rsid w:val="009B77CC"/>
    <w:rsid w:val="009D07B8"/>
    <w:rsid w:val="009D1CE0"/>
    <w:rsid w:val="00A013B2"/>
    <w:rsid w:val="00A24CFF"/>
    <w:rsid w:val="00A40D0D"/>
    <w:rsid w:val="00A41A7A"/>
    <w:rsid w:val="00A63BD0"/>
    <w:rsid w:val="00A65B84"/>
    <w:rsid w:val="00A82CF5"/>
    <w:rsid w:val="00A83F2C"/>
    <w:rsid w:val="00AD4905"/>
    <w:rsid w:val="00B21915"/>
    <w:rsid w:val="00B543E6"/>
    <w:rsid w:val="00BB7177"/>
    <w:rsid w:val="00BC4499"/>
    <w:rsid w:val="00BD6ADE"/>
    <w:rsid w:val="00C20072"/>
    <w:rsid w:val="00C3188B"/>
    <w:rsid w:val="00C372D0"/>
    <w:rsid w:val="00C60508"/>
    <w:rsid w:val="00C62F95"/>
    <w:rsid w:val="00CA4C4E"/>
    <w:rsid w:val="00CE5CA3"/>
    <w:rsid w:val="00D21AF5"/>
    <w:rsid w:val="00D2618D"/>
    <w:rsid w:val="00D36A86"/>
    <w:rsid w:val="00D56B9F"/>
    <w:rsid w:val="00D71998"/>
    <w:rsid w:val="00D96FE4"/>
    <w:rsid w:val="00DD50C4"/>
    <w:rsid w:val="00DF651B"/>
    <w:rsid w:val="00E152A3"/>
    <w:rsid w:val="00E23E6B"/>
    <w:rsid w:val="00E35588"/>
    <w:rsid w:val="00E35F5C"/>
    <w:rsid w:val="00E671D3"/>
    <w:rsid w:val="00E7023C"/>
    <w:rsid w:val="00E8412A"/>
    <w:rsid w:val="00E92F97"/>
    <w:rsid w:val="00EE3E7A"/>
    <w:rsid w:val="00EF396C"/>
    <w:rsid w:val="00F403E4"/>
    <w:rsid w:val="00F66841"/>
    <w:rsid w:val="00F679D5"/>
    <w:rsid w:val="00FB07C1"/>
    <w:rsid w:val="00FD061B"/>
    <w:rsid w:val="00FD2B5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AD96"/>
  <w15:docId w15:val="{90F48E8E-C067-4000-8A83-C210188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6E70AA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49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26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9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26B"/>
    <w:rPr>
      <w:rFonts w:ascii="Calibri" w:eastAsia="Times New Roman" w:hAnsi="Calibri" w:cs="Calibri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371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3710F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minjus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11798ff-43b9-49db-b06c-4223f9d555e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11798ff-43b9-49db-b06c-4223f9d555e2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54EF-3096-41C9-9CB7-D9FC2D7C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3</cp:revision>
  <cp:lastPrinted>2021-05-05T04:03:00Z</cp:lastPrinted>
  <dcterms:created xsi:type="dcterms:W3CDTF">2022-12-26T19:30:00Z</dcterms:created>
  <dcterms:modified xsi:type="dcterms:W3CDTF">2022-12-27T05:26:00Z</dcterms:modified>
</cp:coreProperties>
</file>