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6E2" w:rsidRPr="00497198" w:rsidRDefault="000766E2" w:rsidP="000766E2">
      <w:pPr>
        <w:spacing w:after="0" w:line="240" w:lineRule="auto"/>
        <w:jc w:val="center"/>
        <w:rPr>
          <w:rFonts w:ascii="Times New Roman" w:eastAsia="Times New Roman" w:hAnsi="Times New Roman" w:cs="Times New Roman"/>
          <w:bCs/>
          <w:sz w:val="26"/>
          <w:szCs w:val="26"/>
          <w:lang w:eastAsia="ru-RU"/>
        </w:rPr>
      </w:pPr>
      <w:r w:rsidRPr="00497198">
        <w:rPr>
          <w:rFonts w:ascii="Times New Roman" w:eastAsia="Times New Roman" w:hAnsi="Times New Roman" w:cs="Times New Roman"/>
          <w:bCs/>
          <w:sz w:val="26"/>
          <w:szCs w:val="26"/>
          <w:lang w:eastAsia="ru-RU"/>
        </w:rPr>
        <w:t xml:space="preserve">Пояснительная записка </w:t>
      </w:r>
    </w:p>
    <w:p w:rsidR="00D50BA2" w:rsidRPr="00497198" w:rsidRDefault="000766E2" w:rsidP="000766E2">
      <w:pPr>
        <w:spacing w:after="0" w:line="240" w:lineRule="auto"/>
        <w:jc w:val="center"/>
        <w:rPr>
          <w:rFonts w:ascii="Times New Roman" w:eastAsia="Times New Roman" w:hAnsi="Times New Roman" w:cs="Times New Roman"/>
          <w:sz w:val="26"/>
          <w:szCs w:val="26"/>
          <w:lang w:eastAsia="ru-RU"/>
        </w:rPr>
      </w:pPr>
      <w:r w:rsidRPr="00497198">
        <w:rPr>
          <w:rFonts w:ascii="Times New Roman" w:eastAsia="Times New Roman" w:hAnsi="Times New Roman" w:cs="Times New Roman"/>
          <w:bCs/>
          <w:sz w:val="26"/>
          <w:szCs w:val="26"/>
          <w:lang w:eastAsia="ru-RU"/>
        </w:rPr>
        <w:t>к</w:t>
      </w:r>
      <w:r w:rsidRPr="00497198">
        <w:rPr>
          <w:rFonts w:ascii="Times New Roman" w:eastAsia="Times New Roman" w:hAnsi="Times New Roman" w:cs="Times New Roman"/>
          <w:sz w:val="26"/>
          <w:szCs w:val="26"/>
          <w:lang w:eastAsia="ru-RU"/>
        </w:rPr>
        <w:t xml:space="preserve"> прогнозу социально-экономического развития Нефтеюганск</w:t>
      </w:r>
      <w:r w:rsidR="00D50BA2" w:rsidRPr="00497198">
        <w:rPr>
          <w:rFonts w:ascii="Times New Roman" w:eastAsia="Times New Roman" w:hAnsi="Times New Roman" w:cs="Times New Roman"/>
          <w:sz w:val="26"/>
          <w:szCs w:val="26"/>
          <w:lang w:eastAsia="ru-RU"/>
        </w:rPr>
        <w:t>ого</w:t>
      </w:r>
      <w:r w:rsidRPr="00497198">
        <w:rPr>
          <w:rFonts w:ascii="Times New Roman" w:eastAsia="Times New Roman" w:hAnsi="Times New Roman" w:cs="Times New Roman"/>
          <w:sz w:val="26"/>
          <w:szCs w:val="26"/>
          <w:lang w:eastAsia="ru-RU"/>
        </w:rPr>
        <w:t xml:space="preserve"> район</w:t>
      </w:r>
      <w:r w:rsidR="00D50BA2" w:rsidRPr="00497198">
        <w:rPr>
          <w:rFonts w:ascii="Times New Roman" w:eastAsia="Times New Roman" w:hAnsi="Times New Roman" w:cs="Times New Roman"/>
          <w:sz w:val="26"/>
          <w:szCs w:val="26"/>
          <w:lang w:eastAsia="ru-RU"/>
        </w:rPr>
        <w:t>а</w:t>
      </w:r>
    </w:p>
    <w:p w:rsidR="000766E2" w:rsidRPr="00497198" w:rsidRDefault="000766E2" w:rsidP="000766E2">
      <w:pPr>
        <w:spacing w:after="0" w:line="240" w:lineRule="auto"/>
        <w:jc w:val="center"/>
        <w:rPr>
          <w:rFonts w:ascii="Times New Roman" w:eastAsia="Times New Roman" w:hAnsi="Times New Roman" w:cs="Times New Roman"/>
          <w:bCs/>
          <w:sz w:val="26"/>
          <w:szCs w:val="26"/>
          <w:lang w:eastAsia="ru-RU"/>
        </w:rPr>
      </w:pPr>
      <w:r w:rsidRPr="00497198">
        <w:rPr>
          <w:rFonts w:ascii="Times New Roman" w:eastAsia="Times New Roman" w:hAnsi="Times New Roman" w:cs="Times New Roman"/>
          <w:sz w:val="26"/>
          <w:szCs w:val="26"/>
          <w:lang w:eastAsia="ru-RU"/>
        </w:rPr>
        <w:t>на долгосрочный период</w:t>
      </w:r>
    </w:p>
    <w:p w:rsidR="000766E2" w:rsidRPr="00497198" w:rsidRDefault="000766E2" w:rsidP="000766E2">
      <w:pPr>
        <w:spacing w:after="0" w:line="240" w:lineRule="auto"/>
        <w:ind w:firstLine="851"/>
        <w:jc w:val="center"/>
        <w:rPr>
          <w:rFonts w:ascii="Times New Roman" w:eastAsia="Times New Roman" w:hAnsi="Times New Roman" w:cs="Times New Roman"/>
          <w:bCs/>
          <w:sz w:val="28"/>
          <w:szCs w:val="28"/>
          <w:lang w:eastAsia="ru-RU"/>
        </w:rPr>
      </w:pPr>
    </w:p>
    <w:p w:rsidR="000766E2" w:rsidRPr="00497198" w:rsidRDefault="000766E2" w:rsidP="000766E2">
      <w:pPr>
        <w:spacing w:after="0" w:line="240" w:lineRule="auto"/>
        <w:ind w:firstLine="851"/>
        <w:jc w:val="center"/>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Оценка достигнутого уровня социально-экономического развития</w:t>
      </w:r>
    </w:p>
    <w:p w:rsidR="000766E2" w:rsidRPr="00497198" w:rsidRDefault="000766E2" w:rsidP="000766E2">
      <w:pPr>
        <w:spacing w:after="0" w:line="240" w:lineRule="auto"/>
        <w:ind w:firstLine="851"/>
        <w:jc w:val="center"/>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Нефтеюганского района за 20</w:t>
      </w:r>
      <w:r w:rsidR="00914014" w:rsidRPr="00497198">
        <w:rPr>
          <w:rFonts w:ascii="Times New Roman" w:eastAsia="Times New Roman" w:hAnsi="Times New Roman" w:cs="Times New Roman"/>
          <w:sz w:val="26"/>
          <w:szCs w:val="26"/>
          <w:lang w:eastAsia="ru-RU"/>
        </w:rPr>
        <w:t>2</w:t>
      </w:r>
      <w:r w:rsidR="00947200" w:rsidRPr="00497198">
        <w:rPr>
          <w:rFonts w:ascii="Times New Roman" w:eastAsia="Times New Roman" w:hAnsi="Times New Roman" w:cs="Times New Roman"/>
          <w:sz w:val="26"/>
          <w:szCs w:val="26"/>
          <w:lang w:eastAsia="ru-RU"/>
        </w:rPr>
        <w:t>1</w:t>
      </w:r>
      <w:r w:rsidRPr="00497198">
        <w:rPr>
          <w:rFonts w:ascii="Times New Roman" w:eastAsia="Times New Roman" w:hAnsi="Times New Roman" w:cs="Times New Roman"/>
          <w:sz w:val="26"/>
          <w:szCs w:val="26"/>
          <w:lang w:eastAsia="ru-RU"/>
        </w:rPr>
        <w:t xml:space="preserve"> год</w:t>
      </w:r>
    </w:p>
    <w:p w:rsidR="000766E2" w:rsidRPr="00497198" w:rsidRDefault="000766E2" w:rsidP="000766E2">
      <w:pPr>
        <w:spacing w:after="0" w:line="240" w:lineRule="auto"/>
        <w:ind w:firstLine="851"/>
        <w:jc w:val="both"/>
        <w:rPr>
          <w:rFonts w:ascii="Times New Roman" w:eastAsia="Times New Roman" w:hAnsi="Times New Roman" w:cs="Times New Roman"/>
          <w:sz w:val="26"/>
          <w:szCs w:val="26"/>
          <w:lang w:eastAsia="ru-RU"/>
        </w:rPr>
      </w:pPr>
    </w:p>
    <w:p w:rsidR="00947200" w:rsidRPr="00497198" w:rsidRDefault="00947200" w:rsidP="00947200">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В муниципальном образовании Нефтеюганский район сохраняется стабильная социально-экономическая ситуация:</w:t>
      </w:r>
    </w:p>
    <w:p w:rsidR="00947200" w:rsidRPr="00497198" w:rsidRDefault="00947200" w:rsidP="00947200">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объем промышленного производства вырос на 25% (в сопоставимых ценах);</w:t>
      </w:r>
    </w:p>
    <w:p w:rsidR="00947200" w:rsidRPr="00497198" w:rsidRDefault="00947200" w:rsidP="00947200">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объем инвестиций в основной капитал по крупным и средним организациям составил 156,1 млрд. рублей или 120,4% в сопоставимых ценах к уровню 2020 года;</w:t>
      </w:r>
    </w:p>
    <w:p w:rsidR="00947200" w:rsidRPr="00497198" w:rsidRDefault="00947200" w:rsidP="00947200">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введено 22,9 тыс. кв. м жилья (89,1% к уровню 2020 года);</w:t>
      </w:r>
    </w:p>
    <w:p w:rsidR="00947200" w:rsidRPr="00497198" w:rsidRDefault="00947200" w:rsidP="00947200">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естественный прирост составил 35 человек, миграционный прирост населения 141 человек;</w:t>
      </w:r>
    </w:p>
    <w:p w:rsidR="00947200" w:rsidRPr="00497198" w:rsidRDefault="00947200" w:rsidP="00947200">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 денежные доходы в расчете на душу населения выросли на 5,9%; </w:t>
      </w:r>
    </w:p>
    <w:p w:rsidR="00947200" w:rsidRPr="00497198" w:rsidRDefault="00947200" w:rsidP="00947200">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уровень регистрируемой безработицы – один из самых низких показателей в автономном округе 0,13%;</w:t>
      </w:r>
    </w:p>
    <w:p w:rsidR="00947200" w:rsidRPr="00497198" w:rsidRDefault="00947200" w:rsidP="00947200">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отсутствует просроченная задолженность по заработной плате на предприятиях и организациях Нефтеюганского района.</w:t>
      </w:r>
    </w:p>
    <w:p w:rsidR="00C54E33" w:rsidRPr="00497198" w:rsidRDefault="00C54E33" w:rsidP="000766E2">
      <w:pPr>
        <w:spacing w:after="0" w:line="240" w:lineRule="auto"/>
        <w:jc w:val="center"/>
        <w:rPr>
          <w:rFonts w:ascii="Times New Roman" w:eastAsia="Times New Roman" w:hAnsi="Times New Roman" w:cs="Times New Roman"/>
          <w:sz w:val="26"/>
          <w:szCs w:val="26"/>
          <w:lang w:eastAsia="ru-RU"/>
        </w:rPr>
      </w:pPr>
    </w:p>
    <w:p w:rsidR="000766E2" w:rsidRPr="00497198" w:rsidRDefault="000766E2" w:rsidP="000766E2">
      <w:pPr>
        <w:spacing w:after="0" w:line="240" w:lineRule="auto"/>
        <w:jc w:val="center"/>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Определение вариантов внутренних условий и характеристик </w:t>
      </w:r>
    </w:p>
    <w:p w:rsidR="000766E2" w:rsidRPr="00497198" w:rsidRDefault="000766E2" w:rsidP="000766E2">
      <w:pPr>
        <w:spacing w:after="0" w:line="240" w:lineRule="auto"/>
        <w:jc w:val="center"/>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социально-экономического развития Нефтеюганского района </w:t>
      </w:r>
    </w:p>
    <w:p w:rsidR="000766E2" w:rsidRPr="00497198" w:rsidRDefault="000766E2" w:rsidP="000766E2">
      <w:pPr>
        <w:spacing w:after="0" w:line="240" w:lineRule="auto"/>
        <w:jc w:val="center"/>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на долгосрочный период</w:t>
      </w:r>
    </w:p>
    <w:p w:rsidR="000766E2" w:rsidRPr="00497198" w:rsidRDefault="000766E2" w:rsidP="000766E2">
      <w:pPr>
        <w:spacing w:after="0" w:line="240" w:lineRule="auto"/>
        <w:ind w:firstLine="851"/>
        <w:jc w:val="both"/>
        <w:rPr>
          <w:rFonts w:ascii="Times New Roman" w:eastAsia="Times New Roman" w:hAnsi="Times New Roman" w:cs="Times New Roman"/>
          <w:sz w:val="26"/>
          <w:szCs w:val="26"/>
          <w:lang w:eastAsia="ru-RU"/>
        </w:rPr>
      </w:pPr>
    </w:p>
    <w:p w:rsidR="00955CBB" w:rsidRPr="00497198" w:rsidRDefault="00955CBB" w:rsidP="00955CBB">
      <w:pPr>
        <w:pStyle w:val="a6"/>
        <w:ind w:left="0" w:firstLine="709"/>
        <w:jc w:val="both"/>
        <w:rPr>
          <w:sz w:val="26"/>
          <w:szCs w:val="26"/>
        </w:rPr>
      </w:pPr>
      <w:r w:rsidRPr="00497198">
        <w:rPr>
          <w:sz w:val="26"/>
          <w:szCs w:val="26"/>
        </w:rPr>
        <w:t>Прогноз социально-экономического развития Нефтеюганск</w:t>
      </w:r>
      <w:r w:rsidR="00D50BA2" w:rsidRPr="00497198">
        <w:rPr>
          <w:sz w:val="26"/>
          <w:szCs w:val="26"/>
        </w:rPr>
        <w:t>ого</w:t>
      </w:r>
      <w:r w:rsidRPr="00497198">
        <w:rPr>
          <w:sz w:val="26"/>
          <w:szCs w:val="26"/>
        </w:rPr>
        <w:t xml:space="preserve"> район</w:t>
      </w:r>
      <w:r w:rsidR="00D50BA2" w:rsidRPr="00497198">
        <w:rPr>
          <w:sz w:val="26"/>
          <w:szCs w:val="26"/>
        </w:rPr>
        <w:t>а</w:t>
      </w:r>
      <w:r w:rsidRPr="00497198">
        <w:rPr>
          <w:sz w:val="26"/>
          <w:szCs w:val="26"/>
        </w:rPr>
        <w:t xml:space="preserve"> на долгосрочный период разработан на основе одобренных Правительством Российской Федерации сценарных условий, основных параметров прогноза социально-экономического развития Российской Федерации на 202</w:t>
      </w:r>
      <w:r w:rsidR="00947200" w:rsidRPr="00497198">
        <w:rPr>
          <w:sz w:val="26"/>
          <w:szCs w:val="26"/>
        </w:rPr>
        <w:t>3</w:t>
      </w:r>
      <w:r w:rsidRPr="00497198">
        <w:rPr>
          <w:sz w:val="26"/>
          <w:szCs w:val="26"/>
        </w:rPr>
        <w:t xml:space="preserve"> год и плановый период 202</w:t>
      </w:r>
      <w:r w:rsidR="00947200" w:rsidRPr="00497198">
        <w:rPr>
          <w:sz w:val="26"/>
          <w:szCs w:val="26"/>
        </w:rPr>
        <w:t>4</w:t>
      </w:r>
      <w:r w:rsidRPr="00497198">
        <w:rPr>
          <w:sz w:val="26"/>
          <w:szCs w:val="26"/>
        </w:rPr>
        <w:t xml:space="preserve"> и 202</w:t>
      </w:r>
      <w:r w:rsidR="00947200" w:rsidRPr="00497198">
        <w:rPr>
          <w:sz w:val="26"/>
          <w:szCs w:val="26"/>
        </w:rPr>
        <w:t>5</w:t>
      </w:r>
      <w:r w:rsidRPr="00497198">
        <w:rPr>
          <w:sz w:val="26"/>
          <w:szCs w:val="26"/>
        </w:rPr>
        <w:t xml:space="preserve"> годов, исходя из приоритетов </w:t>
      </w:r>
      <w:r w:rsidRPr="00497198">
        <w:rPr>
          <w:sz w:val="26"/>
          <w:szCs w:val="26"/>
          <w:lang w:eastAsia="zh-CN"/>
        </w:rPr>
        <w:t xml:space="preserve">и целевых индикаторов социально-экономического развития, сформулированных </w:t>
      </w:r>
      <w:r w:rsidRPr="00497198">
        <w:rPr>
          <w:sz w:val="26"/>
          <w:szCs w:val="26"/>
        </w:rPr>
        <w:t xml:space="preserve">в документах стратегического планирования Российской Федерации и Ханты-Мансийского автономного округа – Югры, прогноза социально-экономического развития Ханты-Мансийского автономного округа – Югры до 2036 года, Стратегии социально-экономического развития муниципального образования Нефтеюганский район до 2030 года. </w:t>
      </w:r>
    </w:p>
    <w:p w:rsidR="00955CBB" w:rsidRPr="00497198" w:rsidRDefault="00955CBB" w:rsidP="00955CBB">
      <w:pPr>
        <w:spacing w:after="0" w:line="240" w:lineRule="auto"/>
        <w:ind w:firstLine="709"/>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Прогноз разработан в двух вариантах – базовом и консервативном. </w:t>
      </w:r>
    </w:p>
    <w:p w:rsidR="00947200" w:rsidRPr="00497198" w:rsidRDefault="00947200" w:rsidP="00947200">
      <w:pPr>
        <w:spacing w:after="0" w:line="240" w:lineRule="auto"/>
        <w:ind w:firstLine="709"/>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Консервативный вариант (1 вариант) прогноза предполагает спад российской экономики в 2022 году в условиях более жесткого применения санкционного режима.</w:t>
      </w:r>
    </w:p>
    <w:p w:rsidR="00947200" w:rsidRPr="00497198" w:rsidRDefault="00947200" w:rsidP="00947200">
      <w:pPr>
        <w:spacing w:after="0" w:line="240" w:lineRule="auto"/>
        <w:ind w:firstLine="709"/>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Базовый вариант (2 вариант) прогноза предполагает проактивную экономическую политику и направлен на адаптацию к новым условиям и переходу к восстановительному росту.</w:t>
      </w:r>
    </w:p>
    <w:p w:rsidR="00947200" w:rsidRPr="00497198" w:rsidRDefault="00947200" w:rsidP="00947200">
      <w:pPr>
        <w:spacing w:after="0" w:line="240" w:lineRule="auto"/>
        <w:ind w:firstLine="709"/>
        <w:jc w:val="both"/>
        <w:rPr>
          <w:rFonts w:ascii="Times New Roman" w:eastAsia="Times New Roman" w:hAnsi="Times New Roman" w:cs="Times New Roman"/>
          <w:sz w:val="26"/>
          <w:szCs w:val="26"/>
          <w:lang w:eastAsia="ru-RU"/>
        </w:rPr>
      </w:pPr>
    </w:p>
    <w:p w:rsidR="00947200" w:rsidRPr="00497198" w:rsidRDefault="00947200" w:rsidP="00947200">
      <w:pPr>
        <w:spacing w:after="0" w:line="240" w:lineRule="auto"/>
        <w:ind w:firstLine="709"/>
        <w:jc w:val="both"/>
        <w:rPr>
          <w:rFonts w:ascii="Times New Roman" w:eastAsia="Times New Roman" w:hAnsi="Times New Roman" w:cs="Times New Roman"/>
          <w:sz w:val="26"/>
          <w:szCs w:val="26"/>
          <w:lang w:eastAsia="ru-RU"/>
        </w:rPr>
      </w:pPr>
    </w:p>
    <w:p w:rsidR="00947200" w:rsidRPr="00497198" w:rsidRDefault="00947200" w:rsidP="00947200">
      <w:pPr>
        <w:spacing w:after="0" w:line="240" w:lineRule="auto"/>
        <w:ind w:firstLine="709"/>
        <w:jc w:val="both"/>
        <w:rPr>
          <w:rFonts w:ascii="Times New Roman" w:eastAsia="Times New Roman" w:hAnsi="Times New Roman" w:cs="Times New Roman"/>
          <w:sz w:val="26"/>
          <w:szCs w:val="26"/>
          <w:lang w:eastAsia="ru-RU"/>
        </w:rPr>
      </w:pPr>
    </w:p>
    <w:p w:rsidR="004E54FD" w:rsidRPr="00497198" w:rsidRDefault="000766E2" w:rsidP="000766E2">
      <w:pPr>
        <w:spacing w:after="0" w:line="240" w:lineRule="auto"/>
        <w:jc w:val="center"/>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lastRenderedPageBreak/>
        <w:t xml:space="preserve">Оценка факторов и ограничений социально-экономического роста </w:t>
      </w:r>
    </w:p>
    <w:p w:rsidR="000766E2" w:rsidRPr="00497198" w:rsidRDefault="004E54FD" w:rsidP="000766E2">
      <w:pPr>
        <w:spacing w:after="0" w:line="240" w:lineRule="auto"/>
        <w:jc w:val="center"/>
        <w:rPr>
          <w:rFonts w:ascii="Times New Roman" w:eastAsia="Times New Roman" w:hAnsi="Times New Roman" w:cs="Times New Roman"/>
          <w:sz w:val="26"/>
          <w:szCs w:val="26"/>
          <w:lang w:eastAsia="ru-RU"/>
        </w:rPr>
      </w:pPr>
      <w:r w:rsidRPr="00497198">
        <w:rPr>
          <w:rFonts w:ascii="Times New Roman" w:hAnsi="Times New Roman" w:cs="Times New Roman"/>
          <w:sz w:val="26"/>
          <w:szCs w:val="26"/>
        </w:rPr>
        <w:t xml:space="preserve">Нефтеюганского района </w:t>
      </w:r>
      <w:r w:rsidR="000766E2" w:rsidRPr="00497198">
        <w:rPr>
          <w:rFonts w:ascii="Times New Roman" w:eastAsia="Times New Roman" w:hAnsi="Times New Roman" w:cs="Times New Roman"/>
          <w:sz w:val="26"/>
          <w:szCs w:val="26"/>
          <w:lang w:eastAsia="ru-RU"/>
        </w:rPr>
        <w:t xml:space="preserve">на долгосрочный период </w:t>
      </w:r>
    </w:p>
    <w:p w:rsidR="000766E2" w:rsidRPr="00497198" w:rsidRDefault="000766E2" w:rsidP="000766E2">
      <w:pPr>
        <w:spacing w:after="0" w:line="240" w:lineRule="auto"/>
        <w:ind w:firstLine="851"/>
        <w:jc w:val="center"/>
        <w:rPr>
          <w:rFonts w:ascii="Times New Roman" w:eastAsia="Times New Roman" w:hAnsi="Times New Roman" w:cs="Times New Roman"/>
          <w:sz w:val="26"/>
          <w:szCs w:val="26"/>
          <w:lang w:eastAsia="ru-RU"/>
        </w:rPr>
      </w:pPr>
    </w:p>
    <w:p w:rsidR="00820ADE" w:rsidRPr="00497198" w:rsidRDefault="00947200" w:rsidP="00947200">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В 2022 году внешние и внутренние условия развития российской экономики существенно изменились. В связи с этим траектория развития в кратко- и среднесрочной перспективе в настоящий момент характеризуется повышенной степенью неопределенности и может быть скорректирована на этапе подготовки среднесрочного прогноза социально-экономического развития Российской Федерации в августе 2022 года.</w:t>
      </w:r>
    </w:p>
    <w:p w:rsidR="00947200" w:rsidRPr="00497198" w:rsidRDefault="00947200" w:rsidP="000766E2">
      <w:pPr>
        <w:spacing w:after="0" w:line="240" w:lineRule="auto"/>
        <w:jc w:val="center"/>
        <w:rPr>
          <w:rFonts w:ascii="Times New Roman" w:eastAsia="Times New Roman" w:hAnsi="Times New Roman" w:cs="Times New Roman"/>
          <w:bCs/>
          <w:sz w:val="26"/>
          <w:szCs w:val="26"/>
          <w:lang w:eastAsia="ru-RU"/>
        </w:rPr>
      </w:pPr>
    </w:p>
    <w:p w:rsidR="000766E2" w:rsidRPr="00497198" w:rsidRDefault="004E54FD" w:rsidP="000766E2">
      <w:pPr>
        <w:spacing w:after="0" w:line="240" w:lineRule="auto"/>
        <w:jc w:val="center"/>
        <w:rPr>
          <w:rFonts w:ascii="Times New Roman" w:eastAsia="Times New Roman" w:hAnsi="Times New Roman" w:cs="Times New Roman"/>
          <w:bCs/>
          <w:sz w:val="26"/>
          <w:szCs w:val="26"/>
          <w:lang w:eastAsia="ru-RU"/>
        </w:rPr>
      </w:pPr>
      <w:r w:rsidRPr="00497198">
        <w:rPr>
          <w:rFonts w:ascii="Times New Roman" w:eastAsia="Times New Roman" w:hAnsi="Times New Roman" w:cs="Times New Roman"/>
          <w:bCs/>
          <w:sz w:val="26"/>
          <w:szCs w:val="26"/>
          <w:lang w:eastAsia="ru-RU"/>
        </w:rPr>
        <w:t>Н</w:t>
      </w:r>
      <w:r w:rsidR="000766E2" w:rsidRPr="00497198">
        <w:rPr>
          <w:rFonts w:ascii="Times New Roman" w:eastAsia="Times New Roman" w:hAnsi="Times New Roman" w:cs="Times New Roman"/>
          <w:bCs/>
          <w:sz w:val="26"/>
          <w:szCs w:val="26"/>
          <w:lang w:eastAsia="ru-RU"/>
        </w:rPr>
        <w:t xml:space="preserve">аправления социально-экономического развития Нефтеюганского района и </w:t>
      </w:r>
      <w:r w:rsidRPr="00497198">
        <w:rPr>
          <w:rFonts w:ascii="Times New Roman" w:hAnsi="Times New Roman" w:cs="Times New Roman"/>
          <w:sz w:val="26"/>
          <w:szCs w:val="26"/>
        </w:rPr>
        <w:t xml:space="preserve">целевые показатели долгосрочного прогноза, включая количественные показатели </w:t>
      </w:r>
      <w:r w:rsidRPr="00497198">
        <w:rPr>
          <w:rFonts w:ascii="Times New Roman" w:hAnsi="Times New Roman" w:cs="Times New Roman"/>
          <w:sz w:val="26"/>
          <w:szCs w:val="26"/>
        </w:rPr>
        <w:br/>
        <w:t>и качественные характеристики социально-экономического развития</w:t>
      </w:r>
    </w:p>
    <w:p w:rsidR="000766E2" w:rsidRPr="00497198" w:rsidRDefault="000766E2" w:rsidP="000766E2">
      <w:pPr>
        <w:spacing w:after="0" w:line="240" w:lineRule="auto"/>
        <w:ind w:firstLine="851"/>
        <w:jc w:val="center"/>
        <w:rPr>
          <w:rFonts w:ascii="Times New Roman" w:eastAsia="Times New Roman" w:hAnsi="Times New Roman" w:cs="Times New Roman"/>
          <w:bCs/>
          <w:sz w:val="26"/>
          <w:szCs w:val="26"/>
          <w:lang w:eastAsia="ru-RU"/>
        </w:rPr>
      </w:pPr>
    </w:p>
    <w:p w:rsidR="00947200" w:rsidRPr="00497198" w:rsidRDefault="00485D89" w:rsidP="00947200">
      <w:pPr>
        <w:spacing w:after="0" w:line="240" w:lineRule="auto"/>
        <w:ind w:firstLine="709"/>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В соответствии с целями и задачами Общенационального Плана действий, обеспечивающих восстановление занятости и доходов населения, рост экономики и долгосрочные структурные изменения, </w:t>
      </w:r>
      <w:r w:rsidR="001854A8" w:rsidRPr="00497198">
        <w:rPr>
          <w:rFonts w:ascii="Times New Roman" w:eastAsia="Times New Roman" w:hAnsi="Times New Roman" w:cs="Times New Roman"/>
          <w:sz w:val="26"/>
          <w:szCs w:val="26"/>
          <w:lang w:eastAsia="ru-RU"/>
        </w:rPr>
        <w:t xml:space="preserve">основными задачами </w:t>
      </w:r>
      <w:r w:rsidRPr="00497198">
        <w:rPr>
          <w:rFonts w:ascii="Times New Roman" w:eastAsia="Times New Roman" w:hAnsi="Times New Roman" w:cs="Times New Roman"/>
          <w:sz w:val="26"/>
          <w:szCs w:val="26"/>
          <w:lang w:eastAsia="ru-RU"/>
        </w:rPr>
        <w:t xml:space="preserve">в </w:t>
      </w:r>
      <w:r w:rsidR="00955CBB" w:rsidRPr="00497198">
        <w:rPr>
          <w:rFonts w:ascii="Times New Roman" w:eastAsia="Times New Roman" w:hAnsi="Times New Roman" w:cs="Times New Roman"/>
          <w:sz w:val="26"/>
          <w:szCs w:val="26"/>
          <w:lang w:eastAsia="ru-RU"/>
        </w:rPr>
        <w:t xml:space="preserve">долгосрочном </w:t>
      </w:r>
      <w:r w:rsidRPr="00497198">
        <w:rPr>
          <w:rFonts w:ascii="Times New Roman" w:eastAsia="Times New Roman" w:hAnsi="Times New Roman" w:cs="Times New Roman"/>
          <w:sz w:val="26"/>
          <w:szCs w:val="26"/>
          <w:lang w:eastAsia="ru-RU"/>
        </w:rPr>
        <w:t xml:space="preserve">периоде </w:t>
      </w:r>
      <w:r w:rsidR="001854A8" w:rsidRPr="00497198">
        <w:rPr>
          <w:rFonts w:ascii="Times New Roman" w:eastAsia="Times New Roman" w:hAnsi="Times New Roman" w:cs="Times New Roman"/>
          <w:sz w:val="26"/>
          <w:szCs w:val="26"/>
          <w:lang w:eastAsia="ru-RU"/>
        </w:rPr>
        <w:t xml:space="preserve">являются </w:t>
      </w:r>
      <w:r w:rsidR="00947200" w:rsidRPr="00497198">
        <w:rPr>
          <w:rFonts w:ascii="Times New Roman" w:eastAsia="Times New Roman" w:hAnsi="Times New Roman" w:cs="Times New Roman"/>
          <w:sz w:val="26"/>
          <w:szCs w:val="26"/>
          <w:lang w:eastAsia="ru-RU"/>
        </w:rPr>
        <w:t>адаптация к новым условиям и переходу экономики муниципального образования Нефтеюганский район к восстановительному росту.</w:t>
      </w:r>
    </w:p>
    <w:p w:rsidR="004E54FD" w:rsidRPr="00497198" w:rsidRDefault="004E54FD" w:rsidP="00485D89">
      <w:pPr>
        <w:spacing w:after="0" w:line="240" w:lineRule="auto"/>
        <w:ind w:firstLine="851"/>
        <w:jc w:val="both"/>
        <w:rPr>
          <w:rFonts w:ascii="Times New Roman" w:eastAsia="Times New Roman" w:hAnsi="Times New Roman" w:cs="Times New Roman"/>
          <w:sz w:val="26"/>
          <w:szCs w:val="26"/>
          <w:lang w:eastAsia="ru-RU"/>
        </w:rPr>
      </w:pPr>
    </w:p>
    <w:p w:rsidR="004E54FD" w:rsidRPr="00497198" w:rsidRDefault="004E54FD" w:rsidP="004E54FD">
      <w:pPr>
        <w:pStyle w:val="2"/>
        <w:jc w:val="center"/>
        <w:rPr>
          <w:b w:val="0"/>
          <w:szCs w:val="26"/>
        </w:rPr>
      </w:pPr>
      <w:r w:rsidRPr="00497198">
        <w:rPr>
          <w:b w:val="0"/>
          <w:szCs w:val="26"/>
        </w:rPr>
        <w:t>Основные параметры муниципальных программ</w:t>
      </w:r>
    </w:p>
    <w:p w:rsidR="004E54FD" w:rsidRPr="00497198" w:rsidRDefault="004E54FD" w:rsidP="004E54FD">
      <w:pPr>
        <w:pStyle w:val="2"/>
        <w:jc w:val="center"/>
        <w:rPr>
          <w:b w:val="0"/>
          <w:szCs w:val="26"/>
        </w:rPr>
      </w:pPr>
    </w:p>
    <w:p w:rsidR="004E54FD" w:rsidRPr="00497198" w:rsidRDefault="004E54FD" w:rsidP="004E54FD">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В соответствии с программно-целевым методом бюджетного планирования на территории Нефтеюганского района реализ</w:t>
      </w:r>
      <w:r w:rsidR="00947200" w:rsidRPr="00497198">
        <w:rPr>
          <w:rFonts w:ascii="Times New Roman" w:eastAsia="Times New Roman" w:hAnsi="Times New Roman" w:cs="Times New Roman"/>
          <w:sz w:val="26"/>
          <w:szCs w:val="26"/>
          <w:lang w:eastAsia="ru-RU"/>
        </w:rPr>
        <w:t xml:space="preserve">уются </w:t>
      </w:r>
      <w:r w:rsidRPr="00497198">
        <w:rPr>
          <w:rFonts w:ascii="Times New Roman" w:eastAsia="Times New Roman" w:hAnsi="Times New Roman" w:cs="Times New Roman"/>
          <w:sz w:val="26"/>
          <w:szCs w:val="26"/>
          <w:lang w:eastAsia="ru-RU"/>
        </w:rPr>
        <w:t>2</w:t>
      </w:r>
      <w:r w:rsidR="00947200" w:rsidRPr="00497198">
        <w:rPr>
          <w:rFonts w:ascii="Times New Roman" w:eastAsia="Times New Roman" w:hAnsi="Times New Roman" w:cs="Times New Roman"/>
          <w:sz w:val="26"/>
          <w:szCs w:val="26"/>
          <w:lang w:eastAsia="ru-RU"/>
        </w:rPr>
        <w:t>3</w:t>
      </w:r>
      <w:r w:rsidRPr="00497198">
        <w:rPr>
          <w:rFonts w:ascii="Times New Roman" w:eastAsia="Times New Roman" w:hAnsi="Times New Roman" w:cs="Times New Roman"/>
          <w:sz w:val="26"/>
          <w:szCs w:val="26"/>
          <w:lang w:eastAsia="ru-RU"/>
        </w:rPr>
        <w:t xml:space="preserve"> муниципальн</w:t>
      </w:r>
      <w:r w:rsidR="00D406E2" w:rsidRPr="00497198">
        <w:rPr>
          <w:rFonts w:ascii="Times New Roman" w:eastAsia="Times New Roman" w:hAnsi="Times New Roman" w:cs="Times New Roman"/>
          <w:sz w:val="26"/>
          <w:szCs w:val="26"/>
          <w:lang w:eastAsia="ru-RU"/>
        </w:rPr>
        <w:t>ы</w:t>
      </w:r>
      <w:r w:rsidR="00947200" w:rsidRPr="00497198">
        <w:rPr>
          <w:rFonts w:ascii="Times New Roman" w:eastAsia="Times New Roman" w:hAnsi="Times New Roman" w:cs="Times New Roman"/>
          <w:sz w:val="26"/>
          <w:szCs w:val="26"/>
          <w:lang w:eastAsia="ru-RU"/>
        </w:rPr>
        <w:t>е</w:t>
      </w:r>
      <w:r w:rsidRPr="00497198">
        <w:rPr>
          <w:rFonts w:ascii="Times New Roman" w:eastAsia="Times New Roman" w:hAnsi="Times New Roman" w:cs="Times New Roman"/>
          <w:sz w:val="26"/>
          <w:szCs w:val="26"/>
          <w:lang w:eastAsia="ru-RU"/>
        </w:rPr>
        <w:t xml:space="preserve"> программ</w:t>
      </w:r>
      <w:r w:rsidR="00947200" w:rsidRPr="00497198">
        <w:rPr>
          <w:rFonts w:ascii="Times New Roman" w:eastAsia="Times New Roman" w:hAnsi="Times New Roman" w:cs="Times New Roman"/>
          <w:sz w:val="26"/>
          <w:szCs w:val="26"/>
          <w:lang w:eastAsia="ru-RU"/>
        </w:rPr>
        <w:t>ы</w:t>
      </w:r>
      <w:r w:rsidRPr="00497198">
        <w:rPr>
          <w:rFonts w:ascii="Times New Roman" w:eastAsia="Times New Roman" w:hAnsi="Times New Roman" w:cs="Times New Roman"/>
          <w:sz w:val="26"/>
          <w:szCs w:val="26"/>
          <w:lang w:eastAsia="ru-RU"/>
        </w:rPr>
        <w:t>.</w:t>
      </w:r>
    </w:p>
    <w:p w:rsidR="004E54FD" w:rsidRPr="00497198" w:rsidRDefault="004E54FD" w:rsidP="004E54FD">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Муниципальные программы разработаны в соответствии с приоритетами стратегического развития в соответствующих сферах деятельности, определенными в посланиях Президента Российской Федерации, Концепциях, государственных программах Российской Федерации, Стратегии социально-экономического развития Ханты-Мансийского автономного округа</w:t>
      </w:r>
      <w:r w:rsidR="00D406E2" w:rsidRPr="00497198">
        <w:rPr>
          <w:rFonts w:ascii="Times New Roman" w:eastAsia="Times New Roman" w:hAnsi="Times New Roman" w:cs="Times New Roman"/>
          <w:sz w:val="26"/>
          <w:szCs w:val="26"/>
          <w:lang w:eastAsia="ru-RU"/>
        </w:rPr>
        <w:t xml:space="preserve"> – </w:t>
      </w:r>
      <w:r w:rsidRPr="00497198">
        <w:rPr>
          <w:rFonts w:ascii="Times New Roman" w:eastAsia="Times New Roman" w:hAnsi="Times New Roman" w:cs="Times New Roman"/>
          <w:sz w:val="26"/>
          <w:szCs w:val="26"/>
          <w:lang w:eastAsia="ru-RU"/>
        </w:rPr>
        <w:t>Югры до 2020 года и на период до 2030 года, Стратегии социально-экономического развития муниципального образования Нефтеюганский район до 2030 года и другими документами Российской Федерации, Ханты-Мансийского автономного округа</w:t>
      </w:r>
      <w:r w:rsidR="00D406E2" w:rsidRPr="00497198">
        <w:rPr>
          <w:rFonts w:ascii="Times New Roman" w:eastAsia="Times New Roman" w:hAnsi="Times New Roman" w:cs="Times New Roman"/>
          <w:sz w:val="26"/>
          <w:szCs w:val="26"/>
          <w:lang w:eastAsia="ru-RU"/>
        </w:rPr>
        <w:t xml:space="preserve"> – </w:t>
      </w:r>
      <w:r w:rsidRPr="00497198">
        <w:rPr>
          <w:rFonts w:ascii="Times New Roman" w:eastAsia="Times New Roman" w:hAnsi="Times New Roman" w:cs="Times New Roman"/>
          <w:sz w:val="26"/>
          <w:szCs w:val="26"/>
          <w:lang w:eastAsia="ru-RU"/>
        </w:rPr>
        <w:t xml:space="preserve">Югры и Нефтеюганского района. </w:t>
      </w:r>
    </w:p>
    <w:p w:rsidR="00947200" w:rsidRPr="00497198" w:rsidRDefault="00947200" w:rsidP="00947200">
      <w:pPr>
        <w:ind w:firstLine="708"/>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Оценка достижения по 150 целевым показателям будет осуществлена по итогам года и результатам годовых статистических отчетов.</w:t>
      </w:r>
    </w:p>
    <w:p w:rsidR="000766E2" w:rsidRPr="00497198" w:rsidRDefault="000766E2" w:rsidP="000766E2">
      <w:pPr>
        <w:spacing w:after="0" w:line="240" w:lineRule="auto"/>
        <w:jc w:val="center"/>
        <w:rPr>
          <w:rFonts w:ascii="Times New Roman" w:eastAsia="Times New Roman" w:hAnsi="Times New Roman" w:cs="Times New Roman"/>
          <w:bCs/>
          <w:sz w:val="26"/>
          <w:szCs w:val="26"/>
          <w:lang w:eastAsia="ru-RU"/>
        </w:rPr>
      </w:pPr>
      <w:r w:rsidRPr="00497198">
        <w:rPr>
          <w:rFonts w:ascii="Times New Roman" w:eastAsia="Times New Roman" w:hAnsi="Times New Roman" w:cs="Times New Roman"/>
          <w:bCs/>
          <w:sz w:val="26"/>
          <w:szCs w:val="26"/>
          <w:lang w:eastAsia="ru-RU"/>
        </w:rPr>
        <w:t>Демографическая ситуация</w:t>
      </w:r>
    </w:p>
    <w:p w:rsidR="000766E2" w:rsidRPr="00497198" w:rsidRDefault="000766E2" w:rsidP="000766E2">
      <w:pPr>
        <w:spacing w:after="0" w:line="240" w:lineRule="auto"/>
        <w:ind w:firstLine="851"/>
        <w:jc w:val="both"/>
        <w:rPr>
          <w:rFonts w:ascii="Times New Roman" w:eastAsia="Times New Roman" w:hAnsi="Times New Roman" w:cs="Times New Roman"/>
          <w:sz w:val="26"/>
          <w:szCs w:val="26"/>
          <w:lang w:eastAsia="ru-RU"/>
        </w:rPr>
      </w:pPr>
    </w:p>
    <w:p w:rsidR="00947200" w:rsidRPr="00497198" w:rsidRDefault="00947200" w:rsidP="00947200">
      <w:pPr>
        <w:widowControl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Численность населения района на 01.01.2022 составила 45,159 тыс. человек, из которых 26,512 тыс. человек городское население и 18,647 тыс. человек сельские жители. </w:t>
      </w:r>
    </w:p>
    <w:p w:rsidR="00947200" w:rsidRPr="00497198" w:rsidRDefault="00947200" w:rsidP="00947200">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Среднегодовая численность населения за 2021 год составила 45,1 тыс. человек. По оценке в 2022 году и в прогнозном периоде данный показатель сохранится на уровне 45,2 тыс. человек, по итогам Всероссийской переписи 2021 года прогнозируется изменение показателя. </w:t>
      </w:r>
    </w:p>
    <w:p w:rsidR="000766E2" w:rsidRPr="00497198" w:rsidRDefault="000766E2" w:rsidP="000766E2">
      <w:pPr>
        <w:spacing w:after="0" w:line="240" w:lineRule="auto"/>
        <w:ind w:firstLine="851"/>
        <w:jc w:val="both"/>
        <w:rPr>
          <w:rFonts w:ascii="Times New Roman" w:eastAsia="Times New Roman" w:hAnsi="Times New Roman" w:cs="Times New Roman"/>
          <w:sz w:val="26"/>
          <w:szCs w:val="26"/>
          <w:lang w:eastAsia="ru-RU"/>
        </w:rPr>
      </w:pPr>
    </w:p>
    <w:p w:rsidR="001061C3" w:rsidRPr="00497198" w:rsidRDefault="001061C3" w:rsidP="000766E2">
      <w:pPr>
        <w:spacing w:after="0" w:line="240" w:lineRule="auto"/>
        <w:jc w:val="center"/>
        <w:rPr>
          <w:rFonts w:ascii="Times New Roman" w:eastAsia="Times New Roman" w:hAnsi="Times New Roman" w:cs="Times New Roman"/>
          <w:bCs/>
          <w:sz w:val="26"/>
          <w:szCs w:val="26"/>
          <w:lang w:eastAsia="ru-RU"/>
        </w:rPr>
      </w:pPr>
    </w:p>
    <w:p w:rsidR="00360B6A" w:rsidRPr="00497198" w:rsidRDefault="00360B6A" w:rsidP="000766E2">
      <w:pPr>
        <w:spacing w:after="0" w:line="240" w:lineRule="auto"/>
        <w:jc w:val="center"/>
        <w:rPr>
          <w:rFonts w:ascii="Times New Roman" w:eastAsia="Times New Roman" w:hAnsi="Times New Roman" w:cs="Times New Roman"/>
          <w:bCs/>
          <w:sz w:val="26"/>
          <w:szCs w:val="26"/>
          <w:lang w:eastAsia="ru-RU"/>
        </w:rPr>
      </w:pPr>
      <w:r w:rsidRPr="00497198">
        <w:rPr>
          <w:rFonts w:ascii="Times New Roman" w:eastAsia="Times New Roman" w:hAnsi="Times New Roman" w:cs="Times New Roman"/>
          <w:bCs/>
          <w:sz w:val="26"/>
          <w:szCs w:val="26"/>
          <w:lang w:eastAsia="ru-RU"/>
        </w:rPr>
        <w:t>Производство товаров и услуг</w:t>
      </w:r>
    </w:p>
    <w:p w:rsidR="000766E2" w:rsidRPr="00497198" w:rsidRDefault="000766E2" w:rsidP="000766E2">
      <w:pPr>
        <w:spacing w:after="0" w:line="240" w:lineRule="auto"/>
        <w:jc w:val="center"/>
        <w:rPr>
          <w:rFonts w:ascii="Times New Roman" w:eastAsia="Times New Roman" w:hAnsi="Times New Roman" w:cs="Times New Roman"/>
          <w:bCs/>
          <w:sz w:val="26"/>
          <w:szCs w:val="26"/>
          <w:lang w:eastAsia="ru-RU"/>
        </w:rPr>
      </w:pPr>
      <w:r w:rsidRPr="00497198">
        <w:rPr>
          <w:rFonts w:ascii="Times New Roman" w:eastAsia="Times New Roman" w:hAnsi="Times New Roman" w:cs="Times New Roman"/>
          <w:bCs/>
          <w:sz w:val="26"/>
          <w:szCs w:val="26"/>
          <w:lang w:eastAsia="ru-RU"/>
        </w:rPr>
        <w:t>Промышленное производство</w:t>
      </w:r>
    </w:p>
    <w:p w:rsidR="000766E2" w:rsidRPr="00497198" w:rsidRDefault="000766E2" w:rsidP="000766E2">
      <w:pPr>
        <w:spacing w:after="0" w:line="240" w:lineRule="auto"/>
        <w:ind w:left="1069" w:firstLine="851"/>
        <w:jc w:val="both"/>
        <w:rPr>
          <w:rFonts w:ascii="Times New Roman" w:eastAsia="Times New Roman" w:hAnsi="Times New Roman" w:cs="Times New Roman"/>
          <w:bCs/>
          <w:sz w:val="26"/>
          <w:szCs w:val="26"/>
          <w:lang w:eastAsia="ru-RU"/>
        </w:rPr>
      </w:pPr>
    </w:p>
    <w:p w:rsidR="001061C3" w:rsidRPr="00497198" w:rsidRDefault="001061C3" w:rsidP="001061C3">
      <w:pPr>
        <w:spacing w:after="0"/>
        <w:ind w:firstLine="851"/>
        <w:jc w:val="both"/>
        <w:rPr>
          <w:rFonts w:ascii="Times New Roman" w:hAnsi="Times New Roman" w:cs="Times New Roman"/>
          <w:sz w:val="26"/>
          <w:szCs w:val="26"/>
        </w:rPr>
      </w:pPr>
      <w:r w:rsidRPr="00497198">
        <w:rPr>
          <w:rFonts w:ascii="Times New Roman" w:hAnsi="Times New Roman" w:cs="Times New Roman"/>
          <w:sz w:val="26"/>
          <w:szCs w:val="26"/>
        </w:rPr>
        <w:t xml:space="preserve">Основным направлением экономики Нефтеюганского района остается добыча полезных ископаемых (95%). В настоящее время на территории района эксплуатируются 26 месторождений. К наиболее крупным относятся: Приразломное, Правдинское, Мамонтовское, Майское, Тепловское, Петелинское, Усть-Балыкское, Южно-Сургутское месторождения. </w:t>
      </w:r>
    </w:p>
    <w:p w:rsidR="001061C3" w:rsidRPr="00497198" w:rsidRDefault="001061C3" w:rsidP="001061C3">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Объем промышленного производства за 2021 год составил 404,8 млрд. рублей, индекс промышленного производства 125,0%. По оценке 2022 года данный показатель составит 99,4%. В прогнозном периоде к 2029 году по базовому варианту индекс производства по видам деятельности прогнозируется:</w:t>
      </w:r>
    </w:p>
    <w:p w:rsidR="001061C3" w:rsidRPr="00497198" w:rsidRDefault="001061C3" w:rsidP="001061C3">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«Добыча полезных ископаемых» 101,0%;</w:t>
      </w:r>
    </w:p>
    <w:p w:rsidR="001061C3" w:rsidRPr="00497198" w:rsidRDefault="001061C3" w:rsidP="001061C3">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«Обрабатывающее производство» 100,0%;</w:t>
      </w:r>
    </w:p>
    <w:p w:rsidR="001061C3" w:rsidRPr="00497198" w:rsidRDefault="001061C3" w:rsidP="001061C3">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«Обеспечение электрической энергией, газом и паром; кондиционирование воздуха» составит 102,2%;</w:t>
      </w:r>
    </w:p>
    <w:p w:rsidR="001061C3" w:rsidRPr="00497198" w:rsidRDefault="001061C3" w:rsidP="001061C3">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«Водоснабжение; водоотведение, организация сбора и утилизации отходов, деятельность по ликвидации загрязнений» составит 100,0%. </w:t>
      </w:r>
    </w:p>
    <w:p w:rsidR="00C470C8" w:rsidRPr="00497198" w:rsidRDefault="00C470C8" w:rsidP="000766E2">
      <w:pPr>
        <w:spacing w:after="0" w:line="240" w:lineRule="auto"/>
        <w:jc w:val="center"/>
        <w:rPr>
          <w:rFonts w:ascii="Times New Roman" w:eastAsia="Times New Roman" w:hAnsi="Times New Roman" w:cs="Times New Roman"/>
          <w:sz w:val="26"/>
          <w:szCs w:val="26"/>
          <w:lang w:eastAsia="ru-RU"/>
        </w:rPr>
      </w:pPr>
    </w:p>
    <w:p w:rsidR="000766E2" w:rsidRPr="00497198" w:rsidRDefault="000766E2" w:rsidP="000766E2">
      <w:pPr>
        <w:spacing w:after="0" w:line="240" w:lineRule="auto"/>
        <w:jc w:val="center"/>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Сельское хозяйство</w:t>
      </w:r>
    </w:p>
    <w:p w:rsidR="000766E2" w:rsidRPr="00497198" w:rsidRDefault="000766E2" w:rsidP="000766E2">
      <w:pPr>
        <w:spacing w:after="0" w:line="240" w:lineRule="auto"/>
        <w:ind w:firstLine="851"/>
        <w:jc w:val="center"/>
        <w:rPr>
          <w:rFonts w:ascii="Times New Roman" w:eastAsia="Times New Roman" w:hAnsi="Times New Roman" w:cs="Times New Roman"/>
          <w:sz w:val="26"/>
          <w:szCs w:val="26"/>
          <w:lang w:eastAsia="ru-RU"/>
        </w:rPr>
      </w:pPr>
    </w:p>
    <w:p w:rsidR="001061C3" w:rsidRPr="00497198" w:rsidRDefault="001061C3" w:rsidP="001061C3">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При разработке прогноза социально-экономического развития на 2022 год и на плановый период до 2025 года были использованы отчетные данные за 2021 год, исходные материалы сельхозпредприятий, крестьянских (фермерских) хозяйств, личных подсобных хозяйств. </w:t>
      </w:r>
    </w:p>
    <w:p w:rsidR="001061C3" w:rsidRPr="00497198" w:rsidRDefault="001061C3" w:rsidP="001061C3">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Агропромышленный комплекс Нефтеюганского района представлен НРМУП «Чеускино»; тремя предприятиями рыбной отрасли, в том числе два из них по заготовке и переработке дикоросов; 27 крестьянскими (фермерскими) хозяйствами; 130 личными подсобными хозяйствами; 2 предприятиями иной формы собственности, СППК «Лидер». </w:t>
      </w:r>
    </w:p>
    <w:p w:rsidR="001061C3" w:rsidRPr="00497198" w:rsidRDefault="001061C3" w:rsidP="001061C3">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Большинство хозяйств занимаются мясо-молочным животноводством, птицеводством и незначительно растениеводством.</w:t>
      </w:r>
    </w:p>
    <w:p w:rsidR="001061C3" w:rsidRPr="00497198" w:rsidRDefault="001061C3" w:rsidP="001061C3">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Сельхозтоваропроизводители Нефтеюганского района являются участниками 2-х программ: государственной программы Ханты-Мансийского автономного округа – Югры «Развитие агропромышленного комплекса» и муниципальной программы «Развитие агропромышленного комплекса и рынков сельскохозяйственной продукции, сырья и продовольствия в Нефтеюганском районе в 2019-2024 годах и на период до 2030 года».</w:t>
      </w:r>
    </w:p>
    <w:p w:rsidR="001061C3" w:rsidRPr="00497198" w:rsidRDefault="001061C3" w:rsidP="001061C3">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В связи с ростом поголовья крупного рогатого скота и птицы, а также увеличением объемов производства сельскохозяйственной продукции (молока, мяса), производство продукции сельского хозяйства в 2021 году выросло на 2,8% </w:t>
      </w:r>
      <w:r w:rsidRPr="00497198">
        <w:rPr>
          <w:rFonts w:ascii="Times New Roman" w:eastAsia="Times New Roman" w:hAnsi="Times New Roman" w:cs="Times New Roman"/>
          <w:sz w:val="26"/>
          <w:szCs w:val="26"/>
          <w:lang w:eastAsia="ru-RU"/>
        </w:rPr>
        <w:br/>
        <w:t>(в действующих ценах) и составило 402,0 млн. рублей. К 2029 году прогнозируется рост объема произведенной сельхозпродукции до 417,9 млн. рублей. Индекс производства сохранится на уровне 97,0%.</w:t>
      </w:r>
    </w:p>
    <w:p w:rsidR="004F4957" w:rsidRPr="00497198" w:rsidRDefault="004F4957" w:rsidP="000766E2">
      <w:pPr>
        <w:spacing w:after="0" w:line="240" w:lineRule="auto"/>
        <w:ind w:firstLine="851"/>
        <w:jc w:val="both"/>
        <w:rPr>
          <w:rFonts w:ascii="Times New Roman" w:eastAsia="Times New Roman" w:hAnsi="Times New Roman" w:cs="Times New Roman"/>
          <w:bCs/>
          <w:sz w:val="26"/>
          <w:szCs w:val="26"/>
          <w:lang w:eastAsia="ru-RU"/>
        </w:rPr>
      </w:pPr>
    </w:p>
    <w:p w:rsidR="001061C3" w:rsidRPr="00497198" w:rsidRDefault="001061C3" w:rsidP="000766E2">
      <w:pPr>
        <w:spacing w:after="0" w:line="240" w:lineRule="auto"/>
        <w:ind w:firstLine="851"/>
        <w:jc w:val="both"/>
        <w:rPr>
          <w:rFonts w:ascii="Times New Roman" w:eastAsia="Times New Roman" w:hAnsi="Times New Roman" w:cs="Times New Roman"/>
          <w:bCs/>
          <w:sz w:val="26"/>
          <w:szCs w:val="26"/>
          <w:lang w:eastAsia="ru-RU"/>
        </w:rPr>
      </w:pPr>
    </w:p>
    <w:p w:rsidR="001061C3" w:rsidRPr="00497198" w:rsidRDefault="001061C3" w:rsidP="000766E2">
      <w:pPr>
        <w:spacing w:after="0" w:line="240" w:lineRule="auto"/>
        <w:ind w:firstLine="851"/>
        <w:jc w:val="both"/>
        <w:rPr>
          <w:rFonts w:ascii="Times New Roman" w:eastAsia="Times New Roman" w:hAnsi="Times New Roman" w:cs="Times New Roman"/>
          <w:bCs/>
          <w:sz w:val="26"/>
          <w:szCs w:val="26"/>
          <w:lang w:eastAsia="ru-RU"/>
        </w:rPr>
      </w:pPr>
    </w:p>
    <w:p w:rsidR="000766E2" w:rsidRPr="00497198" w:rsidRDefault="000766E2" w:rsidP="000766E2">
      <w:pPr>
        <w:spacing w:after="0" w:line="240" w:lineRule="auto"/>
        <w:jc w:val="center"/>
        <w:rPr>
          <w:rFonts w:ascii="Times New Roman" w:eastAsia="Times New Roman" w:hAnsi="Times New Roman" w:cs="Times New Roman"/>
          <w:bCs/>
          <w:sz w:val="26"/>
          <w:szCs w:val="26"/>
          <w:lang w:eastAsia="ru-RU"/>
        </w:rPr>
      </w:pPr>
      <w:r w:rsidRPr="00497198">
        <w:rPr>
          <w:rFonts w:ascii="Times New Roman" w:eastAsia="Times New Roman" w:hAnsi="Times New Roman" w:cs="Times New Roman"/>
          <w:bCs/>
          <w:sz w:val="26"/>
          <w:szCs w:val="26"/>
          <w:lang w:eastAsia="ru-RU"/>
        </w:rPr>
        <w:t xml:space="preserve">Строительство и инвестиции </w:t>
      </w:r>
    </w:p>
    <w:p w:rsidR="000766E2" w:rsidRPr="00497198" w:rsidRDefault="000766E2" w:rsidP="000766E2">
      <w:pPr>
        <w:spacing w:after="0" w:line="240" w:lineRule="auto"/>
        <w:jc w:val="center"/>
        <w:rPr>
          <w:rFonts w:ascii="Times New Roman" w:eastAsia="Times New Roman" w:hAnsi="Times New Roman" w:cs="Times New Roman"/>
          <w:bCs/>
          <w:sz w:val="26"/>
          <w:szCs w:val="26"/>
          <w:lang w:eastAsia="ru-RU"/>
        </w:rPr>
      </w:pPr>
    </w:p>
    <w:p w:rsidR="0094061C" w:rsidRPr="00497198" w:rsidRDefault="00ED62A4" w:rsidP="0094061C">
      <w:pPr>
        <w:shd w:val="clear" w:color="auto" w:fill="FFFFFF"/>
        <w:spacing w:after="0" w:line="240" w:lineRule="auto"/>
        <w:ind w:firstLine="851"/>
        <w:jc w:val="both"/>
        <w:rPr>
          <w:rFonts w:ascii="Times New Roman" w:eastAsia="Calibri" w:hAnsi="Times New Roman" w:cs="Times New Roman"/>
          <w:sz w:val="26"/>
          <w:szCs w:val="26"/>
        </w:rPr>
      </w:pPr>
      <w:r w:rsidRPr="00497198">
        <w:rPr>
          <w:rFonts w:ascii="Times New Roman" w:eastAsia="Calibri" w:hAnsi="Times New Roman" w:cs="Times New Roman"/>
          <w:sz w:val="26"/>
          <w:szCs w:val="26"/>
        </w:rPr>
        <w:t>В 20</w:t>
      </w:r>
      <w:r w:rsidR="00C32164" w:rsidRPr="00497198">
        <w:rPr>
          <w:rFonts w:ascii="Times New Roman" w:eastAsia="Calibri" w:hAnsi="Times New Roman" w:cs="Times New Roman"/>
          <w:sz w:val="26"/>
          <w:szCs w:val="26"/>
        </w:rPr>
        <w:t>2</w:t>
      </w:r>
      <w:r w:rsidR="001061C3" w:rsidRPr="00497198">
        <w:rPr>
          <w:rFonts w:ascii="Times New Roman" w:eastAsia="Calibri" w:hAnsi="Times New Roman" w:cs="Times New Roman"/>
          <w:sz w:val="26"/>
          <w:szCs w:val="26"/>
        </w:rPr>
        <w:t>1</w:t>
      </w:r>
      <w:r w:rsidRPr="00497198">
        <w:rPr>
          <w:rFonts w:ascii="Times New Roman" w:eastAsia="Calibri" w:hAnsi="Times New Roman" w:cs="Times New Roman"/>
          <w:sz w:val="26"/>
          <w:szCs w:val="26"/>
        </w:rPr>
        <w:t xml:space="preserve"> году объем выполненных работ собственными силами предприятий и организаций по чистому виду деятельности «Строительство» составил                               </w:t>
      </w:r>
      <w:r w:rsidR="00C32164" w:rsidRPr="00497198">
        <w:rPr>
          <w:rFonts w:ascii="Times New Roman" w:eastAsia="Calibri" w:hAnsi="Times New Roman" w:cs="Times New Roman"/>
          <w:sz w:val="26"/>
          <w:szCs w:val="26"/>
        </w:rPr>
        <w:t xml:space="preserve">составил </w:t>
      </w:r>
      <w:r w:rsidR="001061C3" w:rsidRPr="00497198">
        <w:rPr>
          <w:rFonts w:ascii="Times New Roman" w:eastAsia="Calibri" w:hAnsi="Times New Roman" w:cs="Times New Roman"/>
          <w:sz w:val="26"/>
          <w:szCs w:val="26"/>
        </w:rPr>
        <w:t>9 777,2 млн. рублей (79,1</w:t>
      </w:r>
      <w:r w:rsidR="00C32164" w:rsidRPr="00497198">
        <w:rPr>
          <w:rFonts w:ascii="Times New Roman" w:eastAsia="Calibri" w:hAnsi="Times New Roman" w:cs="Times New Roman"/>
          <w:sz w:val="26"/>
          <w:szCs w:val="26"/>
        </w:rPr>
        <w:t>% к уровню 20</w:t>
      </w:r>
      <w:r w:rsidR="001061C3" w:rsidRPr="00497198">
        <w:rPr>
          <w:rFonts w:ascii="Times New Roman" w:eastAsia="Calibri" w:hAnsi="Times New Roman" w:cs="Times New Roman"/>
          <w:sz w:val="26"/>
          <w:szCs w:val="26"/>
        </w:rPr>
        <w:t>20</w:t>
      </w:r>
      <w:r w:rsidR="00C32164" w:rsidRPr="00497198">
        <w:rPr>
          <w:rFonts w:ascii="Times New Roman" w:eastAsia="Calibri" w:hAnsi="Times New Roman" w:cs="Times New Roman"/>
          <w:sz w:val="26"/>
          <w:szCs w:val="26"/>
        </w:rPr>
        <w:t xml:space="preserve"> года в сопоставимых ценах).</w:t>
      </w:r>
      <w:r w:rsidRPr="00497198">
        <w:rPr>
          <w:rFonts w:ascii="Times New Roman" w:eastAsia="Calibri" w:hAnsi="Times New Roman" w:cs="Times New Roman"/>
          <w:sz w:val="26"/>
          <w:szCs w:val="26"/>
        </w:rPr>
        <w:t xml:space="preserve"> </w:t>
      </w:r>
      <w:r w:rsidR="00536E2C" w:rsidRPr="00497198">
        <w:rPr>
          <w:rFonts w:ascii="Times New Roman" w:eastAsia="Calibri" w:hAnsi="Times New Roman" w:cs="Times New Roman"/>
          <w:sz w:val="26"/>
          <w:szCs w:val="26"/>
        </w:rPr>
        <w:t>К 202</w:t>
      </w:r>
      <w:r w:rsidR="001061C3" w:rsidRPr="00497198">
        <w:rPr>
          <w:rFonts w:ascii="Times New Roman" w:eastAsia="Calibri" w:hAnsi="Times New Roman" w:cs="Times New Roman"/>
          <w:sz w:val="26"/>
          <w:szCs w:val="26"/>
        </w:rPr>
        <w:t>9</w:t>
      </w:r>
      <w:r w:rsidR="00536E2C" w:rsidRPr="00497198">
        <w:rPr>
          <w:rFonts w:ascii="Times New Roman" w:eastAsia="Calibri" w:hAnsi="Times New Roman" w:cs="Times New Roman"/>
          <w:sz w:val="26"/>
          <w:szCs w:val="26"/>
        </w:rPr>
        <w:t xml:space="preserve"> году</w:t>
      </w:r>
      <w:r w:rsidR="0094061C" w:rsidRPr="00497198">
        <w:rPr>
          <w:rFonts w:ascii="Times New Roman" w:eastAsia="Calibri" w:hAnsi="Times New Roman" w:cs="Times New Roman"/>
          <w:sz w:val="26"/>
          <w:szCs w:val="26"/>
        </w:rPr>
        <w:t xml:space="preserve"> </w:t>
      </w:r>
      <w:r w:rsidR="00536E2C" w:rsidRPr="00497198">
        <w:rPr>
          <w:rFonts w:ascii="Times New Roman" w:eastAsia="Calibri" w:hAnsi="Times New Roman" w:cs="Times New Roman"/>
          <w:sz w:val="26"/>
          <w:szCs w:val="26"/>
        </w:rPr>
        <w:t xml:space="preserve">индекс производства </w:t>
      </w:r>
      <w:r w:rsidR="0094061C" w:rsidRPr="00497198">
        <w:rPr>
          <w:rFonts w:ascii="Times New Roman" w:eastAsia="Calibri" w:hAnsi="Times New Roman" w:cs="Times New Roman"/>
          <w:sz w:val="26"/>
          <w:szCs w:val="26"/>
        </w:rPr>
        <w:t>объем</w:t>
      </w:r>
      <w:r w:rsidR="00536E2C" w:rsidRPr="00497198">
        <w:rPr>
          <w:rFonts w:ascii="Times New Roman" w:eastAsia="Calibri" w:hAnsi="Times New Roman" w:cs="Times New Roman"/>
          <w:sz w:val="26"/>
          <w:szCs w:val="26"/>
        </w:rPr>
        <w:t>а</w:t>
      </w:r>
      <w:r w:rsidR="0094061C" w:rsidRPr="00497198">
        <w:rPr>
          <w:rFonts w:ascii="Times New Roman" w:eastAsia="Calibri" w:hAnsi="Times New Roman" w:cs="Times New Roman"/>
          <w:sz w:val="26"/>
          <w:szCs w:val="26"/>
        </w:rPr>
        <w:t xml:space="preserve"> выполненных строительно-монтажных работ </w:t>
      </w:r>
      <w:r w:rsidR="00536E2C" w:rsidRPr="00497198">
        <w:rPr>
          <w:rFonts w:ascii="Times New Roman" w:eastAsia="Calibri" w:hAnsi="Times New Roman" w:cs="Times New Roman"/>
          <w:sz w:val="26"/>
          <w:szCs w:val="26"/>
        </w:rPr>
        <w:t xml:space="preserve">составит </w:t>
      </w:r>
      <w:r w:rsidR="001061C3" w:rsidRPr="00497198">
        <w:rPr>
          <w:rFonts w:ascii="Times New Roman" w:eastAsia="Calibri" w:hAnsi="Times New Roman" w:cs="Times New Roman"/>
          <w:sz w:val="26"/>
          <w:szCs w:val="26"/>
        </w:rPr>
        <w:t>100,6</w:t>
      </w:r>
      <w:r w:rsidR="00536E2C" w:rsidRPr="00497198">
        <w:rPr>
          <w:rFonts w:ascii="Times New Roman" w:eastAsia="Calibri" w:hAnsi="Times New Roman" w:cs="Times New Roman"/>
          <w:sz w:val="26"/>
          <w:szCs w:val="26"/>
        </w:rPr>
        <w:t xml:space="preserve">% или </w:t>
      </w:r>
      <w:r w:rsidR="001061C3" w:rsidRPr="00497198">
        <w:rPr>
          <w:rFonts w:ascii="Times New Roman" w:eastAsia="Calibri" w:hAnsi="Times New Roman" w:cs="Times New Roman"/>
          <w:sz w:val="26"/>
          <w:szCs w:val="26"/>
        </w:rPr>
        <w:t>11 470,0</w:t>
      </w:r>
      <w:r w:rsidR="0094061C" w:rsidRPr="00497198">
        <w:rPr>
          <w:rFonts w:ascii="Times New Roman" w:eastAsia="Calibri" w:hAnsi="Times New Roman" w:cs="Times New Roman"/>
          <w:sz w:val="26"/>
          <w:szCs w:val="26"/>
        </w:rPr>
        <w:t xml:space="preserve"> млн. рублей. </w:t>
      </w:r>
    </w:p>
    <w:p w:rsidR="00ED62A4" w:rsidRPr="00497198" w:rsidRDefault="00FC32CC" w:rsidP="00ED62A4">
      <w:pPr>
        <w:shd w:val="clear" w:color="auto" w:fill="FFFFFF"/>
        <w:spacing w:after="0" w:line="240" w:lineRule="auto"/>
        <w:ind w:firstLine="851"/>
        <w:jc w:val="both"/>
        <w:rPr>
          <w:rFonts w:ascii="Times New Roman" w:eastAsia="Calibri" w:hAnsi="Times New Roman" w:cs="Times New Roman"/>
          <w:sz w:val="26"/>
          <w:szCs w:val="26"/>
        </w:rPr>
      </w:pPr>
      <w:r w:rsidRPr="00497198">
        <w:rPr>
          <w:rFonts w:ascii="Times New Roman" w:eastAsia="Times New Roman" w:hAnsi="Times New Roman" w:cs="Times New Roman"/>
          <w:sz w:val="26"/>
          <w:szCs w:val="26"/>
          <w:lang w:eastAsia="ru-RU"/>
        </w:rPr>
        <w:t>За январь-декабрь 20</w:t>
      </w:r>
      <w:r w:rsidR="00C32164" w:rsidRPr="00497198">
        <w:rPr>
          <w:rFonts w:ascii="Times New Roman" w:eastAsia="Times New Roman" w:hAnsi="Times New Roman" w:cs="Times New Roman"/>
          <w:sz w:val="26"/>
          <w:szCs w:val="26"/>
          <w:lang w:eastAsia="ru-RU"/>
        </w:rPr>
        <w:t>2</w:t>
      </w:r>
      <w:r w:rsidR="001061C3" w:rsidRPr="00497198">
        <w:rPr>
          <w:rFonts w:ascii="Times New Roman" w:eastAsia="Times New Roman" w:hAnsi="Times New Roman" w:cs="Times New Roman"/>
          <w:sz w:val="26"/>
          <w:szCs w:val="26"/>
          <w:lang w:eastAsia="ru-RU"/>
        </w:rPr>
        <w:t>1</w:t>
      </w:r>
      <w:r w:rsidRPr="00497198">
        <w:rPr>
          <w:rFonts w:ascii="Times New Roman" w:eastAsia="Times New Roman" w:hAnsi="Times New Roman" w:cs="Times New Roman"/>
          <w:sz w:val="26"/>
          <w:szCs w:val="26"/>
          <w:lang w:eastAsia="ru-RU"/>
        </w:rPr>
        <w:t xml:space="preserve"> года осуществлен ввод в эксплуатацию </w:t>
      </w:r>
      <w:r w:rsidR="00C32164" w:rsidRPr="00497198">
        <w:rPr>
          <w:rFonts w:ascii="Times New Roman" w:eastAsia="Times New Roman" w:hAnsi="Times New Roman" w:cs="Times New Roman"/>
          <w:sz w:val="26"/>
          <w:szCs w:val="26"/>
          <w:lang w:eastAsia="ru-RU"/>
        </w:rPr>
        <w:t>2</w:t>
      </w:r>
      <w:r w:rsidR="001061C3" w:rsidRPr="00497198">
        <w:rPr>
          <w:rFonts w:ascii="Times New Roman" w:eastAsia="Times New Roman" w:hAnsi="Times New Roman" w:cs="Times New Roman"/>
          <w:sz w:val="26"/>
          <w:szCs w:val="26"/>
          <w:lang w:eastAsia="ru-RU"/>
        </w:rPr>
        <w:t>2,9</w:t>
      </w:r>
      <w:r w:rsidRPr="00497198">
        <w:rPr>
          <w:rFonts w:ascii="Times New Roman" w:eastAsia="Times New Roman" w:hAnsi="Times New Roman" w:cs="Times New Roman"/>
          <w:sz w:val="26"/>
          <w:szCs w:val="26"/>
          <w:lang w:eastAsia="ru-RU"/>
        </w:rPr>
        <w:t xml:space="preserve"> тыс.  кв. м жилья (</w:t>
      </w:r>
      <w:r w:rsidR="001061C3" w:rsidRPr="00497198">
        <w:rPr>
          <w:rFonts w:ascii="Times New Roman" w:eastAsia="Times New Roman" w:hAnsi="Times New Roman" w:cs="Times New Roman"/>
          <w:sz w:val="26"/>
          <w:szCs w:val="26"/>
          <w:lang w:eastAsia="ru-RU"/>
        </w:rPr>
        <w:t>89,1</w:t>
      </w:r>
      <w:r w:rsidR="00C32164" w:rsidRPr="00497198">
        <w:rPr>
          <w:rFonts w:ascii="Times New Roman" w:eastAsia="Times New Roman" w:hAnsi="Times New Roman" w:cs="Times New Roman"/>
          <w:sz w:val="26"/>
          <w:szCs w:val="26"/>
          <w:lang w:eastAsia="ru-RU"/>
        </w:rPr>
        <w:t>% к уровню 20</w:t>
      </w:r>
      <w:r w:rsidR="001061C3" w:rsidRPr="00497198">
        <w:rPr>
          <w:rFonts w:ascii="Times New Roman" w:eastAsia="Times New Roman" w:hAnsi="Times New Roman" w:cs="Times New Roman"/>
          <w:sz w:val="26"/>
          <w:szCs w:val="26"/>
          <w:lang w:eastAsia="ru-RU"/>
        </w:rPr>
        <w:t>20</w:t>
      </w:r>
      <w:r w:rsidR="00C32164" w:rsidRPr="00497198">
        <w:rPr>
          <w:rFonts w:ascii="Times New Roman" w:eastAsia="Times New Roman" w:hAnsi="Times New Roman" w:cs="Times New Roman"/>
          <w:sz w:val="26"/>
          <w:szCs w:val="26"/>
          <w:lang w:eastAsia="ru-RU"/>
        </w:rPr>
        <w:t xml:space="preserve"> года в действующих ценах</w:t>
      </w:r>
      <w:r w:rsidRPr="00497198">
        <w:rPr>
          <w:rFonts w:ascii="Times New Roman" w:eastAsia="Times New Roman" w:hAnsi="Times New Roman" w:cs="Times New Roman"/>
          <w:sz w:val="26"/>
          <w:szCs w:val="26"/>
          <w:lang w:eastAsia="ru-RU"/>
        </w:rPr>
        <w:t xml:space="preserve">), </w:t>
      </w:r>
      <w:r w:rsidR="001061C3" w:rsidRPr="00497198">
        <w:rPr>
          <w:rFonts w:ascii="Times New Roman" w:eastAsia="Times New Roman" w:hAnsi="Times New Roman" w:cs="Times New Roman"/>
          <w:sz w:val="26"/>
          <w:szCs w:val="26"/>
          <w:lang w:eastAsia="ru-RU"/>
        </w:rPr>
        <w:t>п</w:t>
      </w:r>
      <w:r w:rsidR="00ED62A4" w:rsidRPr="00497198">
        <w:rPr>
          <w:rFonts w:ascii="Times New Roman" w:eastAsia="Times New Roman" w:hAnsi="Times New Roman" w:cs="Times New Roman"/>
          <w:sz w:val="26"/>
          <w:szCs w:val="26"/>
          <w:lang w:eastAsia="ru-RU"/>
        </w:rPr>
        <w:t>о оценке в 20</w:t>
      </w:r>
      <w:r w:rsidR="001A732D" w:rsidRPr="00497198">
        <w:rPr>
          <w:rFonts w:ascii="Times New Roman" w:eastAsia="Times New Roman" w:hAnsi="Times New Roman" w:cs="Times New Roman"/>
          <w:sz w:val="26"/>
          <w:szCs w:val="26"/>
          <w:lang w:eastAsia="ru-RU"/>
        </w:rPr>
        <w:t>2</w:t>
      </w:r>
      <w:r w:rsidR="001061C3" w:rsidRPr="00497198">
        <w:rPr>
          <w:rFonts w:ascii="Times New Roman" w:eastAsia="Times New Roman" w:hAnsi="Times New Roman" w:cs="Times New Roman"/>
          <w:sz w:val="26"/>
          <w:szCs w:val="26"/>
          <w:lang w:eastAsia="ru-RU"/>
        </w:rPr>
        <w:t>2</w:t>
      </w:r>
      <w:r w:rsidR="00ED62A4" w:rsidRPr="00497198">
        <w:rPr>
          <w:rFonts w:ascii="Times New Roman" w:eastAsia="Times New Roman" w:hAnsi="Times New Roman" w:cs="Times New Roman"/>
          <w:sz w:val="26"/>
          <w:szCs w:val="26"/>
          <w:lang w:eastAsia="ru-RU"/>
        </w:rPr>
        <w:t xml:space="preserve"> году планируется ввод жилья общей площадью </w:t>
      </w:r>
      <w:r w:rsidR="001061C3" w:rsidRPr="00497198">
        <w:rPr>
          <w:rFonts w:ascii="Times New Roman" w:eastAsia="Times New Roman" w:hAnsi="Times New Roman" w:cs="Times New Roman"/>
          <w:sz w:val="26"/>
          <w:szCs w:val="26"/>
          <w:lang w:eastAsia="ru-RU"/>
        </w:rPr>
        <w:t>24,5</w:t>
      </w:r>
      <w:r w:rsidR="00477FC4" w:rsidRPr="00497198">
        <w:rPr>
          <w:rFonts w:ascii="Times New Roman" w:eastAsia="Times New Roman" w:hAnsi="Times New Roman" w:cs="Times New Roman"/>
          <w:sz w:val="26"/>
          <w:szCs w:val="26"/>
          <w:lang w:eastAsia="ru-RU"/>
        </w:rPr>
        <w:t xml:space="preserve"> тыс. кв. м.</w:t>
      </w:r>
    </w:p>
    <w:p w:rsidR="00ED62A4" w:rsidRPr="00497198" w:rsidRDefault="00ED62A4" w:rsidP="00ED62A4">
      <w:pPr>
        <w:spacing w:after="0" w:line="240" w:lineRule="auto"/>
        <w:ind w:firstLine="851"/>
        <w:jc w:val="both"/>
        <w:rPr>
          <w:rFonts w:ascii="Times New Roman" w:eastAsia="Calibri" w:hAnsi="Times New Roman" w:cs="Times New Roman"/>
          <w:bCs/>
          <w:sz w:val="26"/>
          <w:szCs w:val="26"/>
        </w:rPr>
      </w:pPr>
      <w:r w:rsidRPr="00497198">
        <w:rPr>
          <w:rFonts w:ascii="Times New Roman" w:eastAsia="Calibri" w:hAnsi="Times New Roman" w:cs="Times New Roman"/>
          <w:bCs/>
          <w:sz w:val="26"/>
          <w:szCs w:val="26"/>
        </w:rPr>
        <w:t xml:space="preserve">Ежегодный ввод в эксплуатацию жилых домов в </w:t>
      </w:r>
      <w:r w:rsidR="00502077" w:rsidRPr="00497198">
        <w:rPr>
          <w:rFonts w:ascii="Times New Roman" w:eastAsia="Calibri" w:hAnsi="Times New Roman" w:cs="Times New Roman"/>
          <w:bCs/>
          <w:sz w:val="26"/>
          <w:szCs w:val="26"/>
        </w:rPr>
        <w:t xml:space="preserve">долгосрочном </w:t>
      </w:r>
      <w:r w:rsidRPr="00497198">
        <w:rPr>
          <w:rFonts w:ascii="Times New Roman" w:eastAsia="Calibri" w:hAnsi="Times New Roman" w:cs="Times New Roman"/>
          <w:bCs/>
          <w:sz w:val="26"/>
          <w:szCs w:val="26"/>
        </w:rPr>
        <w:t xml:space="preserve">периоде </w:t>
      </w:r>
      <w:r w:rsidR="00502077" w:rsidRPr="00497198">
        <w:rPr>
          <w:rFonts w:ascii="Times New Roman" w:eastAsia="Calibri" w:hAnsi="Times New Roman" w:cs="Times New Roman"/>
          <w:bCs/>
          <w:sz w:val="26"/>
          <w:szCs w:val="26"/>
        </w:rPr>
        <w:t xml:space="preserve">к </w:t>
      </w:r>
      <w:r w:rsidRPr="00497198">
        <w:rPr>
          <w:rFonts w:ascii="Times New Roman" w:eastAsia="Calibri" w:hAnsi="Times New Roman" w:cs="Times New Roman"/>
          <w:bCs/>
          <w:sz w:val="26"/>
          <w:szCs w:val="26"/>
        </w:rPr>
        <w:t>202</w:t>
      </w:r>
      <w:r w:rsidR="001061C3" w:rsidRPr="00497198">
        <w:rPr>
          <w:rFonts w:ascii="Times New Roman" w:eastAsia="Calibri" w:hAnsi="Times New Roman" w:cs="Times New Roman"/>
          <w:bCs/>
          <w:sz w:val="26"/>
          <w:szCs w:val="26"/>
        </w:rPr>
        <w:t>9</w:t>
      </w:r>
      <w:r w:rsidRPr="00497198">
        <w:rPr>
          <w:rFonts w:ascii="Times New Roman" w:eastAsia="Calibri" w:hAnsi="Times New Roman" w:cs="Times New Roman"/>
          <w:bCs/>
          <w:sz w:val="26"/>
          <w:szCs w:val="26"/>
        </w:rPr>
        <w:t xml:space="preserve"> году составит</w:t>
      </w:r>
      <w:r w:rsidRPr="00497198">
        <w:rPr>
          <w:rFonts w:ascii="Times New Roman" w:eastAsia="Times New Roman" w:hAnsi="Times New Roman" w:cs="Times New Roman"/>
          <w:sz w:val="26"/>
          <w:szCs w:val="26"/>
          <w:lang w:eastAsia="ru-RU"/>
        </w:rPr>
        <w:t xml:space="preserve"> </w:t>
      </w:r>
      <w:r w:rsidR="001A732D" w:rsidRPr="00497198">
        <w:rPr>
          <w:rFonts w:ascii="Times New Roman" w:eastAsia="Times New Roman" w:hAnsi="Times New Roman" w:cs="Times New Roman"/>
          <w:sz w:val="26"/>
          <w:szCs w:val="26"/>
          <w:lang w:eastAsia="ru-RU"/>
        </w:rPr>
        <w:t>24,4</w:t>
      </w:r>
      <w:r w:rsidRPr="00497198">
        <w:rPr>
          <w:rFonts w:ascii="Times New Roman" w:eastAsia="Times New Roman" w:hAnsi="Times New Roman" w:cs="Times New Roman"/>
          <w:sz w:val="26"/>
          <w:szCs w:val="26"/>
          <w:lang w:eastAsia="ru-RU"/>
        </w:rPr>
        <w:t xml:space="preserve"> тыс. кв. м. </w:t>
      </w:r>
    </w:p>
    <w:p w:rsidR="000766E2" w:rsidRPr="00497198" w:rsidRDefault="000766E2" w:rsidP="000766E2">
      <w:pPr>
        <w:spacing w:after="0" w:line="240" w:lineRule="auto"/>
        <w:ind w:firstLine="851"/>
        <w:jc w:val="both"/>
        <w:rPr>
          <w:rFonts w:ascii="Times New Roman" w:eastAsia="Times New Roman" w:hAnsi="Times New Roman" w:cs="Times New Roman"/>
          <w:sz w:val="26"/>
          <w:szCs w:val="26"/>
          <w:lang w:eastAsia="x-none"/>
        </w:rPr>
      </w:pPr>
      <w:r w:rsidRPr="00497198">
        <w:rPr>
          <w:rFonts w:ascii="Times New Roman" w:eastAsia="Times New Roman" w:hAnsi="Times New Roman" w:cs="Times New Roman"/>
          <w:sz w:val="26"/>
          <w:szCs w:val="26"/>
          <w:lang w:eastAsia="x-none"/>
        </w:rPr>
        <w:t>Обеспеченность населения объектами жилья в 20</w:t>
      </w:r>
      <w:r w:rsidR="00956A38" w:rsidRPr="00497198">
        <w:rPr>
          <w:rFonts w:ascii="Times New Roman" w:eastAsia="Times New Roman" w:hAnsi="Times New Roman" w:cs="Times New Roman"/>
          <w:sz w:val="26"/>
          <w:szCs w:val="26"/>
          <w:lang w:eastAsia="x-none"/>
        </w:rPr>
        <w:t>20</w:t>
      </w:r>
      <w:r w:rsidRPr="00497198">
        <w:rPr>
          <w:rFonts w:ascii="Times New Roman" w:eastAsia="Times New Roman" w:hAnsi="Times New Roman" w:cs="Times New Roman"/>
          <w:sz w:val="26"/>
          <w:szCs w:val="26"/>
          <w:lang w:eastAsia="x-none"/>
        </w:rPr>
        <w:t xml:space="preserve"> году составила                </w:t>
      </w:r>
      <w:r w:rsidR="00A62D60" w:rsidRPr="00497198">
        <w:rPr>
          <w:rFonts w:ascii="Times New Roman" w:eastAsia="Times New Roman" w:hAnsi="Times New Roman" w:cs="Times New Roman"/>
          <w:sz w:val="26"/>
          <w:szCs w:val="26"/>
          <w:lang w:eastAsia="x-none"/>
        </w:rPr>
        <w:t>16,</w:t>
      </w:r>
      <w:r w:rsidR="001061C3" w:rsidRPr="00497198">
        <w:rPr>
          <w:rFonts w:ascii="Times New Roman" w:eastAsia="Times New Roman" w:hAnsi="Times New Roman" w:cs="Times New Roman"/>
          <w:sz w:val="26"/>
          <w:szCs w:val="26"/>
          <w:lang w:eastAsia="x-none"/>
        </w:rPr>
        <w:t>6</w:t>
      </w:r>
      <w:r w:rsidR="00AB78D1" w:rsidRPr="00497198">
        <w:rPr>
          <w:rFonts w:ascii="Times New Roman" w:eastAsia="Times New Roman" w:hAnsi="Times New Roman" w:cs="Times New Roman"/>
          <w:sz w:val="26"/>
          <w:szCs w:val="26"/>
          <w:lang w:eastAsia="x-none"/>
        </w:rPr>
        <w:t xml:space="preserve"> тыс.</w:t>
      </w:r>
      <w:r w:rsidRPr="00497198">
        <w:rPr>
          <w:rFonts w:ascii="Times New Roman" w:eastAsia="Times New Roman" w:hAnsi="Times New Roman" w:cs="Times New Roman"/>
          <w:sz w:val="26"/>
          <w:szCs w:val="26"/>
          <w:lang w:eastAsia="x-none"/>
        </w:rPr>
        <w:t xml:space="preserve"> кв. м на одного человека. </w:t>
      </w:r>
      <w:r w:rsidR="001061C3" w:rsidRPr="00497198">
        <w:rPr>
          <w:rFonts w:ascii="Times New Roman" w:eastAsia="Times New Roman" w:hAnsi="Times New Roman" w:cs="Times New Roman"/>
          <w:sz w:val="26"/>
          <w:szCs w:val="26"/>
          <w:lang w:eastAsia="x-none"/>
        </w:rPr>
        <w:t xml:space="preserve">В долгосрочном периоде </w:t>
      </w:r>
      <w:r w:rsidR="00BD21FF" w:rsidRPr="00497198">
        <w:rPr>
          <w:rFonts w:ascii="Times New Roman" w:eastAsia="Times New Roman" w:hAnsi="Times New Roman" w:cs="Times New Roman"/>
          <w:sz w:val="26"/>
          <w:szCs w:val="26"/>
          <w:lang w:eastAsia="x-none"/>
        </w:rPr>
        <w:t>к 202</w:t>
      </w:r>
      <w:r w:rsidR="001061C3" w:rsidRPr="00497198">
        <w:rPr>
          <w:rFonts w:ascii="Times New Roman" w:eastAsia="Times New Roman" w:hAnsi="Times New Roman" w:cs="Times New Roman"/>
          <w:sz w:val="26"/>
          <w:szCs w:val="26"/>
          <w:lang w:eastAsia="x-none"/>
        </w:rPr>
        <w:t>9</w:t>
      </w:r>
      <w:r w:rsidR="00BD21FF" w:rsidRPr="00497198">
        <w:rPr>
          <w:rFonts w:ascii="Times New Roman" w:eastAsia="Times New Roman" w:hAnsi="Times New Roman" w:cs="Times New Roman"/>
          <w:sz w:val="26"/>
          <w:szCs w:val="26"/>
          <w:lang w:eastAsia="x-none"/>
        </w:rPr>
        <w:t xml:space="preserve"> году </w:t>
      </w:r>
      <w:r w:rsidR="001B588E" w:rsidRPr="00497198">
        <w:rPr>
          <w:rFonts w:ascii="Times New Roman" w:eastAsia="Times New Roman" w:hAnsi="Times New Roman" w:cs="Times New Roman"/>
          <w:sz w:val="26"/>
          <w:szCs w:val="26"/>
          <w:lang w:eastAsia="x-none"/>
        </w:rPr>
        <w:t xml:space="preserve">составит </w:t>
      </w:r>
      <w:r w:rsidR="00A62D60" w:rsidRPr="00497198">
        <w:rPr>
          <w:rFonts w:ascii="Times New Roman" w:eastAsia="Times New Roman" w:hAnsi="Times New Roman" w:cs="Times New Roman"/>
          <w:sz w:val="26"/>
          <w:szCs w:val="26"/>
          <w:lang w:eastAsia="x-none"/>
        </w:rPr>
        <w:t>17,7</w:t>
      </w:r>
      <w:r w:rsidR="001B588E" w:rsidRPr="00497198">
        <w:rPr>
          <w:rFonts w:ascii="Times New Roman" w:eastAsia="Times New Roman" w:hAnsi="Times New Roman" w:cs="Times New Roman"/>
          <w:sz w:val="26"/>
          <w:szCs w:val="26"/>
          <w:lang w:eastAsia="x-none"/>
        </w:rPr>
        <w:t xml:space="preserve"> тыс. кв. м</w:t>
      </w:r>
      <w:r w:rsidR="00A62D60" w:rsidRPr="00497198">
        <w:rPr>
          <w:rFonts w:ascii="Times New Roman" w:eastAsia="Times New Roman" w:hAnsi="Times New Roman" w:cs="Times New Roman"/>
          <w:sz w:val="26"/>
          <w:szCs w:val="26"/>
          <w:lang w:eastAsia="x-none"/>
        </w:rPr>
        <w:t xml:space="preserve"> на одного человека</w:t>
      </w:r>
      <w:r w:rsidR="001B588E" w:rsidRPr="00497198">
        <w:rPr>
          <w:rFonts w:ascii="Times New Roman" w:eastAsia="Times New Roman" w:hAnsi="Times New Roman" w:cs="Times New Roman"/>
          <w:sz w:val="26"/>
          <w:szCs w:val="26"/>
          <w:lang w:eastAsia="x-none"/>
        </w:rPr>
        <w:t>.</w:t>
      </w:r>
    </w:p>
    <w:p w:rsidR="000D1CFA" w:rsidRPr="00497198" w:rsidRDefault="000D1CFA" w:rsidP="000D1CFA">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В 2021 году в район привлечено 156 096,9 млн. рублей инвестиций (120,4% к уровню 2020 года в сопоставимых ценах), на долю добычи полезных ископаемых приходится 91,4% инвестиций.</w:t>
      </w:r>
    </w:p>
    <w:p w:rsidR="000D1CFA" w:rsidRPr="00497198" w:rsidRDefault="000D1CFA" w:rsidP="000D1CFA">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Осуществляется вложение частных инвестиций, направленных </w:t>
      </w:r>
      <w:r w:rsidRPr="00497198">
        <w:rPr>
          <w:rFonts w:ascii="Times New Roman" w:eastAsia="Times New Roman" w:hAnsi="Times New Roman" w:cs="Times New Roman"/>
          <w:sz w:val="26"/>
          <w:szCs w:val="26"/>
          <w:lang w:eastAsia="ru-RU"/>
        </w:rPr>
        <w:br/>
        <w:t>на диверсификацию экономики района:</w:t>
      </w:r>
    </w:p>
    <w:p w:rsidR="000D1CFA" w:rsidRPr="00497198" w:rsidRDefault="000D1CFA" w:rsidP="000D1CFA">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строительство придорожного кафе на межселенной территории;</w:t>
      </w:r>
    </w:p>
    <w:p w:rsidR="000D1CFA" w:rsidRPr="00497198" w:rsidRDefault="000D1CFA" w:rsidP="000D1CFA">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строительство цеха розлива воды в сп.Салым;</w:t>
      </w:r>
    </w:p>
    <w:p w:rsidR="000D1CFA" w:rsidRPr="00497198" w:rsidRDefault="000D1CFA" w:rsidP="000D1CFA">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строительство птичника на 7500 голов и кормоцеха в сп.Сингапай.</w:t>
      </w:r>
    </w:p>
    <w:p w:rsidR="000D1CFA" w:rsidRPr="00497198" w:rsidRDefault="000D1CFA" w:rsidP="000D1CFA">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На территории Нефтеюганского района на завершающей стадии находится строительство масштабного инвестиционного проекта окружного уровня «Комплексный межмуниципальный полигон для размещения, обезвреживания и обработки твердых коммунальных отходов для городов Нефтеюганска и Пыть-Яха, поселений Нефтеюганского района Ханты-Мансийского автономного округа – Югры» с объемом инвестиций 1,1 млрд. рублей, будут созданы до 70 рабочих мест. </w:t>
      </w:r>
    </w:p>
    <w:p w:rsidR="000D1CFA" w:rsidRPr="00497198" w:rsidRDefault="000D1CFA" w:rsidP="000D1CFA">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Увеличению объемов переработки попутного нефтяного газа на территории </w:t>
      </w:r>
      <w:r w:rsidRPr="00497198">
        <w:rPr>
          <w:rFonts w:ascii="Times New Roman" w:eastAsia="Times New Roman" w:hAnsi="Times New Roman" w:cs="Times New Roman"/>
          <w:sz w:val="26"/>
          <w:szCs w:val="26"/>
          <w:lang w:eastAsia="ru-RU"/>
        </w:rPr>
        <w:br/>
        <w:t>до 2023 года будет способствовать строительство Майского газоперерабатывающего комплекса (региональный инвестиционный проект) на общую сумму 25 млрд. рублей, планируется создать 125 рабочих мест.</w:t>
      </w:r>
    </w:p>
    <w:p w:rsidR="000D1CFA" w:rsidRPr="00497198" w:rsidRDefault="000D1CFA" w:rsidP="000D1CFA">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В сфере муниципально-частного партнерства реализуется 8 энергосервисных контрактов, направленных на энергосбережение и повышение энергетической эффективности использования тепловой энергии социальными объектами на общую сумму 77,9 млн. рублей. По предварительной оценке, эффект от реализации энергосервисных контрактов составил в стоимостном выражении 8,7 млн. рублей, в натуральном выражении 4,4 тыс. Гкал. </w:t>
      </w:r>
    </w:p>
    <w:p w:rsidR="000D1CFA" w:rsidRPr="00497198" w:rsidRDefault="000D1CFA" w:rsidP="000D1CFA">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К 2029 году прогнозируется сохранение роста инвестиций в основной капитал до 220,2 млрд. рублей, индекс физического объема составит 100,6% по базовому варианту.</w:t>
      </w:r>
    </w:p>
    <w:p w:rsidR="00360B6A" w:rsidRPr="00497198" w:rsidRDefault="00360B6A" w:rsidP="00AF313C">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360B6A" w:rsidRPr="00497198" w:rsidRDefault="00360B6A" w:rsidP="00360B6A">
      <w:pPr>
        <w:widowControl w:val="0"/>
        <w:tabs>
          <w:tab w:val="left" w:pos="993"/>
        </w:tabs>
        <w:autoSpaceDE w:val="0"/>
        <w:autoSpaceDN w:val="0"/>
        <w:adjustRightInd w:val="0"/>
        <w:spacing w:after="0" w:line="240" w:lineRule="auto"/>
        <w:ind w:firstLine="851"/>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                                          Транспорт и связь</w:t>
      </w:r>
    </w:p>
    <w:p w:rsidR="00360B6A" w:rsidRPr="00497198" w:rsidRDefault="00360B6A" w:rsidP="00360B6A">
      <w:pPr>
        <w:widowControl w:val="0"/>
        <w:tabs>
          <w:tab w:val="left" w:pos="993"/>
        </w:tabs>
        <w:autoSpaceDE w:val="0"/>
        <w:autoSpaceDN w:val="0"/>
        <w:adjustRightInd w:val="0"/>
        <w:spacing w:after="0" w:line="240" w:lineRule="auto"/>
        <w:ind w:firstLine="851"/>
        <w:rPr>
          <w:rFonts w:ascii="Times New Roman" w:eastAsia="Times New Roman" w:hAnsi="Times New Roman" w:cs="Times New Roman"/>
          <w:sz w:val="26"/>
          <w:szCs w:val="26"/>
          <w:lang w:eastAsia="ru-RU"/>
        </w:rPr>
      </w:pPr>
    </w:p>
    <w:p w:rsidR="00360B6A" w:rsidRPr="00497198" w:rsidRDefault="00360B6A" w:rsidP="001A18DC">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В 202</w:t>
      </w:r>
      <w:r w:rsidR="000D1CFA" w:rsidRPr="00497198">
        <w:rPr>
          <w:rFonts w:ascii="Times New Roman" w:eastAsia="Times New Roman" w:hAnsi="Times New Roman" w:cs="Times New Roman"/>
          <w:sz w:val="26"/>
          <w:szCs w:val="26"/>
          <w:lang w:eastAsia="ru-RU"/>
        </w:rPr>
        <w:t>1</w:t>
      </w:r>
      <w:r w:rsidRPr="00497198">
        <w:rPr>
          <w:rFonts w:ascii="Times New Roman" w:eastAsia="Times New Roman" w:hAnsi="Times New Roman" w:cs="Times New Roman"/>
          <w:sz w:val="26"/>
          <w:szCs w:val="26"/>
          <w:lang w:eastAsia="ru-RU"/>
        </w:rPr>
        <w:t xml:space="preserve"> году продолжена реализация мероприятий по развитию транспортной системы Нефтеюганского района. Дорожная деятельность осуществлялась в рамках муниципальной программы «Развитие транспортной системы Нефтеюганского района на 2019-2024 годы и на период до 2030 года». </w:t>
      </w:r>
    </w:p>
    <w:p w:rsidR="001A18DC" w:rsidRPr="00497198" w:rsidRDefault="00360B6A" w:rsidP="001A18DC">
      <w:pPr>
        <w:widowControl w:val="0"/>
        <w:tabs>
          <w:tab w:val="left" w:pos="993"/>
        </w:tabs>
        <w:autoSpaceDE w:val="0"/>
        <w:autoSpaceDN w:val="0"/>
        <w:adjustRightInd w:val="0"/>
        <w:spacing w:after="0" w:line="240" w:lineRule="auto"/>
        <w:ind w:firstLine="851"/>
        <w:jc w:val="both"/>
        <w:rPr>
          <w:rFonts w:eastAsia="Calibri"/>
          <w:sz w:val="26"/>
          <w:szCs w:val="26"/>
        </w:rPr>
      </w:pPr>
      <w:r w:rsidRPr="00497198">
        <w:rPr>
          <w:rFonts w:ascii="Times New Roman" w:eastAsia="Times New Roman" w:hAnsi="Times New Roman" w:cs="Times New Roman"/>
          <w:sz w:val="26"/>
          <w:szCs w:val="26"/>
          <w:lang w:eastAsia="ru-RU"/>
        </w:rPr>
        <w:t>Протяженность автомобильных дорог общего пользования с твердым покрытием составила 57</w:t>
      </w:r>
      <w:r w:rsidR="000D1CFA" w:rsidRPr="00497198">
        <w:rPr>
          <w:rFonts w:ascii="Times New Roman" w:eastAsia="Times New Roman" w:hAnsi="Times New Roman" w:cs="Times New Roman"/>
          <w:sz w:val="26"/>
          <w:szCs w:val="26"/>
          <w:lang w:eastAsia="ru-RU"/>
        </w:rPr>
        <w:t>3,5</w:t>
      </w:r>
      <w:r w:rsidRPr="00497198">
        <w:rPr>
          <w:rFonts w:ascii="Times New Roman" w:eastAsia="Times New Roman" w:hAnsi="Times New Roman" w:cs="Times New Roman"/>
          <w:sz w:val="26"/>
          <w:szCs w:val="26"/>
          <w:lang w:eastAsia="ru-RU"/>
        </w:rPr>
        <w:t xml:space="preserve"> км, из них федерального значения </w:t>
      </w:r>
      <w:r w:rsidR="001A18DC" w:rsidRPr="00497198">
        <w:rPr>
          <w:rFonts w:ascii="Times New Roman" w:eastAsia="Times New Roman" w:hAnsi="Times New Roman" w:cs="Times New Roman"/>
          <w:sz w:val="26"/>
          <w:szCs w:val="26"/>
          <w:lang w:eastAsia="ru-RU"/>
        </w:rPr>
        <w:t>327,4</w:t>
      </w:r>
      <w:r w:rsidRPr="00497198">
        <w:rPr>
          <w:rFonts w:ascii="Times New Roman" w:eastAsia="Times New Roman" w:hAnsi="Times New Roman" w:cs="Times New Roman"/>
          <w:sz w:val="26"/>
          <w:szCs w:val="26"/>
          <w:lang w:eastAsia="ru-RU"/>
        </w:rPr>
        <w:t xml:space="preserve"> км, </w:t>
      </w:r>
      <w:r w:rsidR="001A18DC" w:rsidRPr="00497198">
        <w:rPr>
          <w:rFonts w:ascii="Times New Roman" w:eastAsia="Times New Roman" w:hAnsi="Times New Roman" w:cs="Times New Roman"/>
          <w:sz w:val="26"/>
          <w:szCs w:val="26"/>
          <w:lang w:eastAsia="ru-RU"/>
        </w:rPr>
        <w:t xml:space="preserve">в долгосрочном периоде протяженность дорог </w:t>
      </w:r>
      <w:r w:rsidR="000D1CFA" w:rsidRPr="00497198">
        <w:rPr>
          <w:rFonts w:ascii="Times New Roman" w:eastAsia="Times New Roman" w:hAnsi="Times New Roman" w:cs="Times New Roman"/>
          <w:sz w:val="26"/>
          <w:szCs w:val="26"/>
          <w:lang w:eastAsia="ru-RU"/>
        </w:rPr>
        <w:t>сохранится на уровне 2021 года</w:t>
      </w:r>
      <w:r w:rsidR="001A18DC" w:rsidRPr="00497198">
        <w:rPr>
          <w:rFonts w:ascii="Times New Roman" w:eastAsia="Times New Roman" w:hAnsi="Times New Roman" w:cs="Times New Roman"/>
          <w:sz w:val="26"/>
          <w:szCs w:val="26"/>
          <w:lang w:eastAsia="ru-RU"/>
        </w:rPr>
        <w:t xml:space="preserve">. </w:t>
      </w:r>
    </w:p>
    <w:p w:rsidR="00360B6A" w:rsidRPr="00497198" w:rsidRDefault="00360B6A" w:rsidP="001A18DC">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Объем предоставляемых услуг связи за 20</w:t>
      </w:r>
      <w:r w:rsidR="001A18DC" w:rsidRPr="00497198">
        <w:rPr>
          <w:rFonts w:ascii="Times New Roman" w:eastAsia="Times New Roman" w:hAnsi="Times New Roman" w:cs="Times New Roman"/>
          <w:sz w:val="26"/>
          <w:szCs w:val="26"/>
          <w:lang w:eastAsia="ru-RU"/>
        </w:rPr>
        <w:t>2</w:t>
      </w:r>
      <w:r w:rsidR="000D1CFA" w:rsidRPr="00497198">
        <w:rPr>
          <w:rFonts w:ascii="Times New Roman" w:eastAsia="Times New Roman" w:hAnsi="Times New Roman" w:cs="Times New Roman"/>
          <w:sz w:val="26"/>
          <w:szCs w:val="26"/>
          <w:lang w:eastAsia="ru-RU"/>
        </w:rPr>
        <w:t>1</w:t>
      </w:r>
      <w:r w:rsidRPr="00497198">
        <w:rPr>
          <w:rFonts w:ascii="Times New Roman" w:eastAsia="Times New Roman" w:hAnsi="Times New Roman" w:cs="Times New Roman"/>
          <w:sz w:val="26"/>
          <w:szCs w:val="26"/>
          <w:lang w:eastAsia="ru-RU"/>
        </w:rPr>
        <w:t xml:space="preserve"> год составил </w:t>
      </w:r>
      <w:r w:rsidR="001A18DC" w:rsidRPr="00497198">
        <w:rPr>
          <w:rFonts w:ascii="Times New Roman" w:eastAsia="Times New Roman" w:hAnsi="Times New Roman" w:cs="Times New Roman"/>
          <w:sz w:val="26"/>
          <w:szCs w:val="26"/>
          <w:lang w:eastAsia="ru-RU"/>
        </w:rPr>
        <w:t>103,</w:t>
      </w:r>
      <w:r w:rsidR="000D1CFA" w:rsidRPr="00497198">
        <w:rPr>
          <w:rFonts w:ascii="Times New Roman" w:eastAsia="Times New Roman" w:hAnsi="Times New Roman" w:cs="Times New Roman"/>
          <w:sz w:val="26"/>
          <w:szCs w:val="26"/>
          <w:lang w:eastAsia="ru-RU"/>
        </w:rPr>
        <w:t>2</w:t>
      </w:r>
      <w:r w:rsidRPr="00497198">
        <w:rPr>
          <w:rFonts w:ascii="Times New Roman" w:eastAsia="Times New Roman" w:hAnsi="Times New Roman" w:cs="Times New Roman"/>
          <w:sz w:val="26"/>
          <w:szCs w:val="26"/>
          <w:lang w:eastAsia="ru-RU"/>
        </w:rPr>
        <w:t xml:space="preserve"> мл</w:t>
      </w:r>
      <w:r w:rsidR="001A18DC" w:rsidRPr="00497198">
        <w:rPr>
          <w:rFonts w:ascii="Times New Roman" w:eastAsia="Times New Roman" w:hAnsi="Times New Roman" w:cs="Times New Roman"/>
          <w:sz w:val="26"/>
          <w:szCs w:val="26"/>
          <w:lang w:eastAsia="ru-RU"/>
        </w:rPr>
        <w:t>н</w:t>
      </w:r>
      <w:r w:rsidRPr="00497198">
        <w:rPr>
          <w:rFonts w:ascii="Times New Roman" w:eastAsia="Times New Roman" w:hAnsi="Times New Roman" w:cs="Times New Roman"/>
          <w:sz w:val="26"/>
          <w:szCs w:val="26"/>
          <w:lang w:eastAsia="ru-RU"/>
        </w:rPr>
        <w:t xml:space="preserve">. рублей, </w:t>
      </w:r>
      <w:r w:rsidR="001A18DC" w:rsidRPr="00497198">
        <w:rPr>
          <w:rFonts w:ascii="Times New Roman" w:eastAsia="Times New Roman" w:hAnsi="Times New Roman" w:cs="Times New Roman"/>
          <w:sz w:val="26"/>
          <w:szCs w:val="26"/>
          <w:lang w:eastAsia="ru-RU"/>
        </w:rPr>
        <w:t>100,1</w:t>
      </w:r>
      <w:r w:rsidRPr="00497198">
        <w:rPr>
          <w:rFonts w:ascii="Times New Roman" w:eastAsia="Times New Roman" w:hAnsi="Times New Roman" w:cs="Times New Roman"/>
          <w:sz w:val="26"/>
          <w:szCs w:val="26"/>
          <w:lang w:eastAsia="ru-RU"/>
        </w:rPr>
        <w:t>%</w:t>
      </w:r>
      <w:r w:rsidR="001A18DC" w:rsidRPr="00497198">
        <w:rPr>
          <w:rFonts w:ascii="Times New Roman" w:eastAsia="Times New Roman" w:hAnsi="Times New Roman" w:cs="Times New Roman"/>
          <w:sz w:val="26"/>
          <w:szCs w:val="26"/>
          <w:lang w:eastAsia="ru-RU"/>
        </w:rPr>
        <w:t xml:space="preserve"> </w:t>
      </w:r>
      <w:r w:rsidR="000D1CFA" w:rsidRPr="00497198">
        <w:rPr>
          <w:rFonts w:ascii="Times New Roman" w:eastAsia="Times New Roman" w:hAnsi="Times New Roman" w:cs="Times New Roman"/>
          <w:sz w:val="26"/>
          <w:szCs w:val="26"/>
          <w:lang w:eastAsia="ru-RU"/>
        </w:rPr>
        <w:t>к уровню 2020</w:t>
      </w:r>
      <w:r w:rsidRPr="00497198">
        <w:rPr>
          <w:rFonts w:ascii="Times New Roman" w:eastAsia="Times New Roman" w:hAnsi="Times New Roman" w:cs="Times New Roman"/>
          <w:sz w:val="26"/>
          <w:szCs w:val="26"/>
          <w:lang w:eastAsia="ru-RU"/>
        </w:rPr>
        <w:t xml:space="preserve"> года.</w:t>
      </w:r>
      <w:r w:rsidR="001A18DC" w:rsidRPr="00497198">
        <w:rPr>
          <w:rFonts w:ascii="Times New Roman" w:eastAsia="Times New Roman" w:hAnsi="Times New Roman" w:cs="Times New Roman"/>
          <w:sz w:val="26"/>
          <w:szCs w:val="26"/>
          <w:lang w:eastAsia="ru-RU"/>
        </w:rPr>
        <w:t xml:space="preserve"> </w:t>
      </w:r>
      <w:r w:rsidRPr="00497198">
        <w:rPr>
          <w:rFonts w:ascii="Times New Roman" w:eastAsia="Times New Roman" w:hAnsi="Times New Roman" w:cs="Times New Roman"/>
          <w:sz w:val="26"/>
          <w:szCs w:val="26"/>
          <w:lang w:eastAsia="ru-RU"/>
        </w:rPr>
        <w:t>В долгосрочном периоде до 202</w:t>
      </w:r>
      <w:r w:rsidR="000D1CFA" w:rsidRPr="00497198">
        <w:rPr>
          <w:rFonts w:ascii="Times New Roman" w:eastAsia="Times New Roman" w:hAnsi="Times New Roman" w:cs="Times New Roman"/>
          <w:sz w:val="26"/>
          <w:szCs w:val="26"/>
          <w:lang w:eastAsia="ru-RU"/>
        </w:rPr>
        <w:t>9</w:t>
      </w:r>
      <w:r w:rsidRPr="00497198">
        <w:rPr>
          <w:rFonts w:ascii="Times New Roman" w:eastAsia="Times New Roman" w:hAnsi="Times New Roman" w:cs="Times New Roman"/>
          <w:sz w:val="26"/>
          <w:szCs w:val="26"/>
          <w:lang w:eastAsia="ru-RU"/>
        </w:rPr>
        <w:t xml:space="preserve"> года объем предоставляемых услуг связи достигнет </w:t>
      </w:r>
      <w:r w:rsidR="001A18DC" w:rsidRPr="00497198">
        <w:rPr>
          <w:rFonts w:ascii="Times New Roman" w:eastAsia="Times New Roman" w:hAnsi="Times New Roman" w:cs="Times New Roman"/>
          <w:sz w:val="26"/>
          <w:szCs w:val="26"/>
          <w:lang w:eastAsia="ru-RU"/>
        </w:rPr>
        <w:t>10</w:t>
      </w:r>
      <w:r w:rsidR="000D1CFA" w:rsidRPr="00497198">
        <w:rPr>
          <w:rFonts w:ascii="Times New Roman" w:eastAsia="Times New Roman" w:hAnsi="Times New Roman" w:cs="Times New Roman"/>
          <w:sz w:val="26"/>
          <w:szCs w:val="26"/>
          <w:lang w:eastAsia="ru-RU"/>
        </w:rPr>
        <w:t>4,0</w:t>
      </w:r>
      <w:r w:rsidRPr="00497198">
        <w:rPr>
          <w:rFonts w:ascii="Times New Roman" w:eastAsia="Times New Roman" w:hAnsi="Times New Roman" w:cs="Times New Roman"/>
          <w:sz w:val="26"/>
          <w:szCs w:val="26"/>
          <w:lang w:eastAsia="ru-RU"/>
        </w:rPr>
        <w:t xml:space="preserve"> млн. рублей. </w:t>
      </w:r>
    </w:p>
    <w:p w:rsidR="00AF313C" w:rsidRPr="00497198" w:rsidRDefault="00E55A71" w:rsidP="00C74AD3">
      <w:pPr>
        <w:spacing w:after="0" w:line="240" w:lineRule="auto"/>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                                             </w:t>
      </w:r>
    </w:p>
    <w:p w:rsidR="001A18DC" w:rsidRPr="00497198" w:rsidRDefault="001A18DC" w:rsidP="00AF313C">
      <w:pPr>
        <w:spacing w:after="0" w:line="240" w:lineRule="auto"/>
        <w:jc w:val="center"/>
        <w:rPr>
          <w:rFonts w:ascii="Times New Roman" w:eastAsia="Times New Roman" w:hAnsi="Times New Roman" w:cs="Times New Roman"/>
          <w:bCs/>
          <w:sz w:val="26"/>
          <w:szCs w:val="26"/>
          <w:lang w:eastAsia="ru-RU"/>
        </w:rPr>
      </w:pPr>
      <w:r w:rsidRPr="00497198">
        <w:rPr>
          <w:rFonts w:ascii="Times New Roman" w:eastAsia="Times New Roman" w:hAnsi="Times New Roman" w:cs="Times New Roman"/>
          <w:bCs/>
          <w:sz w:val="26"/>
          <w:szCs w:val="26"/>
          <w:lang w:eastAsia="ru-RU"/>
        </w:rPr>
        <w:t>Рынок товаров и услуг</w:t>
      </w:r>
    </w:p>
    <w:p w:rsidR="000D1CFA" w:rsidRPr="00497198" w:rsidRDefault="000D1CFA" w:rsidP="00AF313C">
      <w:pPr>
        <w:spacing w:after="0" w:line="240" w:lineRule="auto"/>
        <w:jc w:val="center"/>
        <w:rPr>
          <w:rFonts w:ascii="Times New Roman" w:eastAsia="Times New Roman" w:hAnsi="Times New Roman" w:cs="Times New Roman"/>
          <w:bCs/>
          <w:sz w:val="26"/>
          <w:szCs w:val="26"/>
          <w:lang w:eastAsia="ru-RU"/>
        </w:rPr>
      </w:pPr>
    </w:p>
    <w:p w:rsidR="000766E2" w:rsidRPr="00497198" w:rsidRDefault="001A18DC" w:rsidP="00AF313C">
      <w:pPr>
        <w:spacing w:after="0" w:line="240" w:lineRule="auto"/>
        <w:jc w:val="center"/>
        <w:rPr>
          <w:rFonts w:ascii="Times New Roman" w:eastAsia="Times New Roman" w:hAnsi="Times New Roman" w:cs="Times New Roman"/>
          <w:bCs/>
          <w:sz w:val="26"/>
          <w:szCs w:val="26"/>
          <w:lang w:eastAsia="ru-RU"/>
        </w:rPr>
      </w:pPr>
      <w:r w:rsidRPr="00497198">
        <w:rPr>
          <w:rFonts w:ascii="Times New Roman" w:eastAsia="Times New Roman" w:hAnsi="Times New Roman" w:cs="Times New Roman"/>
          <w:bCs/>
          <w:sz w:val="26"/>
          <w:szCs w:val="26"/>
          <w:lang w:eastAsia="ru-RU"/>
        </w:rPr>
        <w:t>Торговля и общественное питание</w:t>
      </w:r>
    </w:p>
    <w:p w:rsidR="00E55A71" w:rsidRPr="00497198" w:rsidRDefault="00E55A71" w:rsidP="000766E2">
      <w:pPr>
        <w:spacing w:after="0" w:line="240" w:lineRule="auto"/>
        <w:jc w:val="center"/>
        <w:rPr>
          <w:rFonts w:ascii="Times New Roman" w:eastAsia="Times New Roman" w:hAnsi="Times New Roman" w:cs="Times New Roman"/>
          <w:bCs/>
          <w:sz w:val="26"/>
          <w:szCs w:val="26"/>
          <w:lang w:eastAsia="ru-RU"/>
        </w:rPr>
      </w:pPr>
    </w:p>
    <w:p w:rsidR="000D1CFA" w:rsidRPr="00497198" w:rsidRDefault="000D1CFA" w:rsidP="000D1CFA">
      <w:pPr>
        <w:spacing w:after="0" w:line="240" w:lineRule="auto"/>
        <w:ind w:firstLine="851"/>
        <w:jc w:val="both"/>
        <w:rPr>
          <w:rFonts w:ascii="Times New Roman" w:eastAsia="Times New Roman" w:hAnsi="Times New Roman" w:cs="Times New Roman"/>
          <w:bCs/>
          <w:sz w:val="26"/>
          <w:szCs w:val="26"/>
          <w:lang w:eastAsia="ru-RU"/>
        </w:rPr>
      </w:pPr>
      <w:r w:rsidRPr="00497198">
        <w:rPr>
          <w:rFonts w:ascii="Times New Roman" w:eastAsia="Times New Roman" w:hAnsi="Times New Roman" w:cs="Times New Roman"/>
          <w:bCs/>
          <w:sz w:val="26"/>
          <w:szCs w:val="26"/>
          <w:lang w:eastAsia="ru-RU"/>
        </w:rPr>
        <w:t xml:space="preserve">За 2021 год в структуре потребительского рынка наиболее распространенной отраслью остается торговля, доля которой составляет 45,0%, доля платных услуг 27,9%, доля общественного питания 14,6%, доля объектов хлебопечения составляет 1,8% от общего количества объектов. </w:t>
      </w:r>
    </w:p>
    <w:p w:rsidR="000D1CFA" w:rsidRPr="00497198" w:rsidRDefault="000D1CFA" w:rsidP="000D1CFA">
      <w:pPr>
        <w:spacing w:after="0" w:line="240" w:lineRule="auto"/>
        <w:ind w:firstLine="851"/>
        <w:jc w:val="both"/>
        <w:rPr>
          <w:rFonts w:ascii="Times New Roman" w:eastAsia="Times New Roman" w:hAnsi="Times New Roman" w:cs="Times New Roman"/>
          <w:bCs/>
          <w:sz w:val="26"/>
          <w:szCs w:val="26"/>
          <w:lang w:eastAsia="ru-RU"/>
        </w:rPr>
      </w:pPr>
      <w:r w:rsidRPr="00497198">
        <w:rPr>
          <w:rFonts w:ascii="Times New Roman" w:eastAsia="Times New Roman" w:hAnsi="Times New Roman" w:cs="Times New Roman"/>
          <w:bCs/>
          <w:sz w:val="26"/>
          <w:szCs w:val="26"/>
          <w:lang w:eastAsia="ru-RU"/>
        </w:rPr>
        <w:t>По состоянию на 01.01.2022 общее количество объектов потребительского рынка в районе составляет 480 единиц:</w:t>
      </w:r>
    </w:p>
    <w:p w:rsidR="000D1CFA" w:rsidRPr="00497198" w:rsidRDefault="000D1CFA" w:rsidP="000D1CFA">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216 объектов розничной торговли;</w:t>
      </w:r>
    </w:p>
    <w:p w:rsidR="000D1CFA" w:rsidRPr="00497198" w:rsidRDefault="000D1CFA" w:rsidP="000D1CFA">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70 объектов общественного питания на 2 560 посадочных мест;</w:t>
      </w:r>
    </w:p>
    <w:p w:rsidR="000D1CFA" w:rsidRPr="00497198" w:rsidRDefault="000D1CFA" w:rsidP="000D1CFA">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134 объекта сферы платных услуг;</w:t>
      </w:r>
    </w:p>
    <w:p w:rsidR="000D1CFA" w:rsidRPr="00497198" w:rsidRDefault="000D1CFA" w:rsidP="000D1CFA">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51 объект, оказывающий бытовые услуги;</w:t>
      </w:r>
    </w:p>
    <w:p w:rsidR="000D1CFA" w:rsidRPr="00497198" w:rsidRDefault="000D1CFA" w:rsidP="000D1CFA">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9 объектов хлебопечения.</w:t>
      </w:r>
    </w:p>
    <w:p w:rsidR="000D1CFA" w:rsidRPr="00497198" w:rsidRDefault="000D1CFA" w:rsidP="000D1CFA">
      <w:pPr>
        <w:spacing w:after="0" w:line="240" w:lineRule="auto"/>
        <w:ind w:firstLine="851"/>
        <w:jc w:val="both"/>
        <w:rPr>
          <w:rFonts w:ascii="Times New Roman" w:eastAsia="Times New Roman" w:hAnsi="Times New Roman" w:cs="Times New Roman"/>
          <w:bCs/>
          <w:sz w:val="26"/>
          <w:szCs w:val="26"/>
          <w:lang w:eastAsia="ru-RU"/>
        </w:rPr>
      </w:pPr>
      <w:r w:rsidRPr="00497198">
        <w:rPr>
          <w:rFonts w:ascii="Times New Roman" w:eastAsia="Times New Roman" w:hAnsi="Times New Roman" w:cs="Times New Roman"/>
          <w:bCs/>
          <w:sz w:val="26"/>
          <w:szCs w:val="26"/>
          <w:lang w:eastAsia="ru-RU"/>
        </w:rPr>
        <w:t xml:space="preserve">Оборот розничной торговли пищевыми продуктами, включая напитки, </w:t>
      </w:r>
      <w:r w:rsidRPr="00497198">
        <w:rPr>
          <w:rFonts w:ascii="Times New Roman" w:eastAsia="Times New Roman" w:hAnsi="Times New Roman" w:cs="Times New Roman"/>
          <w:bCs/>
          <w:sz w:val="26"/>
          <w:szCs w:val="26"/>
          <w:lang w:eastAsia="ru-RU"/>
        </w:rPr>
        <w:br/>
        <w:t>и табачными изделиями за 2021 год составил 2 406,7 млн. рублей или 96,2% к уровню 2020 года (в сопоставимых ценах). В прогнозном периоде до 2029 года показатель увеличится до 3 948,7 млн. рублей или 99,6% (в сопоставимых ценах).</w:t>
      </w:r>
    </w:p>
    <w:p w:rsidR="005879A6" w:rsidRPr="00497198" w:rsidRDefault="00C32164" w:rsidP="000D1CFA">
      <w:pPr>
        <w:spacing w:after="0" w:line="240" w:lineRule="auto"/>
        <w:ind w:firstLine="851"/>
        <w:jc w:val="both"/>
        <w:rPr>
          <w:rFonts w:ascii="Times New Roman" w:eastAsia="Times New Roman" w:hAnsi="Times New Roman" w:cs="Times New Roman"/>
          <w:bCs/>
          <w:sz w:val="26"/>
          <w:szCs w:val="26"/>
          <w:lang w:eastAsia="ru-RU"/>
        </w:rPr>
      </w:pPr>
      <w:r w:rsidRPr="00497198">
        <w:rPr>
          <w:rFonts w:ascii="Times New Roman" w:eastAsia="Times New Roman" w:hAnsi="Times New Roman" w:cs="Times New Roman"/>
          <w:bCs/>
          <w:sz w:val="26"/>
          <w:szCs w:val="26"/>
          <w:lang w:eastAsia="ru-RU"/>
        </w:rPr>
        <w:t>Объем общественного питания за 202</w:t>
      </w:r>
      <w:r w:rsidR="000D1CFA" w:rsidRPr="00497198">
        <w:rPr>
          <w:rFonts w:ascii="Times New Roman" w:eastAsia="Times New Roman" w:hAnsi="Times New Roman" w:cs="Times New Roman"/>
          <w:bCs/>
          <w:sz w:val="26"/>
          <w:szCs w:val="26"/>
          <w:lang w:eastAsia="ru-RU"/>
        </w:rPr>
        <w:t>1</w:t>
      </w:r>
      <w:r w:rsidRPr="00497198">
        <w:rPr>
          <w:rFonts w:ascii="Times New Roman" w:eastAsia="Times New Roman" w:hAnsi="Times New Roman" w:cs="Times New Roman"/>
          <w:bCs/>
          <w:sz w:val="26"/>
          <w:szCs w:val="26"/>
          <w:lang w:eastAsia="ru-RU"/>
        </w:rPr>
        <w:t xml:space="preserve"> год составил 1</w:t>
      </w:r>
      <w:r w:rsidR="000D1CFA" w:rsidRPr="00497198">
        <w:rPr>
          <w:rFonts w:ascii="Times New Roman" w:eastAsia="Times New Roman" w:hAnsi="Times New Roman" w:cs="Times New Roman"/>
          <w:bCs/>
          <w:sz w:val="26"/>
          <w:szCs w:val="26"/>
          <w:lang w:eastAsia="ru-RU"/>
        </w:rPr>
        <w:t> </w:t>
      </w:r>
      <w:r w:rsidRPr="00497198">
        <w:rPr>
          <w:rFonts w:ascii="Times New Roman" w:eastAsia="Times New Roman" w:hAnsi="Times New Roman" w:cs="Times New Roman"/>
          <w:bCs/>
          <w:sz w:val="26"/>
          <w:szCs w:val="26"/>
          <w:lang w:eastAsia="ru-RU"/>
        </w:rPr>
        <w:t>3</w:t>
      </w:r>
      <w:r w:rsidR="000D1CFA" w:rsidRPr="00497198">
        <w:rPr>
          <w:rFonts w:ascii="Times New Roman" w:eastAsia="Times New Roman" w:hAnsi="Times New Roman" w:cs="Times New Roman"/>
          <w:bCs/>
          <w:sz w:val="26"/>
          <w:szCs w:val="26"/>
          <w:lang w:eastAsia="ru-RU"/>
        </w:rPr>
        <w:t>99,0</w:t>
      </w:r>
      <w:r w:rsidRPr="00497198">
        <w:rPr>
          <w:rFonts w:ascii="Times New Roman" w:eastAsia="Times New Roman" w:hAnsi="Times New Roman" w:cs="Times New Roman"/>
          <w:bCs/>
          <w:sz w:val="26"/>
          <w:szCs w:val="26"/>
          <w:lang w:eastAsia="ru-RU"/>
        </w:rPr>
        <w:t xml:space="preserve"> млн. рублей или 10</w:t>
      </w:r>
      <w:r w:rsidR="000D1CFA" w:rsidRPr="00497198">
        <w:rPr>
          <w:rFonts w:ascii="Times New Roman" w:eastAsia="Times New Roman" w:hAnsi="Times New Roman" w:cs="Times New Roman"/>
          <w:bCs/>
          <w:sz w:val="26"/>
          <w:szCs w:val="26"/>
          <w:lang w:eastAsia="ru-RU"/>
        </w:rPr>
        <w:t>1,8</w:t>
      </w:r>
      <w:r w:rsidRPr="00497198">
        <w:rPr>
          <w:rFonts w:ascii="Times New Roman" w:eastAsia="Times New Roman" w:hAnsi="Times New Roman" w:cs="Times New Roman"/>
          <w:bCs/>
          <w:sz w:val="26"/>
          <w:szCs w:val="26"/>
          <w:lang w:eastAsia="ru-RU"/>
        </w:rPr>
        <w:t xml:space="preserve">% (в </w:t>
      </w:r>
      <w:r w:rsidR="000D1CFA" w:rsidRPr="00497198">
        <w:rPr>
          <w:rFonts w:ascii="Times New Roman" w:eastAsia="Times New Roman" w:hAnsi="Times New Roman" w:cs="Times New Roman"/>
          <w:bCs/>
          <w:sz w:val="26"/>
          <w:szCs w:val="26"/>
          <w:lang w:eastAsia="ru-RU"/>
        </w:rPr>
        <w:t>сопоставимых ценах) к уровню 2020</w:t>
      </w:r>
      <w:r w:rsidRPr="00497198">
        <w:rPr>
          <w:rFonts w:ascii="Times New Roman" w:eastAsia="Times New Roman" w:hAnsi="Times New Roman" w:cs="Times New Roman"/>
          <w:bCs/>
          <w:sz w:val="26"/>
          <w:szCs w:val="26"/>
          <w:lang w:eastAsia="ru-RU"/>
        </w:rPr>
        <w:t xml:space="preserve"> года</w:t>
      </w:r>
      <w:r w:rsidR="005879A6" w:rsidRPr="00497198">
        <w:rPr>
          <w:rFonts w:ascii="Times New Roman" w:eastAsia="Times New Roman" w:hAnsi="Times New Roman" w:cs="Times New Roman"/>
          <w:bCs/>
          <w:sz w:val="26"/>
          <w:szCs w:val="26"/>
          <w:lang w:eastAsia="ru-RU"/>
        </w:rPr>
        <w:t xml:space="preserve">, в прогнозном периоде ожидаемый темп роста в сопоставимых ценах сохранится на уровне </w:t>
      </w:r>
      <w:r w:rsidR="000D1CFA" w:rsidRPr="00497198">
        <w:rPr>
          <w:rFonts w:ascii="Times New Roman" w:eastAsia="Times New Roman" w:hAnsi="Times New Roman" w:cs="Times New Roman"/>
          <w:bCs/>
          <w:sz w:val="26"/>
          <w:szCs w:val="26"/>
          <w:lang w:eastAsia="ru-RU"/>
        </w:rPr>
        <w:t>97,6%.</w:t>
      </w:r>
    </w:p>
    <w:p w:rsidR="000D1CFA" w:rsidRPr="00497198" w:rsidRDefault="000D1CFA" w:rsidP="000D1CFA">
      <w:pPr>
        <w:spacing w:after="0" w:line="240" w:lineRule="auto"/>
        <w:ind w:firstLine="851"/>
        <w:jc w:val="both"/>
        <w:rPr>
          <w:rFonts w:ascii="Times New Roman" w:eastAsia="Times New Roman" w:hAnsi="Times New Roman" w:cs="Times New Roman"/>
          <w:bCs/>
          <w:sz w:val="26"/>
          <w:szCs w:val="26"/>
          <w:lang w:eastAsia="ru-RU"/>
        </w:rPr>
      </w:pPr>
    </w:p>
    <w:p w:rsidR="000766E2" w:rsidRPr="00497198" w:rsidRDefault="000766E2" w:rsidP="000766E2">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Малое и среднее предпринимательство</w:t>
      </w:r>
    </w:p>
    <w:p w:rsidR="000766E2" w:rsidRPr="00497198" w:rsidRDefault="000766E2" w:rsidP="000766E2">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D1CFA" w:rsidRPr="00497198" w:rsidRDefault="000D1CFA" w:rsidP="000D1CFA">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По состоянию на 01.01.2022 число субъектов малого и среднего предпринимательства согласно данным Единого реестра субъектов малого и среднего предпринимательства, размещенного на официальном сайте налоговых органов www.nalog.ru, составляет 917 единиц, из них 694 индивидуальных предпринимателя. </w:t>
      </w:r>
    </w:p>
    <w:p w:rsidR="000D1CFA" w:rsidRPr="00497198" w:rsidRDefault="000D1CFA" w:rsidP="000D1CFA">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По итогам 2021 года финансовая поддержка оказана 20 предпринимателям на общую сумму 3 253,5 тыс. рублей.</w:t>
      </w:r>
    </w:p>
    <w:p w:rsidR="000D1CFA" w:rsidRPr="00497198" w:rsidRDefault="000D1CFA" w:rsidP="000D1CFA">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По состоянию на 01.01.2022 зарегистрирован 706 плательщик налога на профессиональный доход (самозанятые), достигнут результат 167,3%, к утвержденному плановому показателю на 2021 год (422 человека).                               </w:t>
      </w:r>
    </w:p>
    <w:p w:rsidR="000D1CFA" w:rsidRPr="00497198" w:rsidRDefault="000D1CFA" w:rsidP="000D1CFA">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В 2021 году число средних и малых предприятий, включая микропредприятия, без учета индивидуальных предпринимателей, осталось на уровне 2020 года, с численностью работающих 3 432 человек. В 2022 году по оценочным данным число предприятий составит 226 с численностью работающих 3 467 человек. В прогнозном периоде к 2029 году ожидается увеличение количества предприятий до 244 единиц с численностью работающих 3 715 человек.</w:t>
      </w:r>
    </w:p>
    <w:p w:rsidR="000D1CFA" w:rsidRPr="00497198" w:rsidRDefault="000D1CFA" w:rsidP="000D1CFA">
      <w:pPr>
        <w:spacing w:line="312" w:lineRule="auto"/>
        <w:ind w:firstLine="709"/>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Привалирущими видами экономической деятельности предприятий малого и среднего бизнеса являются торговля, строительство, транспорт и бытовые услуги населению.</w:t>
      </w:r>
    </w:p>
    <w:p w:rsidR="000766E2" w:rsidRPr="00497198" w:rsidRDefault="000766E2" w:rsidP="000766E2">
      <w:pPr>
        <w:spacing w:after="0" w:line="240" w:lineRule="auto"/>
        <w:jc w:val="center"/>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Бюджет Нефтеюганского района</w:t>
      </w:r>
    </w:p>
    <w:p w:rsidR="00432ADC" w:rsidRPr="00497198" w:rsidRDefault="00432ADC" w:rsidP="00432ADC">
      <w:pPr>
        <w:spacing w:after="0" w:line="240" w:lineRule="auto"/>
        <w:jc w:val="center"/>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Доходы</w:t>
      </w:r>
    </w:p>
    <w:p w:rsidR="00432ADC" w:rsidRPr="00497198" w:rsidRDefault="00432ADC" w:rsidP="00432ADC">
      <w:pPr>
        <w:spacing w:after="0" w:line="240" w:lineRule="auto"/>
        <w:jc w:val="center"/>
        <w:rPr>
          <w:rFonts w:ascii="Times New Roman" w:eastAsia="Times New Roman" w:hAnsi="Times New Roman" w:cs="Times New Roman"/>
          <w:sz w:val="26"/>
          <w:szCs w:val="26"/>
          <w:lang w:eastAsia="ru-RU"/>
        </w:rPr>
      </w:pPr>
    </w:p>
    <w:p w:rsidR="00A7746C" w:rsidRPr="00497198" w:rsidRDefault="00A7746C" w:rsidP="00A7746C">
      <w:pPr>
        <w:overflowPunct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Общий ожидаемый объем доходов бюджета Нефтеюганского района на 2022 год ниже уровня 2021 года на 10% и составляет 6 028,6 млн. рублей. Ожидаемая оценка поступления доходов в бюджет Нефтеюганского района на 2022 год снижена по сравнению с предыдущим годом в связи с поступлением сумм по искам о возмещении вреда, причиненного окружающей среде в 2021 году.</w:t>
      </w:r>
    </w:p>
    <w:p w:rsidR="00A7746C" w:rsidRPr="00497198" w:rsidRDefault="00A7746C" w:rsidP="00A7746C">
      <w:pPr>
        <w:overflowPunct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Основные поступления в текущем 2022 году ожидаются за счет налога на доходы физических лиц, безвозмездных поступлений от других бюджетов бюджетной системы Российской Федерации.</w:t>
      </w:r>
    </w:p>
    <w:p w:rsidR="00A7746C" w:rsidRPr="00497198" w:rsidRDefault="00A7746C" w:rsidP="00A7746C">
      <w:pPr>
        <w:overflowPunct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Прогнозные назначения на 2023-2029 годы уменьшены по сравнению с 2022 годом в связи со снижением планируемых безвозмездных поступлений от других бюджетов бюджетной системы Российской Федерации.</w:t>
      </w:r>
    </w:p>
    <w:p w:rsidR="009418B4" w:rsidRPr="00497198" w:rsidRDefault="009418B4" w:rsidP="009418B4">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418B4" w:rsidRPr="00497198" w:rsidRDefault="009418B4" w:rsidP="009418B4">
      <w:pPr>
        <w:spacing w:after="0" w:line="240" w:lineRule="auto"/>
        <w:jc w:val="center"/>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Расходы</w:t>
      </w:r>
    </w:p>
    <w:p w:rsidR="009418B4" w:rsidRPr="00497198" w:rsidRDefault="009418B4" w:rsidP="009418B4">
      <w:pPr>
        <w:spacing w:after="0" w:line="240" w:lineRule="auto"/>
        <w:jc w:val="center"/>
        <w:rPr>
          <w:rFonts w:ascii="Times New Roman" w:eastAsia="Times New Roman" w:hAnsi="Times New Roman" w:cs="Times New Roman"/>
          <w:sz w:val="26"/>
          <w:szCs w:val="26"/>
          <w:lang w:eastAsia="ru-RU"/>
        </w:rPr>
      </w:pPr>
    </w:p>
    <w:p w:rsidR="00C369AF" w:rsidRPr="00497198" w:rsidRDefault="00A7746C" w:rsidP="00C369AF">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 </w:t>
      </w:r>
      <w:r w:rsidR="00C369AF" w:rsidRPr="00497198">
        <w:rPr>
          <w:rFonts w:ascii="Times New Roman" w:eastAsia="Times New Roman" w:hAnsi="Times New Roman" w:cs="Times New Roman"/>
          <w:sz w:val="26"/>
          <w:szCs w:val="26"/>
          <w:lang w:eastAsia="ru-RU"/>
        </w:rPr>
        <w:t>Расходы на 2023-2029 годы уменьшены по сравнению с 2022 годом в связи со снижением планируемых безвозмездных поступлений от других бюджетов бюджетной системы Российской Федерации.</w:t>
      </w:r>
    </w:p>
    <w:p w:rsidR="00C369AF" w:rsidRPr="00497198" w:rsidRDefault="00C369AF" w:rsidP="00C369AF">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В прогнозном периоде планируется привлечение заёмных средств в целях финансирования дефицита бюджета. </w:t>
      </w:r>
    </w:p>
    <w:p w:rsidR="00C369AF" w:rsidRPr="00497198" w:rsidRDefault="00C369AF" w:rsidP="00C369AF">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Источником погашения полученных кредитов и уплаты процентов по ним являются средства местного бюджета.</w:t>
      </w:r>
    </w:p>
    <w:p w:rsidR="006F189B" w:rsidRPr="00497198" w:rsidRDefault="006F189B" w:rsidP="00C369AF">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0766E2" w:rsidRPr="00497198" w:rsidRDefault="00D406E2" w:rsidP="00224FDB">
      <w:pPr>
        <w:spacing w:after="0" w:line="240" w:lineRule="auto"/>
        <w:jc w:val="center"/>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              </w:t>
      </w:r>
      <w:r w:rsidR="000766E2" w:rsidRPr="00497198">
        <w:rPr>
          <w:rFonts w:ascii="Times New Roman" w:eastAsia="Times New Roman" w:hAnsi="Times New Roman" w:cs="Times New Roman"/>
          <w:sz w:val="26"/>
          <w:szCs w:val="26"/>
          <w:lang w:eastAsia="ru-RU"/>
        </w:rPr>
        <w:t>Муниципальный сектор</w:t>
      </w:r>
    </w:p>
    <w:p w:rsidR="00113202" w:rsidRPr="00497198" w:rsidRDefault="00113202" w:rsidP="00B210F5">
      <w:pPr>
        <w:spacing w:after="0" w:line="240" w:lineRule="auto"/>
        <w:ind w:firstLine="851"/>
        <w:jc w:val="center"/>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Производственная деятельность</w:t>
      </w:r>
    </w:p>
    <w:p w:rsidR="00EA20E3" w:rsidRPr="00497198" w:rsidRDefault="00EA20E3" w:rsidP="00D47839">
      <w:pPr>
        <w:widowControl w:val="0"/>
        <w:suppressAutoHyphens/>
        <w:autoSpaceDE w:val="0"/>
        <w:autoSpaceDN w:val="0"/>
        <w:adjustRightInd w:val="0"/>
        <w:spacing w:after="0" w:line="240" w:lineRule="auto"/>
        <w:ind w:right="-1" w:firstLine="851"/>
        <w:jc w:val="both"/>
        <w:rPr>
          <w:rFonts w:ascii="Times New Roman" w:eastAsia="Times New Roman" w:hAnsi="Times New Roman" w:cs="Times New Roman"/>
          <w:sz w:val="26"/>
          <w:szCs w:val="26"/>
          <w:lang w:eastAsia="ru-RU"/>
        </w:rPr>
      </w:pPr>
    </w:p>
    <w:p w:rsidR="00C41544" w:rsidRPr="00497198" w:rsidRDefault="00D47839" w:rsidP="001D0AD7">
      <w:pPr>
        <w:widowControl w:val="0"/>
        <w:suppressAutoHyphens/>
        <w:autoSpaceDE w:val="0"/>
        <w:autoSpaceDN w:val="0"/>
        <w:adjustRightInd w:val="0"/>
        <w:spacing w:after="0" w:line="240" w:lineRule="auto"/>
        <w:ind w:right="-1"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Показатели рассчитаны по </w:t>
      </w:r>
      <w:r w:rsidR="00502077" w:rsidRPr="00497198">
        <w:rPr>
          <w:rFonts w:ascii="Times New Roman" w:eastAsia="Times New Roman" w:hAnsi="Times New Roman" w:cs="Times New Roman"/>
          <w:sz w:val="26"/>
          <w:szCs w:val="26"/>
          <w:lang w:eastAsia="ru-RU"/>
        </w:rPr>
        <w:t>3 Нефтеюганским районным муниципальным</w:t>
      </w:r>
      <w:r w:rsidR="00C41544" w:rsidRPr="00497198">
        <w:rPr>
          <w:rFonts w:ascii="Times New Roman" w:eastAsia="Times New Roman" w:hAnsi="Times New Roman" w:cs="Times New Roman"/>
          <w:sz w:val="26"/>
          <w:szCs w:val="26"/>
          <w:lang w:eastAsia="ru-RU"/>
        </w:rPr>
        <w:t xml:space="preserve"> унитарным</w:t>
      </w:r>
      <w:r w:rsidR="00502077" w:rsidRPr="00497198">
        <w:rPr>
          <w:rFonts w:ascii="Times New Roman" w:eastAsia="Times New Roman" w:hAnsi="Times New Roman" w:cs="Times New Roman"/>
          <w:sz w:val="26"/>
          <w:szCs w:val="26"/>
          <w:lang w:eastAsia="ru-RU"/>
        </w:rPr>
        <w:t xml:space="preserve"> предприятиям</w:t>
      </w:r>
      <w:r w:rsidR="00113202" w:rsidRPr="00497198">
        <w:rPr>
          <w:rFonts w:ascii="Times New Roman" w:eastAsia="Times New Roman" w:hAnsi="Times New Roman" w:cs="Times New Roman"/>
          <w:sz w:val="26"/>
          <w:szCs w:val="26"/>
          <w:lang w:eastAsia="ru-RU"/>
        </w:rPr>
        <w:t>: ПМУП «Управление тепловодоснабжения», МП НРМУ «Торгово-транспортное предприятие», НРМУП «Чеускино» и хозяйствующих обществ, 100% доля (акции) которых находится в собственности муниципального образования Нефтеюганский район – ООО «Центральная районная аптека», ООО «Электросвязь»</w:t>
      </w:r>
      <w:r w:rsidR="00C41544" w:rsidRPr="00497198">
        <w:rPr>
          <w:rFonts w:ascii="Times New Roman" w:eastAsia="Times New Roman" w:hAnsi="Times New Roman" w:cs="Times New Roman"/>
          <w:sz w:val="26"/>
          <w:szCs w:val="26"/>
          <w:lang w:eastAsia="ru-RU"/>
        </w:rPr>
        <w:t>.</w:t>
      </w:r>
    </w:p>
    <w:p w:rsidR="00D47839" w:rsidRPr="00497198" w:rsidRDefault="00D47839" w:rsidP="00C41544">
      <w:pPr>
        <w:widowControl w:val="0"/>
        <w:suppressAutoHyphens/>
        <w:autoSpaceDE w:val="0"/>
        <w:autoSpaceDN w:val="0"/>
        <w:adjustRightInd w:val="0"/>
        <w:spacing w:after="0" w:line="240" w:lineRule="auto"/>
        <w:ind w:right="-1"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Производство товаров и услуг предприятиями муниципальной формы собственности в 20</w:t>
      </w:r>
      <w:r w:rsidR="00E521B1" w:rsidRPr="00497198">
        <w:rPr>
          <w:rFonts w:ascii="Times New Roman" w:eastAsia="Times New Roman" w:hAnsi="Times New Roman" w:cs="Times New Roman"/>
          <w:sz w:val="26"/>
          <w:szCs w:val="26"/>
          <w:lang w:eastAsia="ru-RU"/>
        </w:rPr>
        <w:t>2</w:t>
      </w:r>
      <w:r w:rsidR="00DE7734" w:rsidRPr="00497198">
        <w:rPr>
          <w:rFonts w:ascii="Times New Roman" w:eastAsia="Times New Roman" w:hAnsi="Times New Roman" w:cs="Times New Roman"/>
          <w:sz w:val="26"/>
          <w:szCs w:val="26"/>
          <w:lang w:eastAsia="ru-RU"/>
        </w:rPr>
        <w:t>1</w:t>
      </w:r>
      <w:r w:rsidRPr="00497198">
        <w:rPr>
          <w:rFonts w:ascii="Times New Roman" w:eastAsia="Times New Roman" w:hAnsi="Times New Roman" w:cs="Times New Roman"/>
          <w:sz w:val="26"/>
          <w:szCs w:val="26"/>
          <w:lang w:eastAsia="ru-RU"/>
        </w:rPr>
        <w:t xml:space="preserve"> году составило </w:t>
      </w:r>
      <w:r w:rsidR="00DE7734" w:rsidRPr="00497198">
        <w:rPr>
          <w:rFonts w:ascii="Times New Roman" w:eastAsia="Times New Roman" w:hAnsi="Times New Roman" w:cs="Times New Roman"/>
          <w:sz w:val="26"/>
          <w:szCs w:val="26"/>
          <w:lang w:eastAsia="ru-RU"/>
        </w:rPr>
        <w:t>915,2</w:t>
      </w:r>
      <w:r w:rsidR="00E521B1" w:rsidRPr="00497198">
        <w:rPr>
          <w:rFonts w:ascii="Times New Roman" w:eastAsia="Times New Roman" w:hAnsi="Times New Roman" w:cs="Times New Roman"/>
          <w:sz w:val="26"/>
          <w:szCs w:val="26"/>
          <w:lang w:eastAsia="ru-RU"/>
        </w:rPr>
        <w:t xml:space="preserve"> млн. рублей.</w:t>
      </w:r>
      <w:r w:rsidR="00113202" w:rsidRPr="00497198">
        <w:rPr>
          <w:rFonts w:ascii="Times New Roman" w:eastAsia="Times New Roman" w:hAnsi="Times New Roman" w:cs="Times New Roman"/>
          <w:sz w:val="26"/>
          <w:szCs w:val="26"/>
          <w:lang w:eastAsia="ru-RU"/>
        </w:rPr>
        <w:t xml:space="preserve"> </w:t>
      </w:r>
      <w:r w:rsidRPr="00497198">
        <w:rPr>
          <w:rFonts w:ascii="Times New Roman" w:eastAsia="Times New Roman" w:hAnsi="Times New Roman" w:cs="Times New Roman"/>
          <w:sz w:val="26"/>
          <w:szCs w:val="26"/>
          <w:lang w:eastAsia="ru-RU"/>
        </w:rPr>
        <w:t>По оценочным данным в 202</w:t>
      </w:r>
      <w:r w:rsidR="00DE7734" w:rsidRPr="00497198">
        <w:rPr>
          <w:rFonts w:ascii="Times New Roman" w:eastAsia="Times New Roman" w:hAnsi="Times New Roman" w:cs="Times New Roman"/>
          <w:sz w:val="26"/>
          <w:szCs w:val="26"/>
          <w:lang w:eastAsia="ru-RU"/>
        </w:rPr>
        <w:t>2</w:t>
      </w:r>
      <w:r w:rsidRPr="00497198">
        <w:rPr>
          <w:rFonts w:ascii="Times New Roman" w:eastAsia="Times New Roman" w:hAnsi="Times New Roman" w:cs="Times New Roman"/>
          <w:sz w:val="26"/>
          <w:szCs w:val="26"/>
          <w:lang w:eastAsia="ru-RU"/>
        </w:rPr>
        <w:t xml:space="preserve"> году показатель составит </w:t>
      </w:r>
      <w:r w:rsidR="00E521B1" w:rsidRPr="00497198">
        <w:rPr>
          <w:rFonts w:ascii="Times New Roman" w:eastAsia="Times New Roman" w:hAnsi="Times New Roman" w:cs="Times New Roman"/>
          <w:sz w:val="26"/>
          <w:szCs w:val="26"/>
          <w:lang w:eastAsia="ru-RU"/>
        </w:rPr>
        <w:t>9</w:t>
      </w:r>
      <w:r w:rsidR="00DE7734" w:rsidRPr="00497198">
        <w:rPr>
          <w:rFonts w:ascii="Times New Roman" w:eastAsia="Times New Roman" w:hAnsi="Times New Roman" w:cs="Times New Roman"/>
          <w:sz w:val="26"/>
          <w:szCs w:val="26"/>
          <w:lang w:eastAsia="ru-RU"/>
        </w:rPr>
        <w:t>15,9</w:t>
      </w:r>
      <w:r w:rsidRPr="00497198">
        <w:rPr>
          <w:rFonts w:ascii="Times New Roman" w:eastAsia="Times New Roman" w:hAnsi="Times New Roman" w:cs="Times New Roman"/>
          <w:sz w:val="26"/>
          <w:szCs w:val="26"/>
          <w:lang w:eastAsia="ru-RU"/>
        </w:rPr>
        <w:t xml:space="preserve"> млн. рублей</w:t>
      </w:r>
      <w:r w:rsidR="00A83E23" w:rsidRPr="00497198">
        <w:rPr>
          <w:rFonts w:ascii="Times New Roman" w:eastAsia="Times New Roman" w:hAnsi="Times New Roman" w:cs="Times New Roman"/>
          <w:sz w:val="26"/>
          <w:szCs w:val="26"/>
          <w:lang w:eastAsia="ru-RU"/>
        </w:rPr>
        <w:t xml:space="preserve"> (</w:t>
      </w:r>
      <w:r w:rsidR="00E521B1" w:rsidRPr="00497198">
        <w:rPr>
          <w:rFonts w:ascii="Times New Roman" w:eastAsia="Times New Roman" w:hAnsi="Times New Roman" w:cs="Times New Roman"/>
          <w:sz w:val="26"/>
          <w:szCs w:val="26"/>
          <w:lang w:eastAsia="ru-RU"/>
        </w:rPr>
        <w:t>10</w:t>
      </w:r>
      <w:r w:rsidR="00DE7734" w:rsidRPr="00497198">
        <w:rPr>
          <w:rFonts w:ascii="Times New Roman" w:eastAsia="Times New Roman" w:hAnsi="Times New Roman" w:cs="Times New Roman"/>
          <w:sz w:val="26"/>
          <w:szCs w:val="26"/>
          <w:lang w:eastAsia="ru-RU"/>
        </w:rPr>
        <w:t>0,1</w:t>
      </w:r>
      <w:r w:rsidR="00A83E23" w:rsidRPr="00497198">
        <w:rPr>
          <w:rFonts w:ascii="Times New Roman" w:eastAsia="Times New Roman" w:hAnsi="Times New Roman" w:cs="Times New Roman"/>
          <w:sz w:val="26"/>
          <w:szCs w:val="26"/>
          <w:lang w:eastAsia="ru-RU"/>
        </w:rPr>
        <w:t>% к уровню 20</w:t>
      </w:r>
      <w:r w:rsidR="00E521B1" w:rsidRPr="00497198">
        <w:rPr>
          <w:rFonts w:ascii="Times New Roman" w:eastAsia="Times New Roman" w:hAnsi="Times New Roman" w:cs="Times New Roman"/>
          <w:sz w:val="26"/>
          <w:szCs w:val="26"/>
          <w:lang w:eastAsia="ru-RU"/>
        </w:rPr>
        <w:t>2</w:t>
      </w:r>
      <w:r w:rsidR="00DE7734" w:rsidRPr="00497198">
        <w:rPr>
          <w:rFonts w:ascii="Times New Roman" w:eastAsia="Times New Roman" w:hAnsi="Times New Roman" w:cs="Times New Roman"/>
          <w:sz w:val="26"/>
          <w:szCs w:val="26"/>
          <w:lang w:eastAsia="ru-RU"/>
        </w:rPr>
        <w:t>1</w:t>
      </w:r>
      <w:r w:rsidR="00A83E23" w:rsidRPr="00497198">
        <w:rPr>
          <w:rFonts w:ascii="Times New Roman" w:eastAsia="Times New Roman" w:hAnsi="Times New Roman" w:cs="Times New Roman"/>
          <w:sz w:val="26"/>
          <w:szCs w:val="26"/>
          <w:lang w:eastAsia="ru-RU"/>
        </w:rPr>
        <w:t xml:space="preserve"> года)</w:t>
      </w:r>
      <w:r w:rsidRPr="00497198">
        <w:rPr>
          <w:rFonts w:ascii="Times New Roman" w:eastAsia="Times New Roman" w:hAnsi="Times New Roman" w:cs="Times New Roman"/>
          <w:sz w:val="26"/>
          <w:szCs w:val="26"/>
          <w:lang w:eastAsia="ru-RU"/>
        </w:rPr>
        <w:t>, в долгосрочном периоде к 202</w:t>
      </w:r>
      <w:r w:rsidR="00DE7734" w:rsidRPr="00497198">
        <w:rPr>
          <w:rFonts w:ascii="Times New Roman" w:eastAsia="Times New Roman" w:hAnsi="Times New Roman" w:cs="Times New Roman"/>
          <w:sz w:val="26"/>
          <w:szCs w:val="26"/>
          <w:lang w:eastAsia="ru-RU"/>
        </w:rPr>
        <w:t>9</w:t>
      </w:r>
      <w:r w:rsidRPr="00497198">
        <w:rPr>
          <w:rFonts w:ascii="Times New Roman" w:eastAsia="Times New Roman" w:hAnsi="Times New Roman" w:cs="Times New Roman"/>
          <w:sz w:val="26"/>
          <w:szCs w:val="26"/>
          <w:lang w:eastAsia="ru-RU"/>
        </w:rPr>
        <w:t xml:space="preserve"> году прогнозируется </w:t>
      </w:r>
      <w:r w:rsidR="00A83E23" w:rsidRPr="00497198">
        <w:rPr>
          <w:rFonts w:ascii="Times New Roman" w:eastAsia="Times New Roman" w:hAnsi="Times New Roman" w:cs="Times New Roman"/>
          <w:sz w:val="26"/>
          <w:szCs w:val="26"/>
          <w:lang w:eastAsia="ru-RU"/>
        </w:rPr>
        <w:t xml:space="preserve">рост </w:t>
      </w:r>
      <w:r w:rsidRPr="00497198">
        <w:rPr>
          <w:rFonts w:ascii="Times New Roman" w:eastAsia="Times New Roman" w:hAnsi="Times New Roman" w:cs="Times New Roman"/>
          <w:sz w:val="26"/>
          <w:szCs w:val="26"/>
          <w:lang w:eastAsia="ru-RU"/>
        </w:rPr>
        <w:t>показател</w:t>
      </w:r>
      <w:r w:rsidR="00A83E23" w:rsidRPr="00497198">
        <w:rPr>
          <w:rFonts w:ascii="Times New Roman" w:eastAsia="Times New Roman" w:hAnsi="Times New Roman" w:cs="Times New Roman"/>
          <w:sz w:val="26"/>
          <w:szCs w:val="26"/>
          <w:lang w:eastAsia="ru-RU"/>
        </w:rPr>
        <w:t>я</w:t>
      </w:r>
      <w:r w:rsidRPr="00497198">
        <w:rPr>
          <w:rFonts w:ascii="Times New Roman" w:eastAsia="Times New Roman" w:hAnsi="Times New Roman" w:cs="Times New Roman"/>
          <w:sz w:val="26"/>
          <w:szCs w:val="26"/>
          <w:lang w:eastAsia="ru-RU"/>
        </w:rPr>
        <w:t xml:space="preserve"> до 1</w:t>
      </w:r>
      <w:r w:rsidR="00DE7734" w:rsidRPr="00497198">
        <w:rPr>
          <w:rFonts w:ascii="Times New Roman" w:eastAsia="Times New Roman" w:hAnsi="Times New Roman" w:cs="Times New Roman"/>
          <w:sz w:val="26"/>
          <w:szCs w:val="26"/>
          <w:lang w:eastAsia="ru-RU"/>
        </w:rPr>
        <w:t> </w:t>
      </w:r>
      <w:r w:rsidR="00E521B1" w:rsidRPr="00497198">
        <w:rPr>
          <w:rFonts w:ascii="Times New Roman" w:eastAsia="Times New Roman" w:hAnsi="Times New Roman" w:cs="Times New Roman"/>
          <w:sz w:val="26"/>
          <w:szCs w:val="26"/>
          <w:lang w:eastAsia="ru-RU"/>
        </w:rPr>
        <w:t>1</w:t>
      </w:r>
      <w:r w:rsidR="00DE7734" w:rsidRPr="00497198">
        <w:rPr>
          <w:rFonts w:ascii="Times New Roman" w:eastAsia="Times New Roman" w:hAnsi="Times New Roman" w:cs="Times New Roman"/>
          <w:sz w:val="26"/>
          <w:szCs w:val="26"/>
          <w:lang w:eastAsia="ru-RU"/>
        </w:rPr>
        <w:t>84,2</w:t>
      </w:r>
      <w:r w:rsidRPr="00497198">
        <w:rPr>
          <w:rFonts w:ascii="Times New Roman" w:eastAsia="Times New Roman" w:hAnsi="Times New Roman" w:cs="Times New Roman"/>
          <w:sz w:val="26"/>
          <w:szCs w:val="26"/>
          <w:lang w:eastAsia="ru-RU"/>
        </w:rPr>
        <w:t xml:space="preserve"> млн. рублей. </w:t>
      </w:r>
    </w:p>
    <w:p w:rsidR="00D47839" w:rsidRPr="00497198" w:rsidRDefault="00D47839" w:rsidP="00C41544">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Средне</w:t>
      </w:r>
      <w:r w:rsidR="00E521B1" w:rsidRPr="00497198">
        <w:rPr>
          <w:rFonts w:ascii="Times New Roman" w:eastAsia="Times New Roman" w:hAnsi="Times New Roman" w:cs="Times New Roman"/>
          <w:sz w:val="26"/>
          <w:szCs w:val="26"/>
          <w:lang w:eastAsia="ru-RU"/>
        </w:rPr>
        <w:t>списочная</w:t>
      </w:r>
      <w:r w:rsidRPr="00497198">
        <w:rPr>
          <w:rFonts w:ascii="Times New Roman" w:eastAsia="Times New Roman" w:hAnsi="Times New Roman" w:cs="Times New Roman"/>
          <w:sz w:val="26"/>
          <w:szCs w:val="26"/>
          <w:lang w:eastAsia="ru-RU"/>
        </w:rPr>
        <w:t xml:space="preserve"> численность работников предприятий муниципальной формы собственности по прогнозным назначениям 202</w:t>
      </w:r>
      <w:r w:rsidR="00DE7734" w:rsidRPr="00497198">
        <w:rPr>
          <w:rFonts w:ascii="Times New Roman" w:eastAsia="Times New Roman" w:hAnsi="Times New Roman" w:cs="Times New Roman"/>
          <w:sz w:val="26"/>
          <w:szCs w:val="26"/>
          <w:lang w:eastAsia="ru-RU"/>
        </w:rPr>
        <w:t>3</w:t>
      </w:r>
      <w:r w:rsidRPr="00497198">
        <w:rPr>
          <w:rFonts w:ascii="Times New Roman" w:eastAsia="Times New Roman" w:hAnsi="Times New Roman" w:cs="Times New Roman"/>
          <w:sz w:val="26"/>
          <w:szCs w:val="26"/>
          <w:lang w:eastAsia="ru-RU"/>
        </w:rPr>
        <w:t>-202</w:t>
      </w:r>
      <w:r w:rsidR="00DE7734" w:rsidRPr="00497198">
        <w:rPr>
          <w:rFonts w:ascii="Times New Roman" w:eastAsia="Times New Roman" w:hAnsi="Times New Roman" w:cs="Times New Roman"/>
          <w:sz w:val="26"/>
          <w:szCs w:val="26"/>
          <w:lang w:eastAsia="ru-RU"/>
        </w:rPr>
        <w:t>9</w:t>
      </w:r>
      <w:r w:rsidRPr="00497198">
        <w:rPr>
          <w:rFonts w:ascii="Times New Roman" w:eastAsia="Times New Roman" w:hAnsi="Times New Roman" w:cs="Times New Roman"/>
          <w:sz w:val="26"/>
          <w:szCs w:val="26"/>
          <w:lang w:eastAsia="ru-RU"/>
        </w:rPr>
        <w:t xml:space="preserve"> годы имеет тенденцию к росту с </w:t>
      </w:r>
      <w:r w:rsidR="00E521B1" w:rsidRPr="00497198">
        <w:rPr>
          <w:rFonts w:ascii="Times New Roman" w:eastAsia="Times New Roman" w:hAnsi="Times New Roman" w:cs="Times New Roman"/>
          <w:sz w:val="26"/>
          <w:szCs w:val="26"/>
          <w:lang w:eastAsia="ru-RU"/>
        </w:rPr>
        <w:t>7</w:t>
      </w:r>
      <w:r w:rsidR="00DE7734" w:rsidRPr="00497198">
        <w:rPr>
          <w:rFonts w:ascii="Times New Roman" w:eastAsia="Times New Roman" w:hAnsi="Times New Roman" w:cs="Times New Roman"/>
          <w:sz w:val="26"/>
          <w:szCs w:val="26"/>
          <w:lang w:eastAsia="ru-RU"/>
        </w:rPr>
        <w:t>51</w:t>
      </w:r>
      <w:r w:rsidRPr="00497198">
        <w:rPr>
          <w:rFonts w:ascii="Times New Roman" w:eastAsia="Times New Roman" w:hAnsi="Times New Roman" w:cs="Times New Roman"/>
          <w:sz w:val="26"/>
          <w:szCs w:val="26"/>
          <w:lang w:eastAsia="ru-RU"/>
        </w:rPr>
        <w:t xml:space="preserve"> человек</w:t>
      </w:r>
      <w:r w:rsidR="00DE7734" w:rsidRPr="00497198">
        <w:rPr>
          <w:rFonts w:ascii="Times New Roman" w:eastAsia="Times New Roman" w:hAnsi="Times New Roman" w:cs="Times New Roman"/>
          <w:sz w:val="26"/>
          <w:szCs w:val="26"/>
          <w:lang w:eastAsia="ru-RU"/>
        </w:rPr>
        <w:t>а</w:t>
      </w:r>
      <w:r w:rsidRPr="00497198">
        <w:rPr>
          <w:rFonts w:ascii="Times New Roman" w:eastAsia="Times New Roman" w:hAnsi="Times New Roman" w:cs="Times New Roman"/>
          <w:sz w:val="26"/>
          <w:szCs w:val="26"/>
          <w:lang w:eastAsia="ru-RU"/>
        </w:rPr>
        <w:t xml:space="preserve"> в 20</w:t>
      </w:r>
      <w:r w:rsidR="00E521B1" w:rsidRPr="00497198">
        <w:rPr>
          <w:rFonts w:ascii="Times New Roman" w:eastAsia="Times New Roman" w:hAnsi="Times New Roman" w:cs="Times New Roman"/>
          <w:sz w:val="26"/>
          <w:szCs w:val="26"/>
          <w:lang w:eastAsia="ru-RU"/>
        </w:rPr>
        <w:t>2</w:t>
      </w:r>
      <w:r w:rsidR="00DE7734" w:rsidRPr="00497198">
        <w:rPr>
          <w:rFonts w:ascii="Times New Roman" w:eastAsia="Times New Roman" w:hAnsi="Times New Roman" w:cs="Times New Roman"/>
          <w:sz w:val="26"/>
          <w:szCs w:val="26"/>
          <w:lang w:eastAsia="ru-RU"/>
        </w:rPr>
        <w:t>1</w:t>
      </w:r>
      <w:r w:rsidRPr="00497198">
        <w:rPr>
          <w:rFonts w:ascii="Times New Roman" w:eastAsia="Times New Roman" w:hAnsi="Times New Roman" w:cs="Times New Roman"/>
          <w:sz w:val="26"/>
          <w:szCs w:val="26"/>
          <w:lang w:eastAsia="ru-RU"/>
        </w:rPr>
        <w:t xml:space="preserve"> году до </w:t>
      </w:r>
      <w:r w:rsidR="00E521B1" w:rsidRPr="00497198">
        <w:rPr>
          <w:rFonts w:ascii="Times New Roman" w:eastAsia="Times New Roman" w:hAnsi="Times New Roman" w:cs="Times New Roman"/>
          <w:sz w:val="26"/>
          <w:szCs w:val="26"/>
          <w:lang w:eastAsia="ru-RU"/>
        </w:rPr>
        <w:t>8</w:t>
      </w:r>
      <w:r w:rsidR="00DE7734" w:rsidRPr="00497198">
        <w:rPr>
          <w:rFonts w:ascii="Times New Roman" w:eastAsia="Times New Roman" w:hAnsi="Times New Roman" w:cs="Times New Roman"/>
          <w:sz w:val="26"/>
          <w:szCs w:val="26"/>
          <w:lang w:eastAsia="ru-RU"/>
        </w:rPr>
        <w:t>18</w:t>
      </w:r>
      <w:r w:rsidRPr="00497198">
        <w:rPr>
          <w:rFonts w:ascii="Times New Roman" w:eastAsia="Times New Roman" w:hAnsi="Times New Roman" w:cs="Times New Roman"/>
          <w:sz w:val="26"/>
          <w:szCs w:val="26"/>
          <w:lang w:eastAsia="ru-RU"/>
        </w:rPr>
        <w:t xml:space="preserve"> человек в 202</w:t>
      </w:r>
      <w:r w:rsidR="00DE7734" w:rsidRPr="00497198">
        <w:rPr>
          <w:rFonts w:ascii="Times New Roman" w:eastAsia="Times New Roman" w:hAnsi="Times New Roman" w:cs="Times New Roman"/>
          <w:sz w:val="26"/>
          <w:szCs w:val="26"/>
          <w:lang w:eastAsia="ru-RU"/>
        </w:rPr>
        <w:t>9</w:t>
      </w:r>
      <w:r w:rsidRPr="00497198">
        <w:rPr>
          <w:rFonts w:ascii="Times New Roman" w:eastAsia="Times New Roman" w:hAnsi="Times New Roman" w:cs="Times New Roman"/>
          <w:sz w:val="26"/>
          <w:szCs w:val="26"/>
          <w:lang w:eastAsia="ru-RU"/>
        </w:rPr>
        <w:t xml:space="preserve"> году. </w:t>
      </w:r>
    </w:p>
    <w:p w:rsidR="00113202" w:rsidRPr="00497198" w:rsidRDefault="00113202" w:rsidP="00C41544">
      <w:pPr>
        <w:spacing w:after="0" w:line="240" w:lineRule="auto"/>
        <w:ind w:firstLine="851"/>
        <w:jc w:val="both"/>
        <w:rPr>
          <w:rFonts w:ascii="Times New Roman" w:eastAsia="Times New Roman" w:hAnsi="Times New Roman" w:cs="Times New Roman"/>
          <w:sz w:val="26"/>
          <w:szCs w:val="26"/>
          <w:lang w:eastAsia="ru-RU"/>
        </w:rPr>
      </w:pPr>
    </w:p>
    <w:p w:rsidR="00113202" w:rsidRPr="00497198" w:rsidRDefault="00113202" w:rsidP="00113202">
      <w:pPr>
        <w:spacing w:after="0" w:line="240" w:lineRule="auto"/>
        <w:ind w:firstLine="851"/>
        <w:jc w:val="center"/>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Эффективность использования муниципальной собственности</w:t>
      </w:r>
    </w:p>
    <w:p w:rsidR="00113202" w:rsidRPr="00497198" w:rsidRDefault="00113202" w:rsidP="00C41544">
      <w:pPr>
        <w:spacing w:after="0" w:line="240" w:lineRule="auto"/>
        <w:ind w:firstLine="851"/>
        <w:jc w:val="both"/>
        <w:rPr>
          <w:rFonts w:ascii="Times New Roman" w:eastAsia="Times New Roman" w:hAnsi="Times New Roman" w:cs="Times New Roman"/>
          <w:sz w:val="26"/>
          <w:szCs w:val="26"/>
          <w:lang w:eastAsia="ru-RU"/>
        </w:rPr>
      </w:pPr>
    </w:p>
    <w:p w:rsidR="00113202" w:rsidRPr="00497198" w:rsidRDefault="00113202" w:rsidP="001D0AD7">
      <w:pPr>
        <w:widowControl w:val="0"/>
        <w:suppressAutoHyphens/>
        <w:autoSpaceDE w:val="0"/>
        <w:autoSpaceDN w:val="0"/>
        <w:adjustRightInd w:val="0"/>
        <w:spacing w:after="0" w:line="240" w:lineRule="auto"/>
        <w:ind w:right="-1"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Показатель «Доходы, полученные от продажи имущества, находящегося в муниципальной собственности» отражен в соответствии с прогнозным планом (программой) приватизации муниципального имущества на 2021-2023 годы, утвержденного решением Думы Нефтеюганского района от 25.11.2020 № 551, а также анализа поступлений денежных средств от оплаты по договорам купли-продажи квартир в соответствии с графиками платежей. </w:t>
      </w:r>
    </w:p>
    <w:p w:rsidR="001D0AD7" w:rsidRPr="00497198" w:rsidRDefault="001D0AD7" w:rsidP="001D0AD7">
      <w:pPr>
        <w:widowControl w:val="0"/>
        <w:suppressAutoHyphens/>
        <w:autoSpaceDE w:val="0"/>
        <w:autoSpaceDN w:val="0"/>
        <w:adjustRightInd w:val="0"/>
        <w:spacing w:after="0" w:line="240" w:lineRule="auto"/>
        <w:ind w:right="-1" w:firstLine="851"/>
        <w:jc w:val="both"/>
        <w:rPr>
          <w:rFonts w:ascii="Times New Roman" w:eastAsia="Times New Roman" w:hAnsi="Times New Roman" w:cs="Times New Roman"/>
          <w:sz w:val="26"/>
          <w:szCs w:val="26"/>
          <w:lang w:eastAsia="ru-RU"/>
        </w:rPr>
      </w:pPr>
    </w:p>
    <w:p w:rsidR="001D0AD7" w:rsidRPr="00497198" w:rsidRDefault="001D0AD7" w:rsidP="001D0AD7">
      <w:pPr>
        <w:widowControl w:val="0"/>
        <w:suppressAutoHyphens/>
        <w:autoSpaceDE w:val="0"/>
        <w:autoSpaceDN w:val="0"/>
        <w:adjustRightInd w:val="0"/>
        <w:spacing w:after="0" w:line="240" w:lineRule="auto"/>
        <w:ind w:right="-1" w:firstLine="851"/>
        <w:jc w:val="center"/>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Инвестиционная деятельность</w:t>
      </w:r>
    </w:p>
    <w:p w:rsidR="00113202" w:rsidRPr="00497198" w:rsidRDefault="00113202" w:rsidP="001D0AD7">
      <w:pPr>
        <w:widowControl w:val="0"/>
        <w:suppressAutoHyphens/>
        <w:autoSpaceDE w:val="0"/>
        <w:autoSpaceDN w:val="0"/>
        <w:adjustRightInd w:val="0"/>
        <w:spacing w:after="0" w:line="240" w:lineRule="auto"/>
        <w:ind w:right="-1"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 </w:t>
      </w:r>
    </w:p>
    <w:p w:rsidR="008D5A70" w:rsidRPr="00497198" w:rsidRDefault="008D5A70" w:rsidP="008D5A70">
      <w:pPr>
        <w:widowControl w:val="0"/>
        <w:suppressAutoHyphens/>
        <w:autoSpaceDE w:val="0"/>
        <w:autoSpaceDN w:val="0"/>
        <w:adjustRightInd w:val="0"/>
        <w:spacing w:after="0" w:line="240" w:lineRule="auto"/>
        <w:ind w:right="-1"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По показателю «Инвестиции в основной капитал организаций муниципальной формы собственности» муниципальными предприятиями и обществами с ограниченной ответственностью инвестиции рассчитаны в соответствии с инвестиционными программами. </w:t>
      </w:r>
    </w:p>
    <w:p w:rsidR="008D5A70" w:rsidRPr="00497198" w:rsidRDefault="008D5A70" w:rsidP="000766E2">
      <w:pPr>
        <w:spacing w:after="0" w:line="240" w:lineRule="auto"/>
        <w:jc w:val="center"/>
        <w:rPr>
          <w:rFonts w:ascii="Times New Roman" w:eastAsia="Times New Roman" w:hAnsi="Times New Roman" w:cs="Times New Roman"/>
          <w:sz w:val="26"/>
          <w:szCs w:val="26"/>
          <w:lang w:eastAsia="ru-RU"/>
        </w:rPr>
      </w:pPr>
    </w:p>
    <w:p w:rsidR="000766E2" w:rsidRPr="00497198" w:rsidRDefault="000766E2" w:rsidP="000766E2">
      <w:pPr>
        <w:widowControl w:val="0"/>
        <w:shd w:val="clear" w:color="auto" w:fill="FFFFFF"/>
        <w:spacing w:after="0" w:line="240" w:lineRule="auto"/>
        <w:jc w:val="center"/>
        <w:rPr>
          <w:rFonts w:ascii="Times New Roman" w:eastAsia="Times New Roman" w:hAnsi="Times New Roman" w:cs="Times New Roman"/>
          <w:sz w:val="26"/>
          <w:szCs w:val="26"/>
          <w:lang w:eastAsia="ru-RU"/>
        </w:rPr>
      </w:pPr>
      <w:bookmarkStart w:id="0" w:name="_GoBack"/>
      <w:bookmarkEnd w:id="0"/>
      <w:r w:rsidRPr="00497198">
        <w:rPr>
          <w:rFonts w:ascii="Times New Roman" w:eastAsia="Times New Roman" w:hAnsi="Times New Roman" w:cs="Times New Roman"/>
          <w:sz w:val="26"/>
          <w:szCs w:val="26"/>
          <w:lang w:eastAsia="ru-RU"/>
        </w:rPr>
        <w:t>Труд и занятость</w:t>
      </w:r>
    </w:p>
    <w:p w:rsidR="00113202" w:rsidRPr="00497198" w:rsidRDefault="00113202" w:rsidP="000766E2">
      <w:pPr>
        <w:widowControl w:val="0"/>
        <w:shd w:val="clear" w:color="auto" w:fill="FFFFFF"/>
        <w:spacing w:after="0" w:line="240" w:lineRule="auto"/>
        <w:jc w:val="center"/>
        <w:rPr>
          <w:rFonts w:ascii="Times New Roman" w:eastAsia="Times New Roman" w:hAnsi="Times New Roman" w:cs="Times New Roman"/>
          <w:sz w:val="26"/>
          <w:szCs w:val="26"/>
          <w:lang w:eastAsia="ru-RU"/>
        </w:rPr>
      </w:pPr>
    </w:p>
    <w:p w:rsidR="00497198" w:rsidRPr="00497198" w:rsidRDefault="00497198" w:rsidP="00497198">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Среднегодовая численность занятых в экономике в 2021 году составила </w:t>
      </w:r>
      <w:r w:rsidRPr="00497198">
        <w:rPr>
          <w:rFonts w:ascii="Times New Roman" w:eastAsia="Times New Roman" w:hAnsi="Times New Roman" w:cs="Times New Roman"/>
          <w:sz w:val="26"/>
          <w:szCs w:val="26"/>
          <w:lang w:eastAsia="ru-RU"/>
        </w:rPr>
        <w:br/>
        <w:t xml:space="preserve">28,7 тыс. человек и к 2029 году значение показателя увеличится до 29,2 тыс. человек. </w:t>
      </w:r>
    </w:p>
    <w:p w:rsidR="00497198" w:rsidRPr="00497198" w:rsidRDefault="00497198" w:rsidP="00497198">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По данным КУ ХМАО – Югры «Нефтеюганский центр занятости населения» в январе-декабре 2021 года за государственными услугами в области содействия занятости населения обратились 1 303 человека. Из числа ищущих работу граждан при содействии центра занятости населения трудоустроено 707 человек. Коэффициент напряженности на рынке труда составляет 0,06 единиц на одного незанятого. Численность официально зарегистрированных безработных граждан составила  36 человек (16,0% к уровню 2020 года).</w:t>
      </w:r>
    </w:p>
    <w:p w:rsidR="00497198" w:rsidRPr="00497198" w:rsidRDefault="00497198" w:rsidP="00497198">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Уровень регистрируемой безработицы на конец отчетного периода составил 0,13%, к 2029 году ожидаемый показатель 0,11%.</w:t>
      </w:r>
    </w:p>
    <w:p w:rsidR="00497198" w:rsidRPr="00497198" w:rsidRDefault="00497198" w:rsidP="00497198">
      <w:pPr>
        <w:spacing w:after="0" w:line="240" w:lineRule="auto"/>
        <w:ind w:firstLine="851"/>
        <w:jc w:val="both"/>
        <w:rPr>
          <w:rFonts w:ascii="Times New Roman" w:eastAsia="Times New Roman" w:hAnsi="Times New Roman" w:cs="Times New Roman"/>
          <w:bCs/>
          <w:sz w:val="26"/>
          <w:szCs w:val="26"/>
          <w:lang w:eastAsia="ru-RU"/>
        </w:rPr>
      </w:pPr>
      <w:r w:rsidRPr="00497198">
        <w:rPr>
          <w:rFonts w:ascii="Times New Roman" w:eastAsia="Times New Roman" w:hAnsi="Times New Roman" w:cs="Times New Roman"/>
          <w:sz w:val="26"/>
          <w:szCs w:val="26"/>
          <w:lang w:eastAsia="ru-RU"/>
        </w:rPr>
        <w:t xml:space="preserve">По оценке в 2022 году показатель составит 40 человек, </w:t>
      </w:r>
      <w:r w:rsidRPr="00497198">
        <w:rPr>
          <w:rFonts w:ascii="Times New Roman" w:eastAsia="Times New Roman" w:hAnsi="Times New Roman" w:cs="Times New Roman"/>
          <w:bCs/>
          <w:sz w:val="26"/>
          <w:szCs w:val="26"/>
          <w:lang w:eastAsia="ru-RU"/>
        </w:rPr>
        <w:t>к 2029 году прогнозируется снижение показателя до 30 человек.</w:t>
      </w:r>
    </w:p>
    <w:p w:rsidR="00DF6F8D" w:rsidRPr="00497198" w:rsidRDefault="00DF6F8D" w:rsidP="000766E2">
      <w:pPr>
        <w:widowControl w:val="0"/>
        <w:autoSpaceDE w:val="0"/>
        <w:autoSpaceDN w:val="0"/>
        <w:adjustRightInd w:val="0"/>
        <w:spacing w:after="0" w:line="240" w:lineRule="auto"/>
        <w:ind w:firstLine="851"/>
        <w:jc w:val="center"/>
        <w:rPr>
          <w:rFonts w:ascii="Times New Roman" w:eastAsia="Times New Roman" w:hAnsi="Times New Roman" w:cs="Times New Roman"/>
          <w:bCs/>
          <w:sz w:val="26"/>
          <w:szCs w:val="26"/>
          <w:lang w:eastAsia="ru-RU"/>
        </w:rPr>
      </w:pPr>
    </w:p>
    <w:p w:rsidR="000766E2" w:rsidRPr="00497198" w:rsidRDefault="000766E2" w:rsidP="000766E2">
      <w:pPr>
        <w:widowControl w:val="0"/>
        <w:autoSpaceDE w:val="0"/>
        <w:autoSpaceDN w:val="0"/>
        <w:adjustRightInd w:val="0"/>
        <w:spacing w:after="0" w:line="240" w:lineRule="auto"/>
        <w:ind w:firstLine="851"/>
        <w:jc w:val="center"/>
        <w:rPr>
          <w:rFonts w:ascii="Times New Roman" w:eastAsia="Times New Roman" w:hAnsi="Times New Roman" w:cs="Times New Roman"/>
          <w:bCs/>
          <w:sz w:val="26"/>
          <w:szCs w:val="26"/>
          <w:lang w:eastAsia="ru-RU"/>
        </w:rPr>
      </w:pPr>
      <w:r w:rsidRPr="00497198">
        <w:rPr>
          <w:rFonts w:ascii="Times New Roman" w:eastAsia="Times New Roman" w:hAnsi="Times New Roman" w:cs="Times New Roman"/>
          <w:bCs/>
          <w:sz w:val="26"/>
          <w:szCs w:val="26"/>
          <w:lang w:eastAsia="ru-RU"/>
        </w:rPr>
        <w:t>Уровень жизни населения</w:t>
      </w:r>
    </w:p>
    <w:p w:rsidR="000766E2" w:rsidRPr="00497198" w:rsidRDefault="000766E2" w:rsidP="000766E2">
      <w:pPr>
        <w:spacing w:after="0" w:line="240" w:lineRule="auto"/>
        <w:jc w:val="center"/>
        <w:rPr>
          <w:rFonts w:ascii="Times New Roman" w:eastAsia="Times New Roman" w:hAnsi="Times New Roman" w:cs="Times New Roman"/>
          <w:bCs/>
          <w:sz w:val="26"/>
          <w:szCs w:val="26"/>
          <w:lang w:eastAsia="ru-RU"/>
        </w:rPr>
      </w:pPr>
    </w:p>
    <w:p w:rsidR="00DE7734" w:rsidRPr="00497198" w:rsidRDefault="00DE7734" w:rsidP="00DE7734">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Денежные доходы в расчете на душу населения за 2021 год составили </w:t>
      </w:r>
      <w:r w:rsidRPr="00497198">
        <w:rPr>
          <w:rFonts w:ascii="Times New Roman" w:eastAsia="Times New Roman" w:hAnsi="Times New Roman" w:cs="Times New Roman"/>
          <w:sz w:val="26"/>
          <w:szCs w:val="26"/>
          <w:lang w:eastAsia="ru-RU"/>
        </w:rPr>
        <w:br/>
        <w:t>59 831,9 рублей или 105,9% к уровню 2020 года (без учета данных финансово-кредитных организаций), в долгосрочном периоде прогнозируется показатель 65 910,7 рублей</w:t>
      </w:r>
      <w:r w:rsidR="00497198" w:rsidRPr="00497198">
        <w:rPr>
          <w:rFonts w:ascii="Times New Roman" w:eastAsia="Times New Roman" w:hAnsi="Times New Roman" w:cs="Times New Roman"/>
          <w:sz w:val="26"/>
          <w:szCs w:val="26"/>
          <w:lang w:eastAsia="ru-RU"/>
        </w:rPr>
        <w:t xml:space="preserve"> </w:t>
      </w:r>
      <w:r w:rsidRPr="00497198">
        <w:rPr>
          <w:rFonts w:ascii="Times New Roman" w:eastAsia="Times New Roman" w:hAnsi="Times New Roman" w:cs="Times New Roman"/>
          <w:sz w:val="26"/>
          <w:szCs w:val="26"/>
          <w:lang w:eastAsia="ru-RU"/>
        </w:rPr>
        <w:t>по базовому варианту.</w:t>
      </w:r>
    </w:p>
    <w:p w:rsidR="00DE7734" w:rsidRPr="00497198" w:rsidRDefault="00DE7734" w:rsidP="00DE7734">
      <w:pPr>
        <w:spacing w:after="0" w:line="240" w:lineRule="auto"/>
        <w:ind w:firstLine="851"/>
        <w:jc w:val="both"/>
        <w:rPr>
          <w:rFonts w:ascii="Times New Roman" w:eastAsia="Times New Roman" w:hAnsi="Times New Roman" w:cs="Times New Roman"/>
          <w:bCs/>
          <w:iCs/>
          <w:sz w:val="26"/>
          <w:szCs w:val="26"/>
          <w:lang w:eastAsia="ru-RU"/>
        </w:rPr>
      </w:pPr>
      <w:r w:rsidRPr="00497198">
        <w:rPr>
          <w:rFonts w:ascii="Times New Roman" w:eastAsia="Times New Roman" w:hAnsi="Times New Roman" w:cs="Times New Roman"/>
          <w:sz w:val="26"/>
          <w:szCs w:val="26"/>
          <w:lang w:eastAsia="ru-RU"/>
        </w:rPr>
        <w:t xml:space="preserve">Реальные располагаемые доходы населения с учетом индекса потребительских цен </w:t>
      </w:r>
      <w:r w:rsidRPr="00497198">
        <w:rPr>
          <w:rFonts w:ascii="Times New Roman" w:eastAsia="Times New Roman" w:hAnsi="Times New Roman" w:cs="Times New Roman"/>
          <w:bCs/>
          <w:iCs/>
          <w:sz w:val="26"/>
          <w:szCs w:val="26"/>
          <w:lang w:eastAsia="ru-RU"/>
        </w:rPr>
        <w:t>составили 101,7% к уровню 2020 года, в прогнозном периоде к 2029 году показатель составит 100,5%.</w:t>
      </w:r>
    </w:p>
    <w:p w:rsidR="00DE7734" w:rsidRPr="00497198" w:rsidRDefault="00DE7734" w:rsidP="00DE7734">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Среднемесячная начисленная заработная плата одного работника в 2021 году</w:t>
      </w:r>
      <w:r w:rsidRPr="00497198">
        <w:rPr>
          <w:rFonts w:ascii="Times New Roman" w:eastAsia="Times New Roman" w:hAnsi="Times New Roman" w:cs="Times New Roman"/>
          <w:b/>
          <w:sz w:val="26"/>
          <w:szCs w:val="26"/>
          <w:lang w:eastAsia="ru-RU"/>
        </w:rPr>
        <w:t xml:space="preserve"> </w:t>
      </w:r>
      <w:r w:rsidRPr="00497198">
        <w:rPr>
          <w:rFonts w:ascii="Times New Roman" w:eastAsia="Times New Roman" w:hAnsi="Times New Roman" w:cs="Times New Roman"/>
          <w:sz w:val="26"/>
          <w:szCs w:val="26"/>
          <w:lang w:eastAsia="ru-RU"/>
        </w:rPr>
        <w:t>составила 85 487,3 рублей или 106,7% к уровню 2020 года, к 202</w:t>
      </w:r>
      <w:r w:rsidR="00497198" w:rsidRPr="00497198">
        <w:rPr>
          <w:rFonts w:ascii="Times New Roman" w:eastAsia="Times New Roman" w:hAnsi="Times New Roman" w:cs="Times New Roman"/>
          <w:sz w:val="26"/>
          <w:szCs w:val="26"/>
          <w:lang w:eastAsia="ru-RU"/>
        </w:rPr>
        <w:t>9</w:t>
      </w:r>
      <w:r w:rsidRPr="00497198">
        <w:rPr>
          <w:rFonts w:ascii="Times New Roman" w:eastAsia="Times New Roman" w:hAnsi="Times New Roman" w:cs="Times New Roman"/>
          <w:sz w:val="26"/>
          <w:szCs w:val="26"/>
          <w:lang w:eastAsia="ru-RU"/>
        </w:rPr>
        <w:t xml:space="preserve"> году ожидается рост показателя до 107 817,0 рублей.  </w:t>
      </w:r>
    </w:p>
    <w:p w:rsidR="00DE7734" w:rsidRPr="00497198" w:rsidRDefault="00DE7734" w:rsidP="00DE7734">
      <w:pPr>
        <w:spacing w:after="0" w:line="240" w:lineRule="auto"/>
        <w:ind w:firstLine="851"/>
        <w:jc w:val="both"/>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 xml:space="preserve">Отсутствует просроченная задолженность по заработной плате </w:t>
      </w:r>
      <w:r w:rsidRPr="00497198">
        <w:rPr>
          <w:rFonts w:ascii="Times New Roman" w:eastAsia="Times New Roman" w:hAnsi="Times New Roman" w:cs="Times New Roman"/>
          <w:sz w:val="26"/>
          <w:szCs w:val="26"/>
          <w:lang w:eastAsia="ru-RU"/>
        </w:rPr>
        <w:br/>
        <w:t>на предприятиях и организациях Нефтеюганского района.</w:t>
      </w:r>
    </w:p>
    <w:p w:rsidR="006261F5" w:rsidRPr="00497198" w:rsidRDefault="00026647" w:rsidP="00026647">
      <w:pPr>
        <w:tabs>
          <w:tab w:val="left" w:pos="1016"/>
        </w:tabs>
        <w:rPr>
          <w:rFonts w:ascii="Times New Roman" w:eastAsia="Times New Roman" w:hAnsi="Times New Roman" w:cs="Times New Roman"/>
          <w:sz w:val="26"/>
          <w:szCs w:val="26"/>
          <w:lang w:eastAsia="ru-RU"/>
        </w:rPr>
      </w:pPr>
      <w:r w:rsidRPr="00497198">
        <w:rPr>
          <w:rFonts w:ascii="Times New Roman" w:eastAsia="Times New Roman" w:hAnsi="Times New Roman" w:cs="Times New Roman"/>
          <w:sz w:val="26"/>
          <w:szCs w:val="26"/>
          <w:lang w:eastAsia="ru-RU"/>
        </w:rPr>
        <w:tab/>
      </w:r>
    </w:p>
    <w:sectPr w:rsidR="006261F5" w:rsidRPr="004971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099" w:rsidRDefault="00F05099" w:rsidP="00E55A71">
      <w:pPr>
        <w:spacing w:after="0" w:line="240" w:lineRule="auto"/>
      </w:pPr>
      <w:r>
        <w:separator/>
      </w:r>
    </w:p>
  </w:endnote>
  <w:endnote w:type="continuationSeparator" w:id="0">
    <w:p w:rsidR="00F05099" w:rsidRDefault="00F05099" w:rsidP="00E5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099" w:rsidRDefault="00F05099" w:rsidP="00E55A71">
      <w:pPr>
        <w:spacing w:after="0" w:line="240" w:lineRule="auto"/>
      </w:pPr>
      <w:r>
        <w:separator/>
      </w:r>
    </w:p>
  </w:footnote>
  <w:footnote w:type="continuationSeparator" w:id="0">
    <w:p w:rsidR="00F05099" w:rsidRDefault="00F05099" w:rsidP="00E55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C13BC"/>
    <w:multiLevelType w:val="hybridMultilevel"/>
    <w:tmpl w:val="E32EE85A"/>
    <w:lvl w:ilvl="0" w:tplc="BC6851A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00B20E4"/>
    <w:multiLevelType w:val="hybridMultilevel"/>
    <w:tmpl w:val="E1F2C116"/>
    <w:lvl w:ilvl="0" w:tplc="8F4A89AA">
      <w:start w:val="1"/>
      <w:numFmt w:val="bullet"/>
      <w:lvlText w:val=""/>
      <w:lvlJc w:val="left"/>
      <w:pPr>
        <w:ind w:left="3338"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2" w15:restartNumberingAfterBreak="0">
    <w:nsid w:val="49B722CB"/>
    <w:multiLevelType w:val="hybridMultilevel"/>
    <w:tmpl w:val="F2C413B2"/>
    <w:lvl w:ilvl="0" w:tplc="7DD6F0BA">
      <w:start w:val="1"/>
      <w:numFmt w:val="bullet"/>
      <w:lvlText w:val="­"/>
      <w:lvlJc w:val="left"/>
      <w:pPr>
        <w:ind w:left="4472"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4A1C5E3B"/>
    <w:multiLevelType w:val="hybridMultilevel"/>
    <w:tmpl w:val="47482A28"/>
    <w:lvl w:ilvl="0" w:tplc="9FBC77AA">
      <w:start w:val="1"/>
      <w:numFmt w:val="bullet"/>
      <w:lvlText w:val=""/>
      <w:lvlJc w:val="left"/>
      <w:pPr>
        <w:ind w:left="1571" w:hanging="360"/>
      </w:pPr>
      <w:rPr>
        <w:rFonts w:ascii="Symbol" w:hAnsi="Symbol" w:hint="default"/>
      </w:rPr>
    </w:lvl>
    <w:lvl w:ilvl="1" w:tplc="BC6851A8">
      <w:numFmt w:val="bullet"/>
      <w:lvlText w:val="-"/>
      <w:lvlJc w:val="left"/>
      <w:pPr>
        <w:ind w:left="3041" w:hanging="1110"/>
      </w:pPr>
      <w:rPr>
        <w:rFonts w:ascii="Times New Roman" w:eastAsia="Times New Roman"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5BF04A49"/>
    <w:multiLevelType w:val="multilevel"/>
    <w:tmpl w:val="64B4C046"/>
    <w:lvl w:ilvl="0">
      <w:start w:val="1"/>
      <w:numFmt w:val="decimal"/>
      <w:lvlText w:val="%1."/>
      <w:lvlJc w:val="left"/>
      <w:pPr>
        <w:ind w:left="5039" w:hanging="360"/>
      </w:pPr>
      <w:rPr>
        <w:i w:val="0"/>
      </w:rPr>
    </w:lvl>
    <w:lvl w:ilvl="1">
      <w:start w:val="1"/>
      <w:numFmt w:val="decimal"/>
      <w:isLgl/>
      <w:lvlText w:val="%1.%2."/>
      <w:lvlJc w:val="left"/>
      <w:pPr>
        <w:ind w:left="720" w:hanging="360"/>
      </w:pPr>
      <w:rPr>
        <w:i w:val="0"/>
        <w:sz w:val="28"/>
        <w:szCs w:val="28"/>
      </w:rPr>
    </w:lvl>
    <w:lvl w:ilvl="2">
      <w:start w:val="1"/>
      <w:numFmt w:val="decimal"/>
      <w:isLgl/>
      <w:lvlText w:val="%1.%2.%3."/>
      <w:lvlJc w:val="left"/>
      <w:pPr>
        <w:ind w:left="1080" w:hanging="720"/>
      </w:pPr>
    </w:lvl>
    <w:lvl w:ilvl="3">
      <w:start w:val="1"/>
      <w:numFmt w:val="decimalZero"/>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num w:numId="1">
    <w:abstractNumId w:val="2"/>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DA4"/>
    <w:rsid w:val="00005344"/>
    <w:rsid w:val="00012F99"/>
    <w:rsid w:val="00014C54"/>
    <w:rsid w:val="00026647"/>
    <w:rsid w:val="00044AF9"/>
    <w:rsid w:val="0005293A"/>
    <w:rsid w:val="000531DC"/>
    <w:rsid w:val="0006796B"/>
    <w:rsid w:val="000766E2"/>
    <w:rsid w:val="000824F7"/>
    <w:rsid w:val="000A2FD1"/>
    <w:rsid w:val="000C29D5"/>
    <w:rsid w:val="000D1CFA"/>
    <w:rsid w:val="000D6C75"/>
    <w:rsid w:val="000E6577"/>
    <w:rsid w:val="001061C3"/>
    <w:rsid w:val="00113202"/>
    <w:rsid w:val="001265CB"/>
    <w:rsid w:val="00152208"/>
    <w:rsid w:val="001573F9"/>
    <w:rsid w:val="00157502"/>
    <w:rsid w:val="00174EA0"/>
    <w:rsid w:val="00176F59"/>
    <w:rsid w:val="001823B9"/>
    <w:rsid w:val="001854A8"/>
    <w:rsid w:val="00192A32"/>
    <w:rsid w:val="00195D0A"/>
    <w:rsid w:val="001A18DC"/>
    <w:rsid w:val="001A3979"/>
    <w:rsid w:val="001A732D"/>
    <w:rsid w:val="001B588E"/>
    <w:rsid w:val="001D0AD7"/>
    <w:rsid w:val="001D3AED"/>
    <w:rsid w:val="001F7792"/>
    <w:rsid w:val="00204467"/>
    <w:rsid w:val="00207216"/>
    <w:rsid w:val="0021179E"/>
    <w:rsid w:val="00212219"/>
    <w:rsid w:val="00214762"/>
    <w:rsid w:val="002220AA"/>
    <w:rsid w:val="00224FDB"/>
    <w:rsid w:val="002349C0"/>
    <w:rsid w:val="00267878"/>
    <w:rsid w:val="00270545"/>
    <w:rsid w:val="002722E1"/>
    <w:rsid w:val="00290BF4"/>
    <w:rsid w:val="002A5494"/>
    <w:rsid w:val="002C09AC"/>
    <w:rsid w:val="002C4D72"/>
    <w:rsid w:val="002D1CB3"/>
    <w:rsid w:val="002D233A"/>
    <w:rsid w:val="002E07FE"/>
    <w:rsid w:val="002E43F4"/>
    <w:rsid w:val="002E787A"/>
    <w:rsid w:val="002F19F9"/>
    <w:rsid w:val="003140C1"/>
    <w:rsid w:val="003306B8"/>
    <w:rsid w:val="00360B6A"/>
    <w:rsid w:val="003644EC"/>
    <w:rsid w:val="00365F2D"/>
    <w:rsid w:val="00367547"/>
    <w:rsid w:val="003B25DC"/>
    <w:rsid w:val="003C0B51"/>
    <w:rsid w:val="003D332B"/>
    <w:rsid w:val="003D7F4D"/>
    <w:rsid w:val="003E0CF0"/>
    <w:rsid w:val="004026DC"/>
    <w:rsid w:val="00421EC4"/>
    <w:rsid w:val="0043100D"/>
    <w:rsid w:val="00432ADC"/>
    <w:rsid w:val="0044020A"/>
    <w:rsid w:val="00453A23"/>
    <w:rsid w:val="00463570"/>
    <w:rsid w:val="00470648"/>
    <w:rsid w:val="00474151"/>
    <w:rsid w:val="00477FC4"/>
    <w:rsid w:val="00480328"/>
    <w:rsid w:val="00485D89"/>
    <w:rsid w:val="00496F80"/>
    <w:rsid w:val="00497198"/>
    <w:rsid w:val="004C089D"/>
    <w:rsid w:val="004C1287"/>
    <w:rsid w:val="004C5C2B"/>
    <w:rsid w:val="004C62B0"/>
    <w:rsid w:val="004E54FD"/>
    <w:rsid w:val="004F018A"/>
    <w:rsid w:val="004F4957"/>
    <w:rsid w:val="00502077"/>
    <w:rsid w:val="0051513D"/>
    <w:rsid w:val="005219A2"/>
    <w:rsid w:val="00524FBB"/>
    <w:rsid w:val="00525F7D"/>
    <w:rsid w:val="00530943"/>
    <w:rsid w:val="00531D34"/>
    <w:rsid w:val="00533F06"/>
    <w:rsid w:val="00534046"/>
    <w:rsid w:val="00536E2C"/>
    <w:rsid w:val="0053779C"/>
    <w:rsid w:val="00550A18"/>
    <w:rsid w:val="00553A8C"/>
    <w:rsid w:val="00570CC1"/>
    <w:rsid w:val="005879A6"/>
    <w:rsid w:val="00592E8D"/>
    <w:rsid w:val="005B5133"/>
    <w:rsid w:val="005C100B"/>
    <w:rsid w:val="005D1D89"/>
    <w:rsid w:val="005D422A"/>
    <w:rsid w:val="005D7D44"/>
    <w:rsid w:val="005E1701"/>
    <w:rsid w:val="005E2654"/>
    <w:rsid w:val="005E5C21"/>
    <w:rsid w:val="005F1E9F"/>
    <w:rsid w:val="006036B2"/>
    <w:rsid w:val="00603B47"/>
    <w:rsid w:val="00605736"/>
    <w:rsid w:val="006261F5"/>
    <w:rsid w:val="00627977"/>
    <w:rsid w:val="00641237"/>
    <w:rsid w:val="006454E1"/>
    <w:rsid w:val="00667594"/>
    <w:rsid w:val="0066793D"/>
    <w:rsid w:val="00671602"/>
    <w:rsid w:val="006753EF"/>
    <w:rsid w:val="00677721"/>
    <w:rsid w:val="006966A4"/>
    <w:rsid w:val="006A6A3B"/>
    <w:rsid w:val="006C00C1"/>
    <w:rsid w:val="006C71CF"/>
    <w:rsid w:val="006D4590"/>
    <w:rsid w:val="006E2802"/>
    <w:rsid w:val="006E5890"/>
    <w:rsid w:val="006F189B"/>
    <w:rsid w:val="007048D2"/>
    <w:rsid w:val="00706210"/>
    <w:rsid w:val="00706FA7"/>
    <w:rsid w:val="00710F86"/>
    <w:rsid w:val="007123A5"/>
    <w:rsid w:val="007352E1"/>
    <w:rsid w:val="00743020"/>
    <w:rsid w:val="00745A58"/>
    <w:rsid w:val="00750AC9"/>
    <w:rsid w:val="007616F5"/>
    <w:rsid w:val="00772E78"/>
    <w:rsid w:val="00785D6B"/>
    <w:rsid w:val="007B017A"/>
    <w:rsid w:val="007B56D0"/>
    <w:rsid w:val="007C0D4C"/>
    <w:rsid w:val="007C3B53"/>
    <w:rsid w:val="007C68FB"/>
    <w:rsid w:val="007D4946"/>
    <w:rsid w:val="0080297B"/>
    <w:rsid w:val="00810850"/>
    <w:rsid w:val="00817946"/>
    <w:rsid w:val="00820ADE"/>
    <w:rsid w:val="00830161"/>
    <w:rsid w:val="00831FEB"/>
    <w:rsid w:val="0083229F"/>
    <w:rsid w:val="00833DB3"/>
    <w:rsid w:val="00845078"/>
    <w:rsid w:val="00847AAB"/>
    <w:rsid w:val="0087063C"/>
    <w:rsid w:val="00872271"/>
    <w:rsid w:val="008B718E"/>
    <w:rsid w:val="008B74E0"/>
    <w:rsid w:val="008D4A01"/>
    <w:rsid w:val="008D5A70"/>
    <w:rsid w:val="008F7B9C"/>
    <w:rsid w:val="00903113"/>
    <w:rsid w:val="00913EA4"/>
    <w:rsid w:val="00914014"/>
    <w:rsid w:val="00926DA4"/>
    <w:rsid w:val="00933063"/>
    <w:rsid w:val="0094061C"/>
    <w:rsid w:val="00941802"/>
    <w:rsid w:val="009418B4"/>
    <w:rsid w:val="00943328"/>
    <w:rsid w:val="00945D7B"/>
    <w:rsid w:val="00947200"/>
    <w:rsid w:val="00953203"/>
    <w:rsid w:val="00954B3D"/>
    <w:rsid w:val="00955CBB"/>
    <w:rsid w:val="00956A38"/>
    <w:rsid w:val="00987AF6"/>
    <w:rsid w:val="009B008E"/>
    <w:rsid w:val="009B304C"/>
    <w:rsid w:val="009C32F3"/>
    <w:rsid w:val="009C689D"/>
    <w:rsid w:val="009D24FD"/>
    <w:rsid w:val="009D5BAA"/>
    <w:rsid w:val="009F10E6"/>
    <w:rsid w:val="009F7033"/>
    <w:rsid w:val="009F75D6"/>
    <w:rsid w:val="00A17096"/>
    <w:rsid w:val="00A302A4"/>
    <w:rsid w:val="00A30AAA"/>
    <w:rsid w:val="00A31D63"/>
    <w:rsid w:val="00A52C9F"/>
    <w:rsid w:val="00A62D60"/>
    <w:rsid w:val="00A7746C"/>
    <w:rsid w:val="00A83E23"/>
    <w:rsid w:val="00A84D59"/>
    <w:rsid w:val="00A871FD"/>
    <w:rsid w:val="00A873A4"/>
    <w:rsid w:val="00AA2837"/>
    <w:rsid w:val="00AB723E"/>
    <w:rsid w:val="00AB78D1"/>
    <w:rsid w:val="00AD19DC"/>
    <w:rsid w:val="00AD59B7"/>
    <w:rsid w:val="00AD74BD"/>
    <w:rsid w:val="00AF313C"/>
    <w:rsid w:val="00B210F5"/>
    <w:rsid w:val="00B219B9"/>
    <w:rsid w:val="00B31BFE"/>
    <w:rsid w:val="00B355F2"/>
    <w:rsid w:val="00B80D3D"/>
    <w:rsid w:val="00B86196"/>
    <w:rsid w:val="00BB278F"/>
    <w:rsid w:val="00BB553D"/>
    <w:rsid w:val="00BD21FF"/>
    <w:rsid w:val="00BE0772"/>
    <w:rsid w:val="00BE48B3"/>
    <w:rsid w:val="00BE7CB0"/>
    <w:rsid w:val="00BF34BC"/>
    <w:rsid w:val="00C10267"/>
    <w:rsid w:val="00C16C3E"/>
    <w:rsid w:val="00C20079"/>
    <w:rsid w:val="00C32164"/>
    <w:rsid w:val="00C369AF"/>
    <w:rsid w:val="00C41544"/>
    <w:rsid w:val="00C470C8"/>
    <w:rsid w:val="00C51F52"/>
    <w:rsid w:val="00C54E33"/>
    <w:rsid w:val="00C57A2C"/>
    <w:rsid w:val="00C625DC"/>
    <w:rsid w:val="00C73B37"/>
    <w:rsid w:val="00C74AD3"/>
    <w:rsid w:val="00C82254"/>
    <w:rsid w:val="00C83D5F"/>
    <w:rsid w:val="00C91BD9"/>
    <w:rsid w:val="00CC11CA"/>
    <w:rsid w:val="00CC178A"/>
    <w:rsid w:val="00CD047B"/>
    <w:rsid w:val="00CD1907"/>
    <w:rsid w:val="00CE1A8B"/>
    <w:rsid w:val="00CE256A"/>
    <w:rsid w:val="00CF1F36"/>
    <w:rsid w:val="00D04869"/>
    <w:rsid w:val="00D406E2"/>
    <w:rsid w:val="00D47839"/>
    <w:rsid w:val="00D50BA2"/>
    <w:rsid w:val="00D524B7"/>
    <w:rsid w:val="00D75264"/>
    <w:rsid w:val="00D825FD"/>
    <w:rsid w:val="00D93859"/>
    <w:rsid w:val="00DA337F"/>
    <w:rsid w:val="00DA3488"/>
    <w:rsid w:val="00DC01C2"/>
    <w:rsid w:val="00DD581B"/>
    <w:rsid w:val="00DE3D35"/>
    <w:rsid w:val="00DE7734"/>
    <w:rsid w:val="00DF6F8D"/>
    <w:rsid w:val="00E0511D"/>
    <w:rsid w:val="00E11C8A"/>
    <w:rsid w:val="00E14BB8"/>
    <w:rsid w:val="00E16555"/>
    <w:rsid w:val="00E17195"/>
    <w:rsid w:val="00E230CF"/>
    <w:rsid w:val="00E521B1"/>
    <w:rsid w:val="00E55A71"/>
    <w:rsid w:val="00E56B32"/>
    <w:rsid w:val="00E72DA4"/>
    <w:rsid w:val="00E74763"/>
    <w:rsid w:val="00E82F18"/>
    <w:rsid w:val="00E86243"/>
    <w:rsid w:val="00EA20E3"/>
    <w:rsid w:val="00EA5D80"/>
    <w:rsid w:val="00EB00CC"/>
    <w:rsid w:val="00EB7C23"/>
    <w:rsid w:val="00ED2F3D"/>
    <w:rsid w:val="00ED62A4"/>
    <w:rsid w:val="00EF27C6"/>
    <w:rsid w:val="00F01272"/>
    <w:rsid w:val="00F05099"/>
    <w:rsid w:val="00F0637E"/>
    <w:rsid w:val="00F25396"/>
    <w:rsid w:val="00F6204F"/>
    <w:rsid w:val="00F6542D"/>
    <w:rsid w:val="00F86133"/>
    <w:rsid w:val="00FA297A"/>
    <w:rsid w:val="00FA767C"/>
    <w:rsid w:val="00FC32CC"/>
    <w:rsid w:val="00FE3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A7D3A-D69D-457E-AE00-1145D9D3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6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432ADC"/>
    <w:pPr>
      <w:spacing w:after="160" w:line="240" w:lineRule="exact"/>
    </w:pPr>
    <w:rPr>
      <w:rFonts w:ascii="Verdana" w:eastAsia="Times New Roman" w:hAnsi="Verdana" w:cs="Times New Roman"/>
      <w:sz w:val="20"/>
      <w:szCs w:val="20"/>
      <w:lang w:val="en-US"/>
    </w:rPr>
  </w:style>
  <w:style w:type="paragraph" w:styleId="a4">
    <w:name w:val="Balloon Text"/>
    <w:basedOn w:val="a"/>
    <w:link w:val="a5"/>
    <w:uiPriority w:val="99"/>
    <w:semiHidden/>
    <w:unhideWhenUsed/>
    <w:rsid w:val="00E56B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6B32"/>
    <w:rPr>
      <w:rFonts w:ascii="Tahoma" w:hAnsi="Tahoma" w:cs="Tahoma"/>
      <w:sz w:val="16"/>
      <w:szCs w:val="16"/>
    </w:rPr>
  </w:style>
  <w:style w:type="paragraph" w:customStyle="1" w:styleId="ConsPlusNormal">
    <w:name w:val="ConsPlusNormal"/>
    <w:rsid w:val="001F77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aliases w:val="Варианты ответов,Абзац списка11"/>
    <w:basedOn w:val="a"/>
    <w:link w:val="a7"/>
    <w:uiPriority w:val="34"/>
    <w:qFormat/>
    <w:rsid w:val="00772E78"/>
    <w:pPr>
      <w:spacing w:after="0" w:line="240" w:lineRule="auto"/>
      <w:ind w:left="720"/>
      <w:contextualSpacing/>
    </w:pPr>
    <w:rPr>
      <w:rFonts w:ascii="Times New Roman" w:eastAsia="Times New Roman" w:hAnsi="Times New Roman" w:cs="Times New Roman"/>
      <w:sz w:val="24"/>
      <w:szCs w:val="24"/>
      <w:lang w:eastAsia="ru-RU"/>
    </w:rPr>
  </w:style>
  <w:style w:type="character" w:styleId="a8">
    <w:name w:val="Hyperlink"/>
    <w:basedOn w:val="a0"/>
    <w:uiPriority w:val="99"/>
    <w:unhideWhenUsed/>
    <w:rsid w:val="00195D0A"/>
    <w:rPr>
      <w:color w:val="0000FF" w:themeColor="hyperlink"/>
      <w:u w:val="single"/>
    </w:rPr>
  </w:style>
  <w:style w:type="paragraph" w:styleId="a9">
    <w:name w:val="Normal (Web)"/>
    <w:basedOn w:val="a"/>
    <w:uiPriority w:val="99"/>
    <w:semiHidden/>
    <w:unhideWhenUsed/>
    <w:rsid w:val="00C32164"/>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7">
    <w:name w:val="Абзац списка Знак"/>
    <w:aliases w:val="Варианты ответов Знак,Абзац списка11 Знак"/>
    <w:link w:val="a6"/>
    <w:uiPriority w:val="34"/>
    <w:locked/>
    <w:rsid w:val="00360B6A"/>
    <w:rPr>
      <w:rFonts w:ascii="Times New Roman" w:eastAsia="Times New Roman" w:hAnsi="Times New Roman" w:cs="Times New Roman"/>
      <w:sz w:val="24"/>
      <w:szCs w:val="24"/>
      <w:lang w:eastAsia="ru-RU"/>
    </w:rPr>
  </w:style>
  <w:style w:type="paragraph" w:styleId="2">
    <w:name w:val="Body Text 2"/>
    <w:basedOn w:val="a"/>
    <w:link w:val="20"/>
    <w:rsid w:val="004E54FD"/>
    <w:pPr>
      <w:spacing w:after="0" w:line="240" w:lineRule="auto"/>
      <w:jc w:val="both"/>
    </w:pPr>
    <w:rPr>
      <w:rFonts w:ascii="Times New Roman" w:eastAsia="Times New Roman" w:hAnsi="Times New Roman" w:cs="Times New Roman"/>
      <w:b/>
      <w:bCs/>
      <w:sz w:val="26"/>
      <w:szCs w:val="24"/>
      <w:lang w:eastAsia="ru-RU"/>
    </w:rPr>
  </w:style>
  <w:style w:type="character" w:customStyle="1" w:styleId="20">
    <w:name w:val="Основной текст 2 Знак"/>
    <w:basedOn w:val="a0"/>
    <w:link w:val="2"/>
    <w:rsid w:val="004E54FD"/>
    <w:rPr>
      <w:rFonts w:ascii="Times New Roman" w:eastAsia="Times New Roman" w:hAnsi="Times New Roman" w:cs="Times New Roman"/>
      <w:b/>
      <w:bCs/>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44666">
      <w:bodyDiv w:val="1"/>
      <w:marLeft w:val="0"/>
      <w:marRight w:val="0"/>
      <w:marTop w:val="0"/>
      <w:marBottom w:val="0"/>
      <w:divBdr>
        <w:top w:val="none" w:sz="0" w:space="0" w:color="auto"/>
        <w:left w:val="none" w:sz="0" w:space="0" w:color="auto"/>
        <w:bottom w:val="none" w:sz="0" w:space="0" w:color="auto"/>
        <w:right w:val="none" w:sz="0" w:space="0" w:color="auto"/>
      </w:divBdr>
    </w:div>
    <w:div w:id="1630017690">
      <w:bodyDiv w:val="1"/>
      <w:marLeft w:val="0"/>
      <w:marRight w:val="0"/>
      <w:marTop w:val="0"/>
      <w:marBottom w:val="0"/>
      <w:divBdr>
        <w:top w:val="none" w:sz="0" w:space="0" w:color="auto"/>
        <w:left w:val="none" w:sz="0" w:space="0" w:color="auto"/>
        <w:bottom w:val="none" w:sz="0" w:space="0" w:color="auto"/>
        <w:right w:val="none" w:sz="0" w:space="0" w:color="auto"/>
      </w:divBdr>
    </w:div>
    <w:div w:id="197244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753D3-DEB9-4753-9850-13BDC8FE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7</Pages>
  <Words>2594</Words>
  <Characters>14788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Танская Диляра Нугмановна</dc:creator>
  <cp:lastModifiedBy>Танская Диляра Нугмановна</cp:lastModifiedBy>
  <cp:revision>18</cp:revision>
  <cp:lastPrinted>2018-09-28T07:42:00Z</cp:lastPrinted>
  <dcterms:created xsi:type="dcterms:W3CDTF">2021-06-18T10:07:00Z</dcterms:created>
  <dcterms:modified xsi:type="dcterms:W3CDTF">2022-07-15T10:25:00Z</dcterms:modified>
</cp:coreProperties>
</file>