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Пояснительная записка </w:t>
      </w: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прогнозу социально-экономического развития муниципального образования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долгосрочный период</w:t>
      </w:r>
    </w:p>
    <w:p w:rsidR="000766E2" w:rsidRPr="00C470C8" w:rsidRDefault="000766E2" w:rsidP="00076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66E2" w:rsidRPr="00C470C8" w:rsidRDefault="000766E2" w:rsidP="00076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достигнутого уровня социально-экономического развития</w:t>
      </w:r>
    </w:p>
    <w:p w:rsidR="000766E2" w:rsidRPr="00C470C8" w:rsidRDefault="000766E2" w:rsidP="00076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за 201</w:t>
      </w:r>
      <w:r w:rsidR="00FE351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Социально-экономическое развитие муниципального образования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в 201</w:t>
      </w:r>
      <w:r w:rsidR="00FE351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60573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стабильное</w:t>
      </w:r>
      <w:r w:rsidRPr="00C4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положительная динамика по показателям:  </w:t>
      </w:r>
    </w:p>
    <w:p w:rsidR="00533F06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рост объема отгруженной продукции, выполненных работ и услуг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крупным и средним предприятиям составил </w:t>
      </w:r>
      <w:r w:rsidR="00FE351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19,2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уровню 201</w:t>
      </w:r>
      <w:r w:rsidR="00FE351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8 года (в действующих ценах);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66E2" w:rsidRPr="00C470C8" w:rsidRDefault="00533F06" w:rsidP="00076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66E2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индекс промышленного производства 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составил </w:t>
      </w:r>
      <w:r w:rsidR="00FE3519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105,4</w:t>
      </w:r>
      <w:r w:rsidR="000766E2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%;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добыча нефти </w:t>
      </w:r>
      <w:proofErr w:type="gramStart"/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выросла на </w:t>
      </w:r>
      <w:r w:rsidR="00FE3519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0,7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FE3519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 составила</w:t>
      </w:r>
      <w:proofErr w:type="gramEnd"/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C71CF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44,</w:t>
      </w:r>
      <w:r w:rsidR="00FE3519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тонн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66E2" w:rsidRPr="00C470C8" w:rsidRDefault="000766E2" w:rsidP="000766E2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объему инвестиций в основной капитал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занимает 2 место среди муниципальных образований округа</w:t>
      </w:r>
      <w:r w:rsidR="00533F0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индекс физического объема составил </w:t>
      </w:r>
      <w:r w:rsidR="00FE351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97,1</w:t>
      </w:r>
      <w:r w:rsidR="00533F0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денежные доходы в расчете на душу населения выросли на </w:t>
      </w:r>
      <w:r w:rsidR="00FE3519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6,2</w:t>
      </w:r>
      <w:r w:rsidRPr="00C470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% к уровню 201</w:t>
      </w:r>
      <w:r w:rsidR="00FE3519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7</w:t>
      </w:r>
      <w:r w:rsidRPr="00C470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 и составили </w:t>
      </w:r>
      <w:r w:rsidR="00FE3519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52 649,4</w:t>
      </w:r>
      <w:r w:rsidRPr="00C470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рублей;  </w:t>
      </w:r>
    </w:p>
    <w:p w:rsidR="00FC32CC" w:rsidRPr="00C470C8" w:rsidRDefault="00FC32CC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уровень регистрируемой безработицы 0,03% (по ХМАО – Югре 0,42%), самый низкий показатель в автономном округе, на 1 безработного приходится 64 места, заявленных в банк вакансий;</w:t>
      </w:r>
    </w:p>
    <w:p w:rsidR="000766E2" w:rsidRPr="00C470C8" w:rsidRDefault="000766E2" w:rsidP="00FC3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просроченной задолженности по заработной плате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предприятиях и организациях района.</w:t>
      </w:r>
    </w:p>
    <w:p w:rsidR="000766E2" w:rsidRPr="00C470C8" w:rsidRDefault="000766E2" w:rsidP="00076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вариантов внутренних условий и характеристик </w:t>
      </w: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Нефтеюганского района </w:t>
      </w: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долгосрочный период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социально-экономического развития муниципального образования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долгосрочный период (далее – Прогноз) разработан исходя из приоритетов и целевых индикаторов социально-экономического развития, сформулированных в </w:t>
      </w:r>
      <w:r w:rsidR="00533F0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документах стратегического планирования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60573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</w:t>
      </w:r>
      <w:r w:rsidR="0060573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 Президента </w:t>
      </w:r>
      <w:r w:rsidR="00605736" w:rsidRPr="00C470C8">
        <w:rPr>
          <w:rFonts w:ascii="Times New Roman" w:hAnsi="Times New Roman" w:cs="Times New Roman"/>
          <w:sz w:val="26"/>
          <w:szCs w:val="26"/>
        </w:rPr>
        <w:t>Российской Федерации от 7 мая 2018 г</w:t>
      </w:r>
      <w:r w:rsidR="001F7792" w:rsidRPr="00C470C8">
        <w:rPr>
          <w:rFonts w:ascii="Times New Roman" w:hAnsi="Times New Roman" w:cs="Times New Roman"/>
          <w:sz w:val="26"/>
          <w:szCs w:val="26"/>
        </w:rPr>
        <w:t>ода</w:t>
      </w:r>
      <w:r w:rsidR="00605736" w:rsidRPr="00C470C8">
        <w:rPr>
          <w:rFonts w:ascii="Times New Roman" w:hAnsi="Times New Roman" w:cs="Times New Roman"/>
          <w:sz w:val="26"/>
          <w:szCs w:val="26"/>
        </w:rPr>
        <w:t xml:space="preserve"> № 204 «О национальных целях и стратегических задачах развития Российской Федерации </w:t>
      </w:r>
      <w:r w:rsidR="00605736" w:rsidRPr="00C470C8">
        <w:rPr>
          <w:rFonts w:ascii="Times New Roman" w:hAnsi="Times New Roman" w:cs="Times New Roman"/>
          <w:sz w:val="26"/>
          <w:szCs w:val="26"/>
        </w:rPr>
        <w:br/>
        <w:t>на период до 2024 года</w:t>
      </w:r>
      <w:r w:rsidR="001F7792" w:rsidRPr="00C470C8">
        <w:rPr>
          <w:rFonts w:ascii="Times New Roman" w:hAnsi="Times New Roman" w:cs="Times New Roman"/>
          <w:sz w:val="26"/>
          <w:szCs w:val="26"/>
        </w:rPr>
        <w:t xml:space="preserve">», </w:t>
      </w:r>
      <w:r w:rsidR="00605736" w:rsidRPr="00C470C8">
        <w:rPr>
          <w:rFonts w:ascii="Times New Roman" w:hAnsi="Times New Roman" w:cs="Times New Roman"/>
          <w:sz w:val="26"/>
          <w:szCs w:val="26"/>
        </w:rPr>
        <w:t>основными параметрами прогноза</w:t>
      </w:r>
      <w:proofErr w:type="gramEnd"/>
      <w:r w:rsidR="00605736" w:rsidRPr="00C470C8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Российской Федерации на плановый период до 2024 года,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Стратегии социально-экономического развития муниципального образования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до 2030 года.</w:t>
      </w:r>
    </w:p>
    <w:p w:rsidR="000766E2" w:rsidRPr="00C470C8" w:rsidRDefault="000766E2" w:rsidP="000766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приоритетными направлениями экономической и социальной политики муниципального образования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в прогнозный период остаются: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стабильной социально-экономической ситуации;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активизация экономического роста; 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инвестиционного климата;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повышение роли малого и среднего предпринимательства;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социальной стабильности.</w:t>
      </w:r>
    </w:p>
    <w:p w:rsidR="000766E2" w:rsidRPr="00C470C8" w:rsidRDefault="000766E2" w:rsidP="00E86243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долгосрочного прогноза осуществля</w:t>
      </w:r>
      <w:r w:rsidR="00E8624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лась на основе двух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сценари</w:t>
      </w:r>
      <w:r w:rsidR="00E8624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в долгосрочной перспективе 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8624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="00E8624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азовом</w:t>
      </w:r>
      <w:r w:rsidR="0060573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целевом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7792" w:rsidRPr="00C470C8" w:rsidRDefault="001F7792" w:rsidP="001F7792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вариант характеризует развитие экономики в условиях сохранения консервативных тенденций.</w:t>
      </w:r>
    </w:p>
    <w:p w:rsidR="001F7792" w:rsidRPr="00C470C8" w:rsidRDefault="001F7792" w:rsidP="001F7792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вариант предполагает выход экономики на траекторию устойчивого роста более высокими темпами, чем по базовому варианту.</w:t>
      </w:r>
    </w:p>
    <w:p w:rsidR="001F7792" w:rsidRPr="00C470C8" w:rsidRDefault="001F7792" w:rsidP="001F7792">
      <w:pPr>
        <w:pStyle w:val="ConsPlusNormal"/>
        <w:widowControl/>
        <w:tabs>
          <w:tab w:val="left" w:pos="11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факторов и ограничений социально-экономического роста </w:t>
      </w: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долгосрочный период Нефтеюганского района</w:t>
      </w:r>
    </w:p>
    <w:p w:rsidR="000766E2" w:rsidRPr="00C470C8" w:rsidRDefault="000766E2" w:rsidP="00076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Прогноз основан </w:t>
      </w:r>
      <w:proofErr w:type="gramStart"/>
      <w:r w:rsidR="00872271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исходя из гипотезы прогноза социально-экономического развития Российской Федерации на 2019 год и на плановый период до 2024 года о сохранении действия на протяжении всего прогнозного периода финансовых и экономических санкций в отношении российской экономики, а также ответных мер</w:t>
      </w:r>
      <w:proofErr w:type="gramEnd"/>
      <w:r w:rsidR="00872271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стороны России. </w:t>
      </w:r>
    </w:p>
    <w:p w:rsidR="00A30AAA" w:rsidRPr="00C470C8" w:rsidRDefault="00A30AAA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направления социально-экономического развития </w:t>
      </w: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 района и целевые показатели Прогноза</w:t>
      </w:r>
    </w:p>
    <w:p w:rsidR="000766E2" w:rsidRPr="00C470C8" w:rsidRDefault="000766E2" w:rsidP="00076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66E2" w:rsidRPr="00C470C8" w:rsidRDefault="00872271" w:rsidP="000766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Прогнозе приведены показатели, характеризующие реализацию о</w:t>
      </w:r>
      <w:r w:rsidR="000766E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х направлений</w:t>
      </w:r>
      <w:r w:rsidR="000766E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Нефтеюганского района на долгосрочный период:</w:t>
      </w:r>
    </w:p>
    <w:p w:rsidR="000766E2" w:rsidRPr="00C470C8" w:rsidRDefault="000766E2" w:rsidP="000766E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C470C8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развитие эффективной, сбалансированной экономики;</w:t>
      </w:r>
    </w:p>
    <w:p w:rsidR="000766E2" w:rsidRPr="00C470C8" w:rsidRDefault="000766E2" w:rsidP="000766E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C470C8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создание благоприятных условий для жизни граждан.</w:t>
      </w:r>
    </w:p>
    <w:p w:rsidR="000766E2" w:rsidRPr="00C470C8" w:rsidRDefault="000766E2" w:rsidP="00076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Демографическая ситуация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B9C" w:rsidRPr="00C470C8" w:rsidRDefault="008F7B9C" w:rsidP="008F7B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Демографическое состояние Нефтеюганского района характеризуется устойчивым, стабильным развитием, определяемым положительными тенденциями.</w:t>
      </w:r>
    </w:p>
    <w:p w:rsidR="008F7B9C" w:rsidRPr="00C470C8" w:rsidRDefault="008F7B9C" w:rsidP="008F7B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</w:t>
      </w:r>
      <w:r w:rsidR="001D3AE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населения района на 01.01.2019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</w:t>
      </w:r>
      <w:r w:rsidR="001D3AE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44,</w:t>
      </w:r>
      <w:r w:rsidR="005D1D8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человек, из которых 26,</w:t>
      </w:r>
      <w:r w:rsidR="005D1D8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</w:t>
      </w:r>
      <w:r w:rsidR="005D1D8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ловек городское население и 18,4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сельские жители. </w:t>
      </w:r>
    </w:p>
    <w:p w:rsidR="008F7B9C" w:rsidRPr="00C470C8" w:rsidRDefault="008F7B9C" w:rsidP="008F7B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Среднегодовая численность населения за 201</w:t>
      </w:r>
      <w:r w:rsidR="005D1D8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составила </w:t>
      </w:r>
      <w:r w:rsidR="005D1D8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44,8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человек. По оценке в 201</w:t>
      </w:r>
      <w:r w:rsidR="005D1D8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данный показатель </w:t>
      </w:r>
      <w:r w:rsidR="005D1D8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</w:t>
      </w:r>
      <w:r w:rsidR="00872271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D8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44,5</w:t>
      </w:r>
      <w:r w:rsidR="00872271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прогнозном периоде 20</w:t>
      </w:r>
      <w:r w:rsidR="005D1D89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C0B51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численност</w:t>
      </w:r>
      <w:r w:rsidR="00A30AAA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</w:t>
      </w:r>
      <w:r w:rsidR="00A30AAA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сохранится на уровне 44,5 тыс. человек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Промышленное производство</w:t>
      </w:r>
    </w:p>
    <w:p w:rsidR="000766E2" w:rsidRPr="00C470C8" w:rsidRDefault="000766E2" w:rsidP="000766E2">
      <w:pPr>
        <w:spacing w:after="0" w:line="240" w:lineRule="auto"/>
        <w:ind w:left="1069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Промышленное производство</w:t>
      </w:r>
      <w:r w:rsidR="00BB553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остается ведущим направлением экономики Нефтеюганского района, на его долю приходится 9</w:t>
      </w:r>
      <w:r w:rsidR="00C74AD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5,9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общего объема отгруженной продукции, работ и услуг в районе. </w:t>
      </w:r>
    </w:p>
    <w:p w:rsidR="000766E2" w:rsidRPr="00C470C8" w:rsidRDefault="00BB553D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промышленного производства района д</w:t>
      </w:r>
      <w:r w:rsidR="000766E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обыча полезных ископаемых</w:t>
      </w:r>
      <w:r w:rsidR="00592E8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6E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занимает</w:t>
      </w:r>
      <w:r w:rsidR="00592E8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AD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96,5</w:t>
      </w:r>
      <w:r w:rsidR="000766E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592E8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66E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промышленного производства за 201</w:t>
      </w:r>
      <w:r w:rsidR="00C74AD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 </w:t>
      </w:r>
      <w:r w:rsidR="00C74AD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333,3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</w:t>
      </w:r>
      <w:r w:rsidR="00710F8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рд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рублей, индекс промышленного производства </w:t>
      </w:r>
      <w:r w:rsidR="00C74AD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105,4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%. По оценке 201</w:t>
      </w:r>
      <w:r w:rsidR="00C74AD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данный показатель составит 100,</w:t>
      </w:r>
      <w:r w:rsidR="006C71CF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20</w:t>
      </w:r>
      <w:r w:rsidR="00C74AD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C74AD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прогнозируется </w:t>
      </w:r>
      <w:r w:rsidR="00592E8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 по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базовому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варианту</w:t>
      </w:r>
      <w:r w:rsidR="006C71CF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E8D" w:rsidRPr="00C470C8" w:rsidRDefault="00C470C8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92E8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долгосрочном периоде </w:t>
      </w:r>
      <w:r w:rsidR="00833DB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базовому варианту </w:t>
      </w:r>
      <w:r w:rsidR="00592E8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производства</w:t>
      </w:r>
      <w:r w:rsidR="0053404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видам деятельности</w:t>
      </w:r>
      <w:r w:rsidR="00592E8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2E8D" w:rsidRPr="00C470C8" w:rsidRDefault="00592E8D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6E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«Добыча полезных ископаемых»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сохранится на уровне </w:t>
      </w:r>
      <w:r w:rsidR="00C470C8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534046" w:rsidRPr="00C470C8" w:rsidRDefault="00592E8D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«Обрабатывающее производство»</w:t>
      </w:r>
      <w:r w:rsidR="0053404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0C8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99,3</w:t>
      </w:r>
      <w:r w:rsidR="0053404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833DB3" w:rsidRPr="00C470C8" w:rsidRDefault="00534046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«Обеспечение электрической энергией, газом и паром; кондиционирование воздуха» </w:t>
      </w:r>
      <w:r w:rsidR="00833DB3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составит 10</w:t>
      </w:r>
      <w:r w:rsidR="00014C54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33DB3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833DB3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%;</w:t>
      </w:r>
    </w:p>
    <w:p w:rsidR="006966A4" w:rsidRPr="00C470C8" w:rsidRDefault="00833DB3" w:rsidP="00833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«Водоснабжение; водоотведение, организация сбора и утилизации отходов, деятельность по ликвидации загрязнений» </w:t>
      </w:r>
      <w:r w:rsidR="00014C5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C470C8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98,2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0766E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70C8" w:rsidRPr="00C470C8" w:rsidRDefault="00C470C8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хозяйство</w:t>
      </w:r>
    </w:p>
    <w:p w:rsidR="000766E2" w:rsidRPr="00C470C8" w:rsidRDefault="000766E2" w:rsidP="00076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545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470C8">
        <w:rPr>
          <w:rFonts w:ascii="Times New Roman" w:eastAsia="Calibri" w:hAnsi="Times New Roman" w:cs="Times New Roman"/>
          <w:sz w:val="26"/>
          <w:szCs w:val="26"/>
        </w:rPr>
        <w:t>В целях поддержки сельскохозяйственного производства на территории района действуют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две программы, в том числе муниципальная программа Нефтеюганского района «Развитие агропромышленного комплекса и рынков сельскохозяйственной продукции, сырья и продовольствия в Нефтеюганском районе в 2014-2020 годах» и государственная программа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2016-2020 годах». </w:t>
      </w:r>
      <w:proofErr w:type="gramEnd"/>
    </w:p>
    <w:p w:rsidR="000766E2" w:rsidRPr="00C470C8" w:rsidRDefault="00270545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прод</w:t>
      </w:r>
      <w:r w:rsidR="00926DA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укции сельского хозяйства в 201</w:t>
      </w:r>
      <w:r w:rsidR="00AD74B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4F4957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(без учета населения)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AD74B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214,5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индекс производства </w:t>
      </w:r>
      <w:r w:rsidR="00A873A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88,8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A873A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75D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в 201</w:t>
      </w:r>
      <w:r w:rsidR="00A873A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F75D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4F4957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ожидается </w:t>
      </w:r>
      <w:r w:rsidR="00A873A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</w:t>
      </w:r>
      <w:r w:rsidR="00365F2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 до </w:t>
      </w:r>
      <w:r w:rsidR="00A873A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216,0</w:t>
      </w:r>
      <w:r w:rsidR="00365F2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</w:t>
      </w:r>
      <w:r w:rsidR="004F4957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индекса производства </w:t>
      </w:r>
      <w:r w:rsidR="00BF34BC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3C0B51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97,3</w:t>
      </w:r>
      <w:r w:rsidR="00365F2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4F4957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F2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766E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долгосрочном периоде </w:t>
      </w:r>
      <w:r w:rsidR="004F4957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к 202</w:t>
      </w:r>
      <w:r w:rsidR="003C0B51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F4957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365F2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прогнозируется увеличение показателя до </w:t>
      </w:r>
      <w:r w:rsidR="003C0B51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224,5</w:t>
      </w:r>
      <w:r w:rsidR="00365F2D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индекс производства</w:t>
      </w:r>
      <w:r w:rsidR="004F4957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достигнет </w:t>
      </w:r>
      <w:r w:rsidR="003C0B51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96,8</w:t>
      </w:r>
      <w:r w:rsidR="004F4957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BF34BC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базовому варианту</w:t>
      </w:r>
      <w:r w:rsidR="004F4957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66E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F4957" w:rsidRPr="00C470C8" w:rsidRDefault="004F4957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Строительство и инвестиции </w:t>
      </w: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D62A4" w:rsidRPr="00C470C8" w:rsidRDefault="00ED62A4" w:rsidP="00ED62A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Calibri" w:hAnsi="Times New Roman" w:cs="Times New Roman"/>
          <w:sz w:val="26"/>
          <w:szCs w:val="26"/>
        </w:rPr>
        <w:t>В 201</w:t>
      </w:r>
      <w:r w:rsidR="00FC32CC" w:rsidRPr="00C470C8">
        <w:rPr>
          <w:rFonts w:ascii="Times New Roman" w:eastAsia="Calibri" w:hAnsi="Times New Roman" w:cs="Times New Roman"/>
          <w:sz w:val="26"/>
          <w:szCs w:val="26"/>
        </w:rPr>
        <w:t>8</w:t>
      </w:r>
      <w:r w:rsidRPr="00C470C8">
        <w:rPr>
          <w:rFonts w:ascii="Times New Roman" w:eastAsia="Calibri" w:hAnsi="Times New Roman" w:cs="Times New Roman"/>
          <w:sz w:val="26"/>
          <w:szCs w:val="26"/>
        </w:rPr>
        <w:t xml:space="preserve"> году объем выполненных работ собственными силами предприятий и организаций по чистому виду деятельности «Строительство» составил                               </w:t>
      </w:r>
      <w:r w:rsidR="00FC32CC" w:rsidRPr="00C470C8">
        <w:rPr>
          <w:rFonts w:ascii="Times New Roman" w:eastAsia="Calibri" w:hAnsi="Times New Roman" w:cs="Times New Roman"/>
          <w:sz w:val="26"/>
          <w:szCs w:val="26"/>
        </w:rPr>
        <w:t>3 904,6</w:t>
      </w:r>
      <w:r w:rsidRPr="00C470C8">
        <w:rPr>
          <w:rFonts w:ascii="Times New Roman" w:eastAsia="Calibri" w:hAnsi="Times New Roman" w:cs="Times New Roman"/>
          <w:sz w:val="26"/>
          <w:szCs w:val="26"/>
        </w:rPr>
        <w:t xml:space="preserve"> млн. рублей (</w:t>
      </w:r>
      <w:r w:rsidR="00FC32CC" w:rsidRPr="00C470C8">
        <w:rPr>
          <w:rFonts w:ascii="Times New Roman" w:eastAsia="Calibri" w:hAnsi="Times New Roman" w:cs="Times New Roman"/>
          <w:sz w:val="26"/>
          <w:szCs w:val="26"/>
        </w:rPr>
        <w:t>72,6</w:t>
      </w:r>
      <w:r w:rsidRPr="00C470C8">
        <w:rPr>
          <w:rFonts w:ascii="Times New Roman" w:eastAsia="Calibri" w:hAnsi="Times New Roman" w:cs="Times New Roman"/>
          <w:sz w:val="26"/>
          <w:szCs w:val="26"/>
        </w:rPr>
        <w:t>% к уровню 201</w:t>
      </w:r>
      <w:r w:rsidR="00FC32CC" w:rsidRPr="00C470C8">
        <w:rPr>
          <w:rFonts w:ascii="Times New Roman" w:eastAsia="Calibri" w:hAnsi="Times New Roman" w:cs="Times New Roman"/>
          <w:sz w:val="26"/>
          <w:szCs w:val="26"/>
        </w:rPr>
        <w:t>7</w:t>
      </w:r>
      <w:r w:rsidRPr="00C470C8">
        <w:rPr>
          <w:rFonts w:ascii="Times New Roman" w:eastAsia="Calibri" w:hAnsi="Times New Roman" w:cs="Times New Roman"/>
          <w:sz w:val="26"/>
          <w:szCs w:val="26"/>
        </w:rPr>
        <w:t xml:space="preserve"> года в сопоставимых ценах).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прогнозном периоде к 202</w:t>
      </w:r>
      <w:r w:rsidR="00FC32CC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F34BC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прогнозируется тенденция сохранения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объемов строительно-монтажных работ по базовому варианту до </w:t>
      </w:r>
      <w:r w:rsidR="00C74AD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105,9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FC32CC" w:rsidRPr="00C470C8" w:rsidRDefault="00FC32CC" w:rsidP="00FC32C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январь-декабрь 2018 года осуществлен ввод в эксплуатацию 15,3 тыс.  кв. м жилья (136,3% к уровню 2017 года), в том числе:</w:t>
      </w:r>
    </w:p>
    <w:p w:rsidR="00FC32CC" w:rsidRPr="00C470C8" w:rsidRDefault="00FC32CC" w:rsidP="00FC32C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введены 2 многоквартирных жилых дома общей площадью 2,2 тыс. кв. м (застройщики ИП Тагиров Л.К., ИП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Бичун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В.П.);</w:t>
      </w:r>
    </w:p>
    <w:p w:rsidR="00FC32CC" w:rsidRPr="00C470C8" w:rsidRDefault="00FC32CC" w:rsidP="00FC32C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 трехэтажный жилой дом общей площадью 3,1 тыс. кв. м (застройщик ООО «Дорожно-Строительное предприятие»);</w:t>
      </w:r>
    </w:p>
    <w:p w:rsidR="00FC32CC" w:rsidRPr="00C470C8" w:rsidRDefault="00FC32CC" w:rsidP="00FC32C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сть-Юган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 трехэтажный жилой дом общей площадью 1,6 тыс. кв. м (застройщик ООО «Дорожно-Строительное предприятие»);</w:t>
      </w:r>
    </w:p>
    <w:p w:rsidR="00FC32CC" w:rsidRPr="00C470C8" w:rsidRDefault="00FC32CC" w:rsidP="00FC32C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 36-вартирный жилой дом общей площадью                        2,8 тыс. кв. м (застройщик ОА «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Транснефть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-Сибирь»).</w:t>
      </w:r>
    </w:p>
    <w:p w:rsidR="00FC32CC" w:rsidRPr="00C470C8" w:rsidRDefault="00FC32CC" w:rsidP="00FC32C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 в действие индивидуального жилья составил 5,6 тыс. кв. м.</w:t>
      </w:r>
    </w:p>
    <w:p w:rsidR="00ED62A4" w:rsidRPr="00C470C8" w:rsidRDefault="00ED62A4" w:rsidP="00ED62A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оценке в 201</w:t>
      </w:r>
      <w:r w:rsidR="00FC32CC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 ввод жилья </w:t>
      </w:r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многоквартирных жилых домов с общей площадью </w:t>
      </w:r>
      <w:r w:rsidR="0083229F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15,8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кв. м (в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дома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сп.Каркатеевы</w:t>
      </w:r>
      <w:proofErr w:type="spellEnd"/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п.Сентябрьском</w:t>
      </w:r>
      <w:proofErr w:type="spellEnd"/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п.Салым</w:t>
      </w:r>
      <w:proofErr w:type="spellEnd"/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п.Сингапай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Юганская</w:t>
      </w:r>
      <w:proofErr w:type="spellEnd"/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Обь, </w:t>
      </w:r>
      <w:proofErr w:type="spellStart"/>
      <w:r w:rsidR="00785D6B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с.Чеускино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62A4" w:rsidRPr="00C470C8" w:rsidRDefault="00ED62A4" w:rsidP="00ED6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470C8">
        <w:rPr>
          <w:rFonts w:ascii="Times New Roman" w:eastAsia="Calibri" w:hAnsi="Times New Roman" w:cs="Times New Roman"/>
          <w:bCs/>
          <w:sz w:val="26"/>
          <w:szCs w:val="26"/>
        </w:rPr>
        <w:t>Ежегодный ввод в эксплуатацию жилых домов в прогнозном периоде к 202</w:t>
      </w:r>
      <w:r w:rsidR="0083229F" w:rsidRPr="00C470C8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Pr="00C470C8">
        <w:rPr>
          <w:rFonts w:ascii="Times New Roman" w:eastAsia="Calibri" w:hAnsi="Times New Roman" w:cs="Times New Roman"/>
          <w:bCs/>
          <w:sz w:val="26"/>
          <w:szCs w:val="26"/>
        </w:rPr>
        <w:t xml:space="preserve"> году составит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34BC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2E787A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229F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3,7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кв. м. </w:t>
      </w:r>
    </w:p>
    <w:p w:rsidR="000766E2" w:rsidRPr="00C470C8" w:rsidRDefault="000766E2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Обеспеченность населения объектами жилья в 201</w:t>
      </w:r>
      <w:r w:rsidR="0083229F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году составила                </w:t>
      </w:r>
      <w:r w:rsidR="0083229F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16,6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кв. м на одного человека. По оценке в 201</w:t>
      </w:r>
      <w:r w:rsidR="0083229F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9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году показатель </w:t>
      </w:r>
      <w:r w:rsidR="000C29D5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увеличится до 16,</w:t>
      </w:r>
      <w:r w:rsidR="0083229F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9</w:t>
      </w:r>
      <w:r w:rsidR="000C29D5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кв. м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. В прогнозном периоде к 202</w:t>
      </w:r>
      <w:r w:rsidR="0083229F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6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году в связи с  планомерным сносом непригодного жилья наряду с ежегодным увеличением объемов ввода жилья, показатель увеличится до </w:t>
      </w:r>
      <w:r w:rsidR="0083229F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18,0</w:t>
      </w:r>
      <w:r w:rsidR="000C29D5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кв. м на </w:t>
      </w:r>
      <w:r w:rsidR="00810850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человека.</w:t>
      </w:r>
    </w:p>
    <w:p w:rsidR="00710F86" w:rsidRPr="00C470C8" w:rsidRDefault="002E07FE" w:rsidP="00710F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</w:t>
      </w:r>
      <w:r w:rsidR="00710F8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8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="00710F86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соответствует всем требованиям Стандарта деятельности органов местного самоуправления по обеспечению благоприятного инвестиционного климата. </w:t>
      </w:r>
      <w:r w:rsidR="00710F86" w:rsidRPr="00C470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 объему инвестиций </w:t>
      </w:r>
      <w:r w:rsidR="00710F86" w:rsidRPr="00C470C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в основной капитал</w:t>
      </w:r>
      <w:r w:rsidR="00710F86" w:rsidRPr="00C470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="00710F86" w:rsidRPr="00C470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Нефтеюганский</w:t>
      </w:r>
      <w:proofErr w:type="spellEnd"/>
      <w:r w:rsidR="00710F86" w:rsidRPr="00C470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район занимает</w:t>
      </w:r>
      <w:r w:rsidR="00710F86" w:rsidRPr="00C470C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2</w:t>
      </w:r>
      <w:r w:rsidR="00710F86" w:rsidRPr="00C470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место среди муниципальных образований автономного округа – Югры. </w:t>
      </w:r>
    </w:p>
    <w:p w:rsidR="0083229F" w:rsidRPr="00C470C8" w:rsidRDefault="0083229F" w:rsidP="008322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Инвестиционная ситуация в районе благоприятная, экономика имеет стабильный приток инвестиций. За 2018 год привлечено 133,9 млн. рублей инвестиций, в общем объеме инвестиций строительство сооружений составляет 77,8%, зданий 1,5%. По объему инвестиций на душу населения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занимает 3 место среди муниципалитетов Югры. </w:t>
      </w:r>
    </w:p>
    <w:p w:rsidR="0083229F" w:rsidRPr="00C470C8" w:rsidRDefault="0083229F" w:rsidP="008322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отмечен активностью инвесторов в стратегически важных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диверсификации экономики района проектах, таких как:</w:t>
      </w:r>
    </w:p>
    <w:p w:rsidR="0083229F" w:rsidRPr="00C470C8" w:rsidRDefault="0083229F" w:rsidP="0083229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запуск проекта «Промышленно-логистический парк «Югорский»;</w:t>
      </w:r>
    </w:p>
    <w:p w:rsidR="0083229F" w:rsidRPr="00C470C8" w:rsidRDefault="0083229F" w:rsidP="0083229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 «Комплексного межмуниципального полигона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размещения, обезвреживания и обработки твердых коммунальных отходов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городов Нефтеюганска и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Пыть-Яха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поселений Нефтеюганского района Ханты-Мансийского автономного округа – Югры»;</w:t>
      </w:r>
    </w:p>
    <w:p w:rsidR="0083229F" w:rsidRPr="00C470C8" w:rsidRDefault="0083229F" w:rsidP="0083229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«Цеха по производству строительных блоков»;</w:t>
      </w:r>
    </w:p>
    <w:p w:rsidR="0083229F" w:rsidRPr="00C470C8" w:rsidRDefault="0083229F" w:rsidP="0083229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завершение проекта, сопровождаемого по принципу «одного окна»: «Многофункциональный комплекс» с размещением гостиничного комплекса, торговых павильонов, кафе, а также офисных помещений для местных предпринимателей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229F" w:rsidRPr="00C470C8" w:rsidRDefault="0083229F" w:rsidP="008322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вложения в новые рабочие места, фундамент для долгосрочного роста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благополучия нашего района. </w:t>
      </w:r>
    </w:p>
    <w:p w:rsidR="0083229F" w:rsidRPr="00C470C8" w:rsidRDefault="0083229F" w:rsidP="008322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Активность инвесторов обеспечивает устойчивость рынка труда. Район много лет удерживает первенство по минимальным показателям безработицы в Югре (0,03%; по Ханты-Мансийскому автономному округу – Югре 0,4%, в Российской Федерации – 4,6%; на 1 безработного приходится 69 мест, заявленных в банк вакансий).</w:t>
      </w:r>
    </w:p>
    <w:p w:rsidR="0083229F" w:rsidRPr="00C470C8" w:rsidRDefault="0083229F" w:rsidP="008322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Продолжена реализация портфелей проектов, основанных на целевых моделях, как комплекса факторов обеспечения благоприятного инвестиционного климата (определенных перечнем поручений Президента Российской Федерации). Полностью 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 мероприятия и достигнуты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по 6 целевым моделям. </w:t>
      </w:r>
    </w:p>
    <w:p w:rsidR="0083229F" w:rsidRPr="00C470C8" w:rsidRDefault="0083229F" w:rsidP="008322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в районе внедрена Матрица действий муниципальных образований по улучшению бизнес среды. По итогам внедрения Департаментом экономического развития автономного округа оценивался инвестиционный климат района по 34 мероприятиям. Результаты внедрения размещены для обсуждения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общероссийской онлайн площадке взаимодействия бизнеса, общества и власти – портал «Стратегия РФ».</w:t>
      </w:r>
    </w:p>
    <w:p w:rsidR="0083229F" w:rsidRPr="00C470C8" w:rsidRDefault="0083229F" w:rsidP="008322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Сформированная комфортная предпринимательская атмосфера повлияла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устойчивость позиций района в группе «А» – муниципалитетов с благоприятными условиями развития предпринимательской и инвестиционной деятельности рейтинга, проводимого Правительством автономного округа 3 года подряд, в 2018 году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занял 5 место, улучшив результат на               1 позицию по сравнению с 2017 годом. </w:t>
      </w:r>
    </w:p>
    <w:p w:rsidR="00E55A71" w:rsidRPr="00C470C8" w:rsidRDefault="00E55A71" w:rsidP="000766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E2" w:rsidRPr="00C470C8" w:rsidRDefault="00E55A71" w:rsidP="00C74AD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0766E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Потребительский рынок</w:t>
      </w:r>
    </w:p>
    <w:p w:rsidR="00E55A71" w:rsidRPr="00C470C8" w:rsidRDefault="00E55A71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Нефтеюганском</w:t>
      </w:r>
      <w:proofErr w:type="gram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 сформирована достаточно развитая инфраструктура потребительского рынка, которая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современных условиях структура и объем потребительского рынка в большей степени зависят от организации деятельности предприятий розничной торговли, от структуры спроса платежеспособного населения, а также условий развития экономики в стране.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всех поселениях района функционируют стационарные магазины продовольственных и непродовольственных товаров, которые расположены в непосредственной близости к потребителю, в пределах «шаговой» доступности.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2018 год в структуре потребительского рынка наиболее распространенной отраслью как и в предыдущие годы остается торговля, доля которой составляет</w:t>
      </w:r>
      <w:r w:rsidR="003C0B51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41,1%, доля платных услуг 26,7%, доля общественного питания составляет 18,9%, доля объектов хлебопечения на территории района составляет 1,6 % от общего количества.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состоянию на 01.01.2019 общее количество объектов потребительского рынка в районе составляет 521 единица, что на 21 объект меньше по отношению к аналогичному периоду предыдущего года, в том числе: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- 214 объект розничной торговли с общей торговой площадью 18 616,5 кв. метров;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- 98 объектов общественного питания на 3194 посадочных места;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- 139 объектов сферы платных услуг;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- 62 объекта, оказывающие бытовые услуги;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- 8 объектов хлебопечения.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Оборот розничной торговли за 2018 год по крупным и средним предприятиям (без субъектов малого предпринимательства) составил 1 583,6 млн. рублей или</w:t>
      </w:r>
      <w:r w:rsidR="003C0B51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103,0% к уровню 2017 года в сопоставимых ценах. В 2019 году  по оценочным данным оборот розничной торговли составит 1 650,1 млн. рублей. В прогнозном периоде динамика оборота розничной торговли сохранит положительную динамику, к 2026 году оборот  розничной торговли составит</w:t>
      </w:r>
      <w:r w:rsidR="003C0B51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2 192,4 млн. рублей.</w:t>
      </w:r>
    </w:p>
    <w:p w:rsidR="00E55A71" w:rsidRPr="00C470C8" w:rsidRDefault="00E55A71" w:rsidP="003C0B5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общественного питания по крупным и средним предприятиям (без субъектов малого предпринимательства) за 2018 год составил 1</w:t>
      </w:r>
      <w:r w:rsidR="003C0B51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129,2 млн. рублей, по оценке в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 году ожидается рост объема общественного питания, который составит 1 164,2 млн. рублей. Прогнозируется, что оборот общественного питания к 2026 году составит</w:t>
      </w:r>
      <w:r w:rsidR="003C0B51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1 501,3 млн. рублей.</w:t>
      </w:r>
    </w:p>
    <w:p w:rsidR="000766E2" w:rsidRPr="00C470C8" w:rsidRDefault="000766E2" w:rsidP="000766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Малое и среднее предпринимательство</w:t>
      </w:r>
    </w:p>
    <w:p w:rsidR="000766E2" w:rsidRPr="00C470C8" w:rsidRDefault="000766E2" w:rsidP="000766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CB3" w:rsidRPr="00C470C8" w:rsidRDefault="00E55A71" w:rsidP="00E55A7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Малое и среднее предпринимательство оказывает существенное влияние на социально-экономическое развитие Нефтеюганского района по следующим направлениям: насыщение потребительского рынка товарами и услугами, в том числе местного производства, решение проблем повышения уровня жизни и вопросов занятости населения, обеспечение формирования к</w:t>
      </w:r>
      <w:r w:rsidR="002D1CB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онкурентной среды, стабильность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поступлений в бюджетную систему.</w:t>
      </w:r>
      <w:r w:rsidR="002D1CB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5A71" w:rsidRPr="00C470C8" w:rsidRDefault="002D1CB3" w:rsidP="00E55A7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инструментом реализации муниципальной политики в сфере развития малого и среднего бизнеса 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является муниципальная программа «Содействие развитию малого и среднего предпринимательства и создание условий для развития потребительского рынка в Нефтеюганском районе на 2017-2020 годы».</w:t>
      </w:r>
    </w:p>
    <w:p w:rsidR="00E55A71" w:rsidRPr="00C470C8" w:rsidRDefault="00E55A71" w:rsidP="00E55A7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по состоянию на 01.01.2019 число субъектов малого и среднего предпринимательства согласно данным Единого реестра субъектов малого и среднего предпринимательства, размещенного на официальном сайте налоговых органов www.nalog.ru составляет 927 единиц, в том числе </w:t>
      </w:r>
      <w:r w:rsidR="003C0B51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690 индивидуальных предпринимателей, что на 3,9% больше значения на 01.01.2018.</w:t>
      </w:r>
    </w:p>
    <w:p w:rsidR="00E55A71" w:rsidRPr="00C470C8" w:rsidRDefault="00E55A71" w:rsidP="00E55A7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число средних и малых предприятий, включая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без учета индивидуальных предпринимателей, составило </w:t>
      </w:r>
      <w:r w:rsidR="003C0B51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237 единиц с численностью работающих 3 332 человек. В 2019 году по оценочным данным число предприятий составит 244 с общей численностью работающих </w:t>
      </w:r>
      <w:r w:rsidR="002D1CB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3 365 человек. В прогнозном периоде к 2026 году </w:t>
      </w:r>
      <w:r w:rsidR="002D1CB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ожидается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 количества предприятий до 296 единиц, с общей численностью работающих </w:t>
      </w:r>
      <w:r w:rsidR="002D1CB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3 607 человек.</w:t>
      </w:r>
    </w:p>
    <w:p w:rsidR="00E55A71" w:rsidRPr="00C470C8" w:rsidRDefault="00E55A71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Нефтеюганского района</w:t>
      </w: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ADC" w:rsidRPr="00C470C8" w:rsidRDefault="00432ADC" w:rsidP="0043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</w:t>
      </w:r>
    </w:p>
    <w:p w:rsidR="00432ADC" w:rsidRPr="00C470C8" w:rsidRDefault="00432ADC" w:rsidP="0043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A71" w:rsidRPr="00C470C8" w:rsidRDefault="00E55A71" w:rsidP="00E55A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ожидаемый объем доходов бюджета Нефтеюганского района на </w:t>
      </w:r>
      <w:r w:rsidR="002D1CB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ниже уровня 2018 года за счет уменьшения безвозмездных поступлений от других бюджетов бюджетной системы Российской Федерации и составляет </w:t>
      </w:r>
      <w:r w:rsidR="002D1CB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5 471,11 млн. рублей.</w:t>
      </w:r>
    </w:p>
    <w:p w:rsidR="00432ADC" w:rsidRPr="00C470C8" w:rsidRDefault="00E55A71" w:rsidP="00E55A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Прогнозные назначения на 2020-2026 годы уменьшены по сравнению </w:t>
      </w:r>
      <w:r w:rsidR="002D1CB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2018 годом в связи со снижением планируемых безвозмездных поступлений от других бюджетов бюджетной системы Российской Федерации.</w:t>
      </w:r>
    </w:p>
    <w:p w:rsidR="00E55A71" w:rsidRPr="00C470C8" w:rsidRDefault="00E55A71" w:rsidP="00E55A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ADC" w:rsidRPr="00C470C8" w:rsidRDefault="00432ADC" w:rsidP="0043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</w:t>
      </w:r>
    </w:p>
    <w:p w:rsidR="00E55A71" w:rsidRPr="00C470C8" w:rsidRDefault="00E55A71" w:rsidP="0043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A71" w:rsidRPr="00C470C8" w:rsidRDefault="00E55A71" w:rsidP="002D1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бюджетной политики Нефтеюганского района в 2020-2026 годах в части формирования расходов бюджета Нефтеюганского района направлена, в первую очередь, на решение задач и достижение национальных целей, обозначенных  Президентом Российской Федерации, обеспечение стабильности и сбалансированности бюджета.</w:t>
      </w:r>
    </w:p>
    <w:p w:rsidR="00432ADC" w:rsidRPr="00C470C8" w:rsidRDefault="00E55A71" w:rsidP="002D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Также будет продолжена практика по реализации проекта инициативного бюджетирования Народный бюджет.</w:t>
      </w:r>
    </w:p>
    <w:p w:rsidR="00432ADC" w:rsidRPr="00C470C8" w:rsidRDefault="00F0637E" w:rsidP="00E55A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сектор</w:t>
      </w:r>
    </w:p>
    <w:p w:rsidR="000766E2" w:rsidRPr="00C470C8" w:rsidRDefault="000766E2" w:rsidP="000766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133" w:rsidRPr="00C470C8" w:rsidRDefault="00F86133" w:rsidP="00F8613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рассчитаны по 4 действующим муниципальным унитарным предприятиям Нефтеюганского района и 1 обществу с ограниченной ответственностью, в уставном капитале которого доля муниципального образования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составляет 100%. </w:t>
      </w:r>
    </w:p>
    <w:p w:rsidR="00F86133" w:rsidRPr="00C470C8" w:rsidRDefault="00F86133" w:rsidP="00F861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товаров и услуг предприятиями муниципальной формы собственности по оценочным данным в 2019 году возрастет на 21,8%, в долгосрочном периоде 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прогнозируется положительная динамика и к 2026 году показатель увеличится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1 124,4 млн. рублей. </w:t>
      </w:r>
    </w:p>
    <w:p w:rsidR="00F86133" w:rsidRPr="00C470C8" w:rsidRDefault="00F86133" w:rsidP="00F861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Среднегодовая численность работников предприятий муниципальной формы собственности по прогнозным назначениям 2020-2026 годы имеет тенденцию к росту с 683 человек в 2018 году до 911 человек в 2026 году. </w:t>
      </w:r>
    </w:p>
    <w:p w:rsidR="002D1CB3" w:rsidRPr="00C470C8" w:rsidRDefault="002D1CB3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Отрасли социальной сферы</w:t>
      </w: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Образование</w:t>
      </w:r>
    </w:p>
    <w:p w:rsidR="000766E2" w:rsidRPr="00C470C8" w:rsidRDefault="000766E2" w:rsidP="007123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2018</w:t>
      </w:r>
      <w:r w:rsidR="006E280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6E280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оду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proofErr w:type="spell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Нефтеюганскому</w:t>
      </w:r>
      <w:proofErr w:type="spell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району социальная сфера была представлена 30 учреждениями образования, из них: 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 общеобразовательные учреждения 14;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дошкольные образовательные учреждения 13; 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 учреждения дополнительного образования детей 3. </w:t>
      </w:r>
    </w:p>
    <w:p w:rsidR="005E5C21" w:rsidRPr="00C470C8" w:rsidRDefault="006E2802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5E5C21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 с распоряжением от 19.12.2018 № 675-ра «О реорганизации Нефтеюганского районного муниципального общеобразовательного бюджетного учреждения «Сентябрьская средняя общеобразовательная школа»  путем присоединения к нему Нефтеюганского районного муниципального общеобразовательного бюджетного учреждения «Н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ачальная школа - детский сад» в оценочном периоде произойдет снижение количества общеобразовательных учреждений на 1 единицу.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района удовлетворен спрос населения на услуги дошкольного образования. Муниципальной системой дошкольного образования в 2018 году охвачены 2</w:t>
      </w:r>
      <w:r w:rsidR="006E280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398 детей в возрасте от 1,5 до 7 лет, что составляет 65% от общего количества детей Нефтеюганского района. Обеспечена 100% доступность дошкольного образования  для детей в возрасте от 3-х до 7 лет. В 8 поселениях района снят вопрос очередности в детские сады детям в возрасте от 1,5-х до 3 лет.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оценке в 2019 году показатель численности детей в дошкольных образовательных учреждениях увеличится до 2</w:t>
      </w:r>
      <w:r w:rsidR="006E280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428 детей, в связи с открытием дополнительных групп на 30 мест  в </w:t>
      </w:r>
      <w:r w:rsidR="007048D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дошкольном образовательном учреждении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48D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Улыбка</w:t>
      </w:r>
      <w:r w:rsidR="007048D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прогнозном периоде 2020-2026 года численность детей в </w:t>
      </w:r>
      <w:r w:rsidR="007048D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дошкольных учреждениях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увеличится до 2</w:t>
      </w:r>
      <w:r w:rsidR="007048D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548 детей. К 2020 году в рамках программы государственно – частного партнерства, в результате введения объекта строительства в </w:t>
      </w:r>
      <w:proofErr w:type="spell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</w:t>
      </w:r>
      <w:proofErr w:type="gram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.К</w:t>
      </w:r>
      <w:proofErr w:type="gram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аркатеевы</w:t>
      </w:r>
      <w:proofErr w:type="spell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80 мест взамен старого дошкольного учреждения «Буратино» (мощность 80 мест) и в </w:t>
      </w:r>
      <w:proofErr w:type="spell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сп.Сингапай</w:t>
      </w:r>
      <w:proofErr w:type="spell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120 мест (75 мест из НРМОБУ «</w:t>
      </w:r>
      <w:proofErr w:type="spell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Сингапайская</w:t>
      </w:r>
      <w:proofErr w:type="spell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СОШ» перейдут в новый сад)  количество дошкольных образовательных учреждений составит 14.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прогнозном периоде 2020-2026 годы в связи с вводом новых детских садов обеспеченность увеличится до 779 мест на 1000 детей.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сентябре 2019 года планируется введение в эксплуатацию Комплекса «Школа - Детский сад" в </w:t>
      </w:r>
      <w:proofErr w:type="spell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.Ю</w:t>
      </w:r>
      <w:proofErr w:type="gram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ганская</w:t>
      </w:r>
      <w:proofErr w:type="spell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Обь на 130 учащихся/80 дошкольников взамен старых зданий «Детский сад «Елочка» (мощность 90 мест) и НРМОБУ «Обь-Юганская СОШ» (уже нет здания). Реконструкция здания «Детский сад №142 ОАО «РЖД» не входит в планы развития района. 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Численность учащихся в общеобразовательных учреждениях в 2018-2019 учебном году составила  5</w:t>
      </w:r>
      <w:r w:rsidR="007048D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147  человек. На 1 сентября 2019 года численность учащихся ожидается 5</w:t>
      </w:r>
      <w:r w:rsidR="00192A3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170 человека. В прогнозном периоде к 2026 году численность учащихся составит 5</w:t>
      </w:r>
      <w:r w:rsidR="00192A3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034 человек. 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Двухсменный режим работы организован в шести школах Нефтеюганского района. В 2018-2019 учебном  году 830 учеников (16% от общей численности)  учились во 2 смену. 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2018-2019 учебном году численность обучающихся в первую смену в дневных учреждениях общего образования составила 83,9%, в том числе: городское поселение 80,8%, сельские поселения 87,9%. По оценке, в 2020 году численность обучающихся в первую смену увеличится до 89%. В прогнозном периоде к 2024 году двухсменный  режим будет упразднен.</w:t>
      </w:r>
      <w:proofErr w:type="gram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 2018 года на односменный режим обучения перешли все обучающиеся 1-4 классов, для остальных классов реорганизовать образовательных процесс в одну смену будет возможен благодаря строительству и реконструкции объектов общего образования: 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реконструкция здания НРБОУ ДОД "ДМШ № 1" </w:t>
      </w:r>
      <w:r w:rsidR="00192A3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организацию образовательного процесса НРМОБУ "</w:t>
      </w:r>
      <w:proofErr w:type="spell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Пойковская</w:t>
      </w:r>
      <w:proofErr w:type="spell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СОШ № 2" (дополнительно будет ведено 150 мест, мощность объект</w:t>
      </w:r>
      <w:r w:rsidR="00192A3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увеличится с 550 до 700 мест);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192A3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реконструкция существующего здания общеобразовательного учреждения, строительство дополнительного корпуса  НРМОБУ "</w:t>
      </w:r>
      <w:proofErr w:type="spell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Салымская</w:t>
      </w:r>
      <w:proofErr w:type="spell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СОШ № 2" </w:t>
      </w:r>
      <w:r w:rsidR="00192A3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(дополнительно будет ведено 95 мест, мощность объекта</w:t>
      </w:r>
      <w:r w:rsidR="00192A3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увеличится со 180 до 275 мест);</w:t>
      </w:r>
    </w:p>
    <w:p w:rsidR="00EB7C23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строительство в </w:t>
      </w:r>
      <w:proofErr w:type="spell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гп</w:t>
      </w:r>
      <w:proofErr w:type="gram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ойковский</w:t>
      </w:r>
      <w:proofErr w:type="spell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нового общеобразовательного учреждения с углубленным изучением отдельных предметов с универсальной </w:t>
      </w:r>
      <w:proofErr w:type="spell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безбарьерной</w:t>
      </w:r>
      <w:proofErr w:type="spell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средой </w:t>
      </w:r>
      <w:r w:rsidR="00192A32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- 2024 год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 1000  мест).</w:t>
      </w:r>
    </w:p>
    <w:p w:rsidR="005E5C21" w:rsidRPr="00C470C8" w:rsidRDefault="005E5C21" w:rsidP="005E5C2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66E2" w:rsidRPr="00C470C8" w:rsidRDefault="000766E2" w:rsidP="00E56B32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Культура</w:t>
      </w:r>
    </w:p>
    <w:p w:rsidR="003D7F4D" w:rsidRPr="00C470C8" w:rsidRDefault="003D7F4D" w:rsidP="00E56B32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47AAB" w:rsidRPr="00C470C8" w:rsidRDefault="00847AAB" w:rsidP="00847AA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поселения Нефтеюганского района обеспечены услугами учреждений культурно-досугового типа.</w:t>
      </w:r>
    </w:p>
    <w:p w:rsidR="00847AAB" w:rsidRPr="00C470C8" w:rsidRDefault="00847AAB" w:rsidP="00847AA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Нефтеюганского района действуют 2 учреждения культуры, подведомственные департаменту культуры и спорта Нефтеюганского района: </w:t>
      </w:r>
    </w:p>
    <w:p w:rsidR="00847AAB" w:rsidRPr="00C470C8" w:rsidRDefault="00847AAB" w:rsidP="00847AA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470C8">
        <w:rPr>
          <w:rFonts w:ascii="Times New Roman" w:eastAsia="Calibri" w:hAnsi="Times New Roman" w:cs="Times New Roman"/>
          <w:sz w:val="26"/>
          <w:szCs w:val="26"/>
        </w:rPr>
        <w:t>бюджетное учреждение Нефтеюганского района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Межпоселенческая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библиотека»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(включает в свою структуру 13 поселенческих библиотек);</w:t>
      </w:r>
    </w:p>
    <w:p w:rsidR="00847AAB" w:rsidRPr="00C470C8" w:rsidRDefault="00847AAB" w:rsidP="00847AAB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районное бюджетное учреждение «Творческое объединение </w:t>
      </w:r>
      <w:r w:rsidRPr="00C470C8">
        <w:rPr>
          <w:rFonts w:ascii="Times New Roman" w:eastAsia="Calibri" w:hAnsi="Times New Roman" w:cs="Times New Roman"/>
          <w:sz w:val="26"/>
          <w:szCs w:val="26"/>
        </w:rPr>
        <w:t xml:space="preserve">«Культура» </w:t>
      </w:r>
      <w:proofErr w:type="spellStart"/>
      <w:r w:rsidRPr="00C470C8">
        <w:rPr>
          <w:rFonts w:ascii="Times New Roman" w:eastAsia="Calibri" w:hAnsi="Times New Roman" w:cs="Times New Roman"/>
          <w:sz w:val="26"/>
          <w:szCs w:val="26"/>
        </w:rPr>
        <w:t>сп</w:t>
      </w:r>
      <w:proofErr w:type="gramStart"/>
      <w:r w:rsidRPr="00C470C8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C470C8">
        <w:rPr>
          <w:rFonts w:ascii="Times New Roman" w:eastAsia="Calibri" w:hAnsi="Times New Roman" w:cs="Times New Roman"/>
          <w:sz w:val="26"/>
          <w:szCs w:val="26"/>
        </w:rPr>
        <w:t>ингапай</w:t>
      </w:r>
      <w:proofErr w:type="spellEnd"/>
      <w:r w:rsidRPr="00C470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(включает в свою структуру</w:t>
      </w:r>
      <w:r w:rsidRPr="00C470C8">
        <w:rPr>
          <w:rFonts w:ascii="Times New Roman" w:eastAsia="Calibri" w:hAnsi="Times New Roman" w:cs="Times New Roman"/>
          <w:sz w:val="26"/>
          <w:szCs w:val="26"/>
        </w:rPr>
        <w:t xml:space="preserve"> 9 подразделений – культурно-досуговых учреждений клубного типа);</w:t>
      </w:r>
    </w:p>
    <w:p w:rsidR="00847AAB" w:rsidRPr="00C470C8" w:rsidRDefault="00847AAB" w:rsidP="00847AAB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0C8">
        <w:rPr>
          <w:rFonts w:ascii="Times New Roman" w:eastAsia="Calibri" w:hAnsi="Times New Roman" w:cs="Times New Roman"/>
          <w:sz w:val="26"/>
          <w:szCs w:val="26"/>
        </w:rPr>
        <w:t xml:space="preserve">- Муниципальное бюджетное учреждение </w:t>
      </w:r>
      <w:proofErr w:type="spellStart"/>
      <w:r w:rsidRPr="00C470C8">
        <w:rPr>
          <w:rFonts w:ascii="Times New Roman" w:eastAsia="Calibri" w:hAnsi="Times New Roman" w:cs="Times New Roman"/>
          <w:sz w:val="26"/>
          <w:szCs w:val="26"/>
        </w:rPr>
        <w:t>гп</w:t>
      </w:r>
      <w:proofErr w:type="gramStart"/>
      <w:r w:rsidRPr="00C470C8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C470C8">
        <w:rPr>
          <w:rFonts w:ascii="Times New Roman" w:eastAsia="Calibri" w:hAnsi="Times New Roman" w:cs="Times New Roman"/>
          <w:sz w:val="26"/>
          <w:szCs w:val="26"/>
        </w:rPr>
        <w:t>ойковский</w:t>
      </w:r>
      <w:proofErr w:type="spellEnd"/>
      <w:r w:rsidRPr="00C470C8">
        <w:rPr>
          <w:rFonts w:ascii="Times New Roman" w:eastAsia="Calibri" w:hAnsi="Times New Roman" w:cs="Times New Roman"/>
          <w:sz w:val="26"/>
          <w:szCs w:val="26"/>
        </w:rPr>
        <w:t xml:space="preserve"> Центр культуры и досуга «Родники».  </w:t>
      </w:r>
    </w:p>
    <w:p w:rsidR="00847AAB" w:rsidRPr="00C470C8" w:rsidRDefault="00847AAB" w:rsidP="00847AAB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Уровень обеспеченности населения клубами и учреждениями клубного типа в 2018 году составил 4,9 учреждений на 100 тыс. населения. По оценке в 2019 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году показатель сохранится на уровне 2018 года, по прогнозу в 2020 году </w:t>
      </w:r>
      <w:r w:rsidRPr="00C470C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обеспеченность увеличится до 5,3 учреждений на 100 тыс. населения в связи с вводом культурно-образовательного комплекса в </w:t>
      </w:r>
      <w:proofErr w:type="spellStart"/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гп</w:t>
      </w:r>
      <w:proofErr w:type="gramStart"/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.П</w:t>
      </w:r>
      <w:proofErr w:type="gramEnd"/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ойковский</w:t>
      </w:r>
      <w:proofErr w:type="spellEnd"/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сохранится до 2026 года. </w:t>
      </w:r>
    </w:p>
    <w:p w:rsidR="00933063" w:rsidRPr="00C470C8" w:rsidRDefault="00847AAB" w:rsidP="00933063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Обеспеченность библиотеками в 2018 году составила 6,3 учреждений 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на 100 тыс. населения. По оценке в 2019 году, в </w:t>
      </w:r>
      <w:r w:rsidRPr="00C470C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прогнозном периоде 2020-2026 годы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обеспеченность учреждений на 100 тыс. населения сохранится на уровне </w:t>
      </w:r>
      <w:r w:rsidR="00933063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>2018 года</w:t>
      </w:r>
      <w:r w:rsidR="00933063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Так как </w:t>
      </w:r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библиотеки </w:t>
      </w:r>
      <w:proofErr w:type="gramStart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расположены во всех поселениях Нефтеюганского района и в полной мере удовлетворяют</w:t>
      </w:r>
      <w:proofErr w:type="gramEnd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запросам по предоставлению услуг в библиотечной сфере, строительство новых объектов до 2026 года не запланировано. </w:t>
      </w:r>
    </w:p>
    <w:p w:rsidR="000766E2" w:rsidRPr="00C470C8" w:rsidRDefault="000766E2" w:rsidP="00F012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</w:t>
      </w:r>
    </w:p>
    <w:p w:rsidR="0066793D" w:rsidRPr="00C470C8" w:rsidRDefault="0066793D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63" w:rsidRPr="00C470C8" w:rsidRDefault="00DC01C2" w:rsidP="00933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Calibri" w:hAnsi="Times New Roman" w:cs="Times New Roman"/>
          <w:sz w:val="26"/>
          <w:szCs w:val="26"/>
        </w:rPr>
        <w:t>Н</w:t>
      </w:r>
      <w:r w:rsidR="00933063" w:rsidRPr="00C470C8">
        <w:rPr>
          <w:rFonts w:ascii="Times New Roman" w:eastAsia="Calibri" w:hAnsi="Times New Roman" w:cs="Times New Roman"/>
          <w:sz w:val="26"/>
          <w:szCs w:val="26"/>
        </w:rPr>
        <w:t xml:space="preserve">а территории Нефтеюганского района действует 1 учреждение спорта – </w:t>
      </w:r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бюджетное учреждение Нефтеюганского района «Спортивное объединение «Атлант» </w:t>
      </w:r>
      <w:proofErr w:type="spellStart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gramStart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включающее в свою структуру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9 учреждений спорта.</w:t>
      </w:r>
    </w:p>
    <w:p w:rsidR="00933063" w:rsidRPr="00C470C8" w:rsidRDefault="00933063" w:rsidP="0093306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Увеличилось количество жителей, систематически занимающихся физической культурой и спортом с </w:t>
      </w:r>
      <w:r w:rsidR="0000534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16 052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в 201</w:t>
      </w:r>
      <w:r w:rsidR="0000534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до 16 </w:t>
      </w:r>
      <w:r w:rsidR="0000534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716 человек в 2018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 К 202</w:t>
      </w:r>
      <w:r w:rsidR="00DC01C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удельный вес населения, систематически занимающегося физической культурой и спортом, достигнет 5</w:t>
      </w:r>
      <w:r w:rsidR="00005344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,0%</w:t>
      </w:r>
    </w:p>
    <w:p w:rsidR="00933063" w:rsidRPr="00C470C8" w:rsidRDefault="00933063" w:rsidP="0093306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DC01C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обеспеченность объектами физической культуры и спорта составляет </w:t>
      </w:r>
      <w:r w:rsidR="00DC01C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29,7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уровня нормативной потребности в объектах физической культуры и спорта. По сравнению с 201</w:t>
      </w:r>
      <w:r w:rsidR="00DC01C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данный показатель увеличился в связи с вводом в эксплуатацию </w:t>
      </w:r>
      <w:r w:rsidR="00DC01C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х сооружений в поселениях</w:t>
      </w:r>
      <w:r w:rsidR="00DC01C2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числе: </w:t>
      </w:r>
    </w:p>
    <w:p w:rsidR="00DC01C2" w:rsidRPr="00C470C8" w:rsidRDefault="00DC01C2" w:rsidP="00DC01C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спортивная площадка для адаптированных видов спорта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1C2" w:rsidRPr="00C470C8" w:rsidRDefault="00DC01C2" w:rsidP="00DC01C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универсальная площадка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ингапай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1C2" w:rsidRPr="00C470C8" w:rsidRDefault="00DC01C2" w:rsidP="00DC01C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спортивная площадка «Энергия спорта»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1C2" w:rsidRPr="00C470C8" w:rsidRDefault="00DC01C2" w:rsidP="00DC01C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модульная лыжная база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аркатеевы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3063" w:rsidRPr="00C470C8" w:rsidRDefault="00DC01C2" w:rsidP="00DC01C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в 2019</w:t>
      </w:r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показатель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до 30,0%</w:t>
      </w:r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прогнозном периоде к 202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связи запланированным вводом двух физкультурно-оздоровительных комплексов в </w:t>
      </w:r>
      <w:proofErr w:type="spellStart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gramStart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сп.Сингапай</w:t>
      </w:r>
      <w:proofErr w:type="spellEnd"/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показатель увеличится до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35,9</w:t>
      </w:r>
      <w:r w:rsidR="00933063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933063"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C01C2" w:rsidRPr="00C470C8" w:rsidRDefault="00DC01C2" w:rsidP="000766E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6E2" w:rsidRPr="00C470C8" w:rsidRDefault="000766E2" w:rsidP="000766E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 и занятость</w:t>
      </w:r>
    </w:p>
    <w:p w:rsidR="000766E2" w:rsidRPr="00C470C8" w:rsidRDefault="000766E2" w:rsidP="000766E2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D233A" w:rsidRPr="00C470C8" w:rsidRDefault="002D233A" w:rsidP="002D2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Среднесписочная численность работников по организациям, не относящимся к субъектам малого предпринимательства, за январь-декабрь 2018 года составила 25,4 тыс. человек. </w:t>
      </w:r>
    </w:p>
    <w:p w:rsidR="002D233A" w:rsidRPr="00C470C8" w:rsidRDefault="002D233A" w:rsidP="002D2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КУ ХМАО-Югры «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занятости населения» за январь-декабрь 2018 года за государственными услугами в области содействия занятости населения обратилось 593 человека. Из числа ищущих работу граждан при содействии центра занятости населения трудоустроено 487 человек, в том числе 429 человек в рамках в рамках активной политики занятости «Организация временного трудоустройства несовершеннолетних граждан в возрасте от 14-18 лет в свободное от учебы время». Коэффициент напряженности составляет 1,6%. </w:t>
      </w:r>
      <w:r w:rsidRPr="00C470C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исленность официально зарегистрированных безработных граждан составила 10 человек (71,4% к уровню 2017 года).</w:t>
      </w:r>
    </w:p>
    <w:p w:rsidR="002D233A" w:rsidRPr="00C470C8" w:rsidRDefault="002D233A" w:rsidP="002D2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Уровень регистрируемой безработицы на конец отчетного периода составил 0,03%.</w:t>
      </w:r>
    </w:p>
    <w:p w:rsidR="002D233A" w:rsidRPr="00C470C8" w:rsidRDefault="002D233A" w:rsidP="002D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 человек из числа безработных граждан зарегистрировали предпринимательскую деятельность по видам экономической деятельности:</w:t>
      </w:r>
    </w:p>
    <w:p w:rsidR="002D233A" w:rsidRPr="00C470C8" w:rsidRDefault="002D233A" w:rsidP="002D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услуг парикмахерскими и салонами красоты (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ингапай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сп.Салым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D233A" w:rsidRPr="00C470C8" w:rsidRDefault="002D233A" w:rsidP="002D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предоставление ритуальных услуг (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D233A" w:rsidRPr="00C470C8" w:rsidRDefault="002D233A" w:rsidP="002D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деятельность специализированная в области дизайна (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D233A" w:rsidRPr="00C470C8" w:rsidRDefault="002D233A" w:rsidP="002D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деятельность ресторанов и кафе с полным ресторанным обслуживанием, кафетериев, ресторанов быстрого питания и самообслуживания (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233A" w:rsidRPr="00C470C8" w:rsidRDefault="002D233A" w:rsidP="002D23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Продолжилась работа по легализации неформальных трудовых отношений, </w:t>
      </w:r>
      <w:r w:rsidRPr="00C470C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результате проведенной работы в 2018 году исполнение показателя составило                343 человека или 104,1% (план на  2018 год 417 человек).</w:t>
      </w:r>
    </w:p>
    <w:p w:rsidR="00DF6F8D" w:rsidRPr="00C470C8" w:rsidRDefault="00DF6F8D" w:rsidP="000766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66E2" w:rsidRPr="00C470C8" w:rsidRDefault="000766E2" w:rsidP="000766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Уровень жизни населения</w:t>
      </w:r>
    </w:p>
    <w:p w:rsidR="000766E2" w:rsidRPr="00C470C8" w:rsidRDefault="000766E2" w:rsidP="00076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2E787A" w:rsidRPr="00C470C8" w:rsidRDefault="002E787A" w:rsidP="002E78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Денежные доходы населения являются одним из основных показателей качества жизни населения.</w:t>
      </w:r>
    </w:p>
    <w:p w:rsidR="00C470C8" w:rsidRPr="00C470C8" w:rsidRDefault="00C470C8" w:rsidP="00C470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доходы в расчете на душу населения за 2018 год составили 52 649,4 рублей или 106,2% к уровню 2017 года (без учета данных Сбербанка России, банка «Открытие»). </w:t>
      </w:r>
    </w:p>
    <w:p w:rsidR="00C470C8" w:rsidRPr="00C470C8" w:rsidRDefault="00C470C8" w:rsidP="00C470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Реальные располагаемые доходы населения с учетом индекса потребительских цен </w:t>
      </w:r>
      <w:r w:rsidRPr="00C470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составили 101,4% к уровню 2017 года. </w:t>
      </w:r>
    </w:p>
    <w:p w:rsidR="002E787A" w:rsidRPr="00C470C8" w:rsidRDefault="002E787A" w:rsidP="002E78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оценке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году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 прогнозном периоде данный показатель имеет тенденцию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росту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до 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61 762,9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 к 202</w:t>
      </w:r>
      <w:r w:rsidR="00C470C8"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по базовому варианту. Расчет отчетных и прогнозных показателей произведен без данных Сбербанка России,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</w:t>
      </w:r>
      <w:r w:rsidR="00706FA7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а «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Открытие». </w:t>
      </w:r>
    </w:p>
    <w:p w:rsidR="002E787A" w:rsidRPr="00C470C8" w:rsidRDefault="002E787A" w:rsidP="002E78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Стабильный и ёмкий рынок труда </w:t>
      </w:r>
      <w:proofErr w:type="gram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Нефтеюганском</w:t>
      </w:r>
      <w:proofErr w:type="gram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 обеспечивает высокий уровень заработной платы как основного источника доходов населения.</w:t>
      </w:r>
    </w:p>
    <w:p w:rsidR="002D233A" w:rsidRPr="00C470C8" w:rsidRDefault="002D233A" w:rsidP="00C470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начисленная заработная плата одного работника по крупным</w:t>
      </w:r>
      <w:r w:rsidR="00C470C8"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средним предприятиям за январь-декабрь 2018 года</w:t>
      </w:r>
      <w:r w:rsidRPr="00C47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составила 81 550,0 рублей или 105,6% к аналогичному периоду 2017 года (5-е место среди муниципальных образований автономного округа, в 2017 году </w:t>
      </w:r>
      <w:proofErr w:type="spellStart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занимал 8-е место). </w:t>
      </w:r>
    </w:p>
    <w:p w:rsidR="002D233A" w:rsidRPr="00C470C8" w:rsidRDefault="002D233A" w:rsidP="002D2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информации Государственного учреждения – управление Пенсионного фонда Российской Федерации в </w:t>
      </w:r>
      <w:proofErr w:type="spell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.Н</w:t>
      </w:r>
      <w:proofErr w:type="gram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ефтеюганске</w:t>
      </w:r>
      <w:proofErr w:type="spellEnd"/>
      <w:r w:rsidRPr="00C47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ХМАО – Югры с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редний размер дохода пенсионера за январь-декабрь 2018 года составил 20 007,3 рублей, соотношение дохода пенсионера и прожиточного минимума составили 168,2%.</w:t>
      </w:r>
    </w:p>
    <w:p w:rsidR="002D233A" w:rsidRPr="00C470C8" w:rsidRDefault="002D233A" w:rsidP="002D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просроченная задолженность по заработной плате </w:t>
      </w:r>
      <w:r w:rsidRPr="00C470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предприятиях и организациях Нефтеюганского района.</w:t>
      </w:r>
    </w:p>
    <w:p w:rsidR="000766E2" w:rsidRPr="00C470C8" w:rsidRDefault="000766E2" w:rsidP="000766E2">
      <w:pPr>
        <w:rPr>
          <w:rFonts w:ascii="Times New Roman" w:hAnsi="Times New Roman" w:cs="Times New Roman"/>
          <w:sz w:val="14"/>
          <w:szCs w:val="14"/>
        </w:rPr>
      </w:pPr>
    </w:p>
    <w:sectPr w:rsidR="000766E2" w:rsidRPr="00C4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9F" w:rsidRDefault="0083229F" w:rsidP="00E55A71">
      <w:pPr>
        <w:spacing w:after="0" w:line="240" w:lineRule="auto"/>
      </w:pPr>
      <w:r>
        <w:separator/>
      </w:r>
    </w:p>
  </w:endnote>
  <w:endnote w:type="continuationSeparator" w:id="0">
    <w:p w:rsidR="0083229F" w:rsidRDefault="0083229F" w:rsidP="00E5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9F" w:rsidRDefault="0083229F" w:rsidP="00E55A71">
      <w:pPr>
        <w:spacing w:after="0" w:line="240" w:lineRule="auto"/>
      </w:pPr>
      <w:r>
        <w:separator/>
      </w:r>
    </w:p>
  </w:footnote>
  <w:footnote w:type="continuationSeparator" w:id="0">
    <w:p w:rsidR="0083229F" w:rsidRDefault="0083229F" w:rsidP="00E5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13BC"/>
    <w:multiLevelType w:val="hybridMultilevel"/>
    <w:tmpl w:val="E32EE85A"/>
    <w:lvl w:ilvl="0" w:tplc="BC6851A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0B20E4"/>
    <w:multiLevelType w:val="hybridMultilevel"/>
    <w:tmpl w:val="E1F2C116"/>
    <w:lvl w:ilvl="0" w:tplc="8F4A89A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49B722CB"/>
    <w:multiLevelType w:val="hybridMultilevel"/>
    <w:tmpl w:val="F2C413B2"/>
    <w:lvl w:ilvl="0" w:tplc="7DD6F0B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1C5E3B"/>
    <w:multiLevelType w:val="hybridMultilevel"/>
    <w:tmpl w:val="47482A28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C6851A8">
      <w:numFmt w:val="bullet"/>
      <w:lvlText w:val="-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A4"/>
    <w:rsid w:val="00005344"/>
    <w:rsid w:val="00014C54"/>
    <w:rsid w:val="00044AF9"/>
    <w:rsid w:val="0006796B"/>
    <w:rsid w:val="000766E2"/>
    <w:rsid w:val="000C29D5"/>
    <w:rsid w:val="001573F9"/>
    <w:rsid w:val="00157502"/>
    <w:rsid w:val="00174EA0"/>
    <w:rsid w:val="00192A32"/>
    <w:rsid w:val="001D3AED"/>
    <w:rsid w:val="001F7792"/>
    <w:rsid w:val="00204467"/>
    <w:rsid w:val="002220AA"/>
    <w:rsid w:val="002349C0"/>
    <w:rsid w:val="00270545"/>
    <w:rsid w:val="002722E1"/>
    <w:rsid w:val="002C09AC"/>
    <w:rsid w:val="002C4D72"/>
    <w:rsid w:val="002D1CB3"/>
    <w:rsid w:val="002D233A"/>
    <w:rsid w:val="002E07FE"/>
    <w:rsid w:val="002E43F4"/>
    <w:rsid w:val="002E787A"/>
    <w:rsid w:val="003306B8"/>
    <w:rsid w:val="003644EC"/>
    <w:rsid w:val="00365F2D"/>
    <w:rsid w:val="003C0B51"/>
    <w:rsid w:val="003D332B"/>
    <w:rsid w:val="003D7F4D"/>
    <w:rsid w:val="003E0CF0"/>
    <w:rsid w:val="004026DC"/>
    <w:rsid w:val="00432ADC"/>
    <w:rsid w:val="00453A23"/>
    <w:rsid w:val="00470648"/>
    <w:rsid w:val="004C1287"/>
    <w:rsid w:val="004C5C2B"/>
    <w:rsid w:val="004C62B0"/>
    <w:rsid w:val="004F4957"/>
    <w:rsid w:val="005219A2"/>
    <w:rsid w:val="00530943"/>
    <w:rsid w:val="00533F06"/>
    <w:rsid w:val="00534046"/>
    <w:rsid w:val="0053779C"/>
    <w:rsid w:val="00592E8D"/>
    <w:rsid w:val="005D1D89"/>
    <w:rsid w:val="005E1701"/>
    <w:rsid w:val="005E2654"/>
    <w:rsid w:val="005E5C21"/>
    <w:rsid w:val="00605736"/>
    <w:rsid w:val="00627977"/>
    <w:rsid w:val="00641237"/>
    <w:rsid w:val="006454E1"/>
    <w:rsid w:val="0066793D"/>
    <w:rsid w:val="00671602"/>
    <w:rsid w:val="00677721"/>
    <w:rsid w:val="006966A4"/>
    <w:rsid w:val="006A6A3B"/>
    <w:rsid w:val="006C71CF"/>
    <w:rsid w:val="006E2802"/>
    <w:rsid w:val="007048D2"/>
    <w:rsid w:val="00706FA7"/>
    <w:rsid w:val="00710F86"/>
    <w:rsid w:val="007123A5"/>
    <w:rsid w:val="00743020"/>
    <w:rsid w:val="00750AC9"/>
    <w:rsid w:val="00785D6B"/>
    <w:rsid w:val="007B017A"/>
    <w:rsid w:val="007B56D0"/>
    <w:rsid w:val="007C3B53"/>
    <w:rsid w:val="007D4946"/>
    <w:rsid w:val="0080297B"/>
    <w:rsid w:val="00810850"/>
    <w:rsid w:val="00817946"/>
    <w:rsid w:val="00830161"/>
    <w:rsid w:val="0083229F"/>
    <w:rsid w:val="00833DB3"/>
    <w:rsid w:val="00847AAB"/>
    <w:rsid w:val="00872271"/>
    <w:rsid w:val="008B718E"/>
    <w:rsid w:val="008B74E0"/>
    <w:rsid w:val="008D4A01"/>
    <w:rsid w:val="008F7B9C"/>
    <w:rsid w:val="00903113"/>
    <w:rsid w:val="00926DA4"/>
    <w:rsid w:val="00933063"/>
    <w:rsid w:val="00943328"/>
    <w:rsid w:val="00945D7B"/>
    <w:rsid w:val="00954B3D"/>
    <w:rsid w:val="009C32F3"/>
    <w:rsid w:val="009C689D"/>
    <w:rsid w:val="009D24FD"/>
    <w:rsid w:val="009D5BAA"/>
    <w:rsid w:val="009F75D6"/>
    <w:rsid w:val="00A302A4"/>
    <w:rsid w:val="00A30AAA"/>
    <w:rsid w:val="00A871FD"/>
    <w:rsid w:val="00A873A4"/>
    <w:rsid w:val="00AD74BD"/>
    <w:rsid w:val="00B31BFE"/>
    <w:rsid w:val="00B80D3D"/>
    <w:rsid w:val="00BB553D"/>
    <w:rsid w:val="00BE48B3"/>
    <w:rsid w:val="00BF34BC"/>
    <w:rsid w:val="00C16C3E"/>
    <w:rsid w:val="00C20079"/>
    <w:rsid w:val="00C470C8"/>
    <w:rsid w:val="00C57A2C"/>
    <w:rsid w:val="00C625DC"/>
    <w:rsid w:val="00C74AD3"/>
    <w:rsid w:val="00C82254"/>
    <w:rsid w:val="00C91BD9"/>
    <w:rsid w:val="00CD047B"/>
    <w:rsid w:val="00CD1907"/>
    <w:rsid w:val="00D93859"/>
    <w:rsid w:val="00DA337F"/>
    <w:rsid w:val="00DC01C2"/>
    <w:rsid w:val="00DD581B"/>
    <w:rsid w:val="00DF6F8D"/>
    <w:rsid w:val="00E16555"/>
    <w:rsid w:val="00E17195"/>
    <w:rsid w:val="00E230CF"/>
    <w:rsid w:val="00E55A71"/>
    <w:rsid w:val="00E56B32"/>
    <w:rsid w:val="00E72DA4"/>
    <w:rsid w:val="00E74763"/>
    <w:rsid w:val="00E82F18"/>
    <w:rsid w:val="00E86243"/>
    <w:rsid w:val="00EA5D80"/>
    <w:rsid w:val="00EB00CC"/>
    <w:rsid w:val="00EB7C23"/>
    <w:rsid w:val="00ED62A4"/>
    <w:rsid w:val="00F01272"/>
    <w:rsid w:val="00F0637E"/>
    <w:rsid w:val="00F6204F"/>
    <w:rsid w:val="00F6542D"/>
    <w:rsid w:val="00F86133"/>
    <w:rsid w:val="00FA297A"/>
    <w:rsid w:val="00FC32CC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32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32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4919-7E6C-4EF2-8D1B-1FE9226D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Танская Диляра Нугмановна</dc:creator>
  <cp:lastModifiedBy>Танская Диляра Нугмановна</cp:lastModifiedBy>
  <cp:revision>3</cp:revision>
  <cp:lastPrinted>2018-09-28T07:42:00Z</cp:lastPrinted>
  <dcterms:created xsi:type="dcterms:W3CDTF">2019-05-31T12:00:00Z</dcterms:created>
  <dcterms:modified xsi:type="dcterms:W3CDTF">2019-05-31T12:06:00Z</dcterms:modified>
</cp:coreProperties>
</file>