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AD" w:rsidRPr="00A45FAD" w:rsidRDefault="00A45FAD" w:rsidP="00A45FA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FAD" w:rsidRPr="00A45FAD" w:rsidRDefault="00A45FAD" w:rsidP="00A45FAD">
      <w:pPr>
        <w:jc w:val="center"/>
        <w:rPr>
          <w:b/>
          <w:sz w:val="20"/>
          <w:szCs w:val="20"/>
        </w:rPr>
      </w:pPr>
    </w:p>
    <w:p w:rsidR="00A45FAD" w:rsidRPr="00A45FAD" w:rsidRDefault="00A45FAD" w:rsidP="00A45FAD">
      <w:pPr>
        <w:jc w:val="center"/>
        <w:rPr>
          <w:b/>
          <w:sz w:val="42"/>
          <w:szCs w:val="42"/>
        </w:rPr>
      </w:pPr>
      <w:r w:rsidRPr="00A45FAD">
        <w:rPr>
          <w:b/>
          <w:sz w:val="42"/>
          <w:szCs w:val="42"/>
        </w:rPr>
        <w:t xml:space="preserve">АДМИНИСТРАЦИЯ  </w:t>
      </w:r>
    </w:p>
    <w:p w:rsidR="00A45FAD" w:rsidRPr="00A45FAD" w:rsidRDefault="00A45FAD" w:rsidP="00A45FAD">
      <w:pPr>
        <w:jc w:val="center"/>
        <w:rPr>
          <w:b/>
          <w:sz w:val="19"/>
          <w:szCs w:val="42"/>
        </w:rPr>
      </w:pPr>
      <w:r w:rsidRPr="00A45FAD">
        <w:rPr>
          <w:b/>
          <w:sz w:val="42"/>
          <w:szCs w:val="42"/>
        </w:rPr>
        <w:t>НЕФТЕЮГАНСКОГО  РАЙОНА</w:t>
      </w:r>
    </w:p>
    <w:p w:rsidR="00A45FAD" w:rsidRPr="00A45FAD" w:rsidRDefault="00A45FAD" w:rsidP="00A45FAD">
      <w:pPr>
        <w:jc w:val="center"/>
        <w:rPr>
          <w:b/>
          <w:sz w:val="32"/>
        </w:rPr>
      </w:pPr>
    </w:p>
    <w:p w:rsidR="00A45FAD" w:rsidRPr="00A45FAD" w:rsidRDefault="00A45FAD" w:rsidP="00A45FAD">
      <w:pPr>
        <w:jc w:val="center"/>
        <w:rPr>
          <w:b/>
          <w:caps/>
          <w:sz w:val="36"/>
          <w:szCs w:val="38"/>
        </w:rPr>
      </w:pPr>
      <w:r w:rsidRPr="00A45FAD">
        <w:rPr>
          <w:b/>
          <w:caps/>
          <w:sz w:val="36"/>
          <w:szCs w:val="38"/>
        </w:rPr>
        <w:t>постановление</w:t>
      </w:r>
    </w:p>
    <w:p w:rsidR="00A45FAD" w:rsidRPr="00A45FAD" w:rsidRDefault="00A45FAD" w:rsidP="00A45FA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45FAD" w:rsidRPr="00A45FAD" w:rsidTr="00E16CE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45FAD" w:rsidRPr="00A45FAD" w:rsidRDefault="00A45FAD" w:rsidP="00A45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45FAD">
              <w:rPr>
                <w:sz w:val="26"/>
                <w:szCs w:val="26"/>
              </w:rPr>
              <w:t>.09.2019</w:t>
            </w:r>
          </w:p>
        </w:tc>
        <w:tc>
          <w:tcPr>
            <w:tcW w:w="6595" w:type="dxa"/>
            <w:vMerge w:val="restart"/>
          </w:tcPr>
          <w:p w:rsidR="00A45FAD" w:rsidRPr="00A45FAD" w:rsidRDefault="00A45FAD" w:rsidP="00A45FAD">
            <w:pPr>
              <w:jc w:val="right"/>
              <w:rPr>
                <w:sz w:val="26"/>
                <w:szCs w:val="26"/>
                <w:u w:val="single"/>
              </w:rPr>
            </w:pPr>
            <w:r w:rsidRPr="00A45FAD">
              <w:rPr>
                <w:sz w:val="26"/>
                <w:szCs w:val="26"/>
              </w:rPr>
              <w:t>№</w:t>
            </w:r>
            <w:r w:rsidRPr="00A45FA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906</w:t>
            </w:r>
            <w:r w:rsidRPr="00A45FAD">
              <w:rPr>
                <w:sz w:val="26"/>
                <w:szCs w:val="26"/>
                <w:u w:val="single"/>
              </w:rPr>
              <w:t>-па</w:t>
            </w:r>
          </w:p>
        </w:tc>
      </w:tr>
      <w:tr w:rsidR="00A45FAD" w:rsidRPr="00A45FAD" w:rsidTr="00E16CE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45FAD" w:rsidRPr="00A45FAD" w:rsidRDefault="00A45FAD" w:rsidP="00A45FAD">
            <w:pPr>
              <w:rPr>
                <w:sz w:val="4"/>
              </w:rPr>
            </w:pPr>
          </w:p>
          <w:p w:rsidR="00A45FAD" w:rsidRPr="00A45FAD" w:rsidRDefault="00A45FAD" w:rsidP="00A45FA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45FAD" w:rsidRPr="00A45FAD" w:rsidRDefault="00A45FAD" w:rsidP="00A45FAD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A45FAD" w:rsidP="00A45FAD">
      <w:pPr>
        <w:spacing w:after="160"/>
        <w:jc w:val="center"/>
        <w:rPr>
          <w:rFonts w:ascii="Arial" w:hAnsi="Arial" w:cs="Arial"/>
          <w:spacing w:val="-2"/>
        </w:rPr>
      </w:pPr>
      <w:proofErr w:type="spellStart"/>
      <w:r w:rsidRPr="00A45FAD">
        <w:t>г</w:t>
      </w:r>
      <w:proofErr w:type="gramStart"/>
      <w:r w:rsidRPr="00A45FAD">
        <w:t>.Н</w:t>
      </w:r>
      <w:proofErr w:type="gramEnd"/>
      <w:r w:rsidRPr="00A45FAD">
        <w:t>ефтеюганск</w:t>
      </w:r>
      <w:proofErr w:type="spellEnd"/>
    </w:p>
    <w:p w:rsidR="00CE1980" w:rsidRDefault="00CE1980" w:rsidP="00E7253C">
      <w:pPr>
        <w:jc w:val="center"/>
        <w:rPr>
          <w:sz w:val="26"/>
          <w:szCs w:val="26"/>
        </w:rPr>
      </w:pPr>
    </w:p>
    <w:p w:rsidR="00CE1980" w:rsidRDefault="009F1D25" w:rsidP="00E725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6B0B6E">
        <w:rPr>
          <w:sz w:val="26"/>
          <w:szCs w:val="26"/>
        </w:rPr>
        <w:t xml:space="preserve">внесении изменений в постановление администрации Нефтеюганского района  </w:t>
      </w:r>
    </w:p>
    <w:p w:rsidR="009C6AAF" w:rsidRDefault="00AB67CE" w:rsidP="00E725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D7816">
        <w:rPr>
          <w:sz w:val="26"/>
          <w:szCs w:val="26"/>
        </w:rPr>
        <w:t>09.08.</w:t>
      </w:r>
      <w:r w:rsidR="006B0B6E">
        <w:rPr>
          <w:sz w:val="26"/>
          <w:szCs w:val="26"/>
        </w:rPr>
        <w:t>201</w:t>
      </w:r>
      <w:r w:rsidR="00AA6921">
        <w:rPr>
          <w:sz w:val="26"/>
          <w:szCs w:val="26"/>
        </w:rPr>
        <w:t>9</w:t>
      </w:r>
      <w:r w:rsidR="006B0B6E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9B5421">
        <w:rPr>
          <w:sz w:val="26"/>
          <w:szCs w:val="26"/>
        </w:rPr>
        <w:t xml:space="preserve"> </w:t>
      </w:r>
      <w:r w:rsidR="008D7816">
        <w:rPr>
          <w:sz w:val="26"/>
          <w:szCs w:val="26"/>
        </w:rPr>
        <w:t>1673</w:t>
      </w:r>
      <w:r>
        <w:rPr>
          <w:sz w:val="26"/>
          <w:szCs w:val="26"/>
        </w:rPr>
        <w:t>-па «</w:t>
      </w:r>
      <w:r w:rsidR="007F17E1" w:rsidRPr="007F17E1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D0678C">
        <w:rPr>
          <w:sz w:val="26"/>
          <w:szCs w:val="26"/>
        </w:rPr>
        <w:t>для размещения объекта: «</w:t>
      </w:r>
      <w:r w:rsidR="008D7816">
        <w:rPr>
          <w:sz w:val="26"/>
          <w:szCs w:val="26"/>
        </w:rPr>
        <w:t xml:space="preserve">Обустройство </w:t>
      </w:r>
      <w:proofErr w:type="spellStart"/>
      <w:r w:rsidR="008D7816">
        <w:rPr>
          <w:sz w:val="26"/>
          <w:szCs w:val="26"/>
        </w:rPr>
        <w:t>Верхнесалымского</w:t>
      </w:r>
      <w:proofErr w:type="spellEnd"/>
      <w:r w:rsidR="008D7816">
        <w:rPr>
          <w:sz w:val="26"/>
          <w:szCs w:val="26"/>
        </w:rPr>
        <w:t xml:space="preserve"> месторождения. Низконапорный водовод УПСВ-БКНС №2</w:t>
      </w:r>
      <w:r w:rsidR="009B5421">
        <w:rPr>
          <w:sz w:val="26"/>
          <w:szCs w:val="26"/>
        </w:rPr>
        <w:t>»</w:t>
      </w:r>
    </w:p>
    <w:p w:rsidR="009E656E" w:rsidRDefault="009E656E" w:rsidP="009F1D25">
      <w:pPr>
        <w:jc w:val="center"/>
        <w:rPr>
          <w:sz w:val="26"/>
          <w:szCs w:val="26"/>
        </w:rPr>
      </w:pPr>
    </w:p>
    <w:p w:rsidR="00CE1980" w:rsidRDefault="00CE1980" w:rsidP="009F1D25">
      <w:pPr>
        <w:jc w:val="center"/>
        <w:rPr>
          <w:sz w:val="26"/>
          <w:szCs w:val="26"/>
        </w:rPr>
      </w:pPr>
    </w:p>
    <w:p w:rsidR="009F1D25" w:rsidRPr="005E655C" w:rsidRDefault="00826D89" w:rsidP="00CE19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A5451A">
        <w:rPr>
          <w:color w:val="000000" w:themeColor="text1"/>
          <w:sz w:val="26"/>
          <w:szCs w:val="26"/>
        </w:rPr>
        <w:t>соответствии</w:t>
      </w:r>
      <w:r w:rsidR="009F1D25" w:rsidRPr="00A5451A">
        <w:rPr>
          <w:color w:val="000000" w:themeColor="text1"/>
          <w:sz w:val="26"/>
          <w:szCs w:val="26"/>
        </w:rPr>
        <w:t xml:space="preserve"> </w:t>
      </w:r>
      <w:r w:rsidR="00C066D8" w:rsidRPr="00A5451A">
        <w:rPr>
          <w:color w:val="000000" w:themeColor="text1"/>
          <w:sz w:val="26"/>
          <w:szCs w:val="26"/>
        </w:rPr>
        <w:t xml:space="preserve">со </w:t>
      </w:r>
      <w:r w:rsidR="009F1D25" w:rsidRPr="00A5451A">
        <w:rPr>
          <w:color w:val="000000" w:themeColor="text1"/>
          <w:sz w:val="26"/>
          <w:szCs w:val="26"/>
        </w:rPr>
        <w:t>стать</w:t>
      </w:r>
      <w:r w:rsidR="00C066D8" w:rsidRPr="00A5451A">
        <w:rPr>
          <w:color w:val="000000" w:themeColor="text1"/>
          <w:sz w:val="26"/>
          <w:szCs w:val="26"/>
        </w:rPr>
        <w:t>ей</w:t>
      </w:r>
      <w:r w:rsidR="009F1D25" w:rsidRPr="00A5451A">
        <w:rPr>
          <w:color w:val="000000" w:themeColor="text1"/>
          <w:sz w:val="26"/>
          <w:szCs w:val="26"/>
        </w:rPr>
        <w:t xml:space="preserve"> </w:t>
      </w:r>
      <w:r w:rsidR="009F1D25" w:rsidRPr="005E655C">
        <w:rPr>
          <w:sz w:val="26"/>
          <w:szCs w:val="26"/>
        </w:rPr>
        <w:t>4</w:t>
      </w:r>
      <w:r>
        <w:rPr>
          <w:sz w:val="26"/>
          <w:szCs w:val="26"/>
        </w:rPr>
        <w:t>3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Федерального закона от 06.10.2003 № 131-ФЗ </w:t>
      </w:r>
      <w:r w:rsidR="00CE1980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Pr="00A5451A">
        <w:rPr>
          <w:color w:val="000000" w:themeColor="text1"/>
          <w:sz w:val="26"/>
          <w:szCs w:val="26"/>
        </w:rPr>
        <w:t>стать</w:t>
      </w:r>
      <w:r w:rsidR="00C066D8" w:rsidRPr="00A5451A">
        <w:rPr>
          <w:color w:val="000000" w:themeColor="text1"/>
          <w:sz w:val="26"/>
          <w:szCs w:val="26"/>
        </w:rPr>
        <w:t xml:space="preserve">ей </w:t>
      </w:r>
      <w:r w:rsidRPr="00A5451A">
        <w:rPr>
          <w:sz w:val="26"/>
          <w:szCs w:val="26"/>
        </w:rPr>
        <w:t xml:space="preserve">42 </w:t>
      </w:r>
      <w:r w:rsidR="00A23538" w:rsidRPr="00A5451A">
        <w:rPr>
          <w:sz w:val="26"/>
          <w:szCs w:val="26"/>
        </w:rPr>
        <w:t>Устава муниципального о</w:t>
      </w:r>
      <w:r w:rsidRPr="00A5451A">
        <w:rPr>
          <w:sz w:val="26"/>
          <w:szCs w:val="26"/>
        </w:rPr>
        <w:t xml:space="preserve">бразования Нефтеюганский </w:t>
      </w:r>
      <w:r w:rsidRPr="00A5451A">
        <w:rPr>
          <w:color w:val="000000" w:themeColor="text1"/>
          <w:sz w:val="26"/>
          <w:szCs w:val="26"/>
        </w:rPr>
        <w:t>район</w:t>
      </w:r>
      <w:r w:rsidR="00C066D8" w:rsidRPr="00A5451A">
        <w:rPr>
          <w:color w:val="000000" w:themeColor="text1"/>
          <w:sz w:val="26"/>
          <w:szCs w:val="26"/>
        </w:rPr>
        <w:t xml:space="preserve">, </w:t>
      </w:r>
      <w:r w:rsidR="009B5421">
        <w:rPr>
          <w:color w:val="000000" w:themeColor="text1"/>
          <w:sz w:val="26"/>
          <w:szCs w:val="26"/>
        </w:rPr>
        <w:t xml:space="preserve">на основании </w:t>
      </w:r>
      <w:r w:rsidR="007F17E1" w:rsidRPr="005E655C">
        <w:rPr>
          <w:sz w:val="26"/>
          <w:szCs w:val="26"/>
        </w:rPr>
        <w:t>заявлени</w:t>
      </w:r>
      <w:r w:rsidR="00667230">
        <w:rPr>
          <w:sz w:val="26"/>
          <w:szCs w:val="26"/>
        </w:rPr>
        <w:t>я</w:t>
      </w:r>
      <w:r w:rsidR="007F17E1" w:rsidRPr="005E655C">
        <w:rPr>
          <w:sz w:val="26"/>
          <w:szCs w:val="26"/>
        </w:rPr>
        <w:t xml:space="preserve"> </w:t>
      </w:r>
      <w:r w:rsidR="006E3E5D">
        <w:rPr>
          <w:sz w:val="26"/>
          <w:szCs w:val="26"/>
        </w:rPr>
        <w:t>К</w:t>
      </w:r>
      <w:r w:rsidR="00667230">
        <w:rPr>
          <w:sz w:val="26"/>
          <w:szCs w:val="26"/>
        </w:rPr>
        <w:t>омпании «</w:t>
      </w:r>
      <w:proofErr w:type="spellStart"/>
      <w:r w:rsidR="00667230">
        <w:rPr>
          <w:sz w:val="26"/>
          <w:szCs w:val="26"/>
        </w:rPr>
        <w:t>Салым</w:t>
      </w:r>
      <w:proofErr w:type="spellEnd"/>
      <w:r w:rsidR="00667230">
        <w:rPr>
          <w:sz w:val="26"/>
          <w:szCs w:val="26"/>
        </w:rPr>
        <w:t xml:space="preserve"> Петролеум </w:t>
      </w:r>
      <w:proofErr w:type="spellStart"/>
      <w:r w:rsidR="00667230">
        <w:rPr>
          <w:sz w:val="26"/>
          <w:szCs w:val="26"/>
        </w:rPr>
        <w:t>Девелопмент</w:t>
      </w:r>
      <w:proofErr w:type="spellEnd"/>
      <w:r w:rsidR="00667230">
        <w:rPr>
          <w:sz w:val="26"/>
          <w:szCs w:val="26"/>
        </w:rPr>
        <w:t xml:space="preserve"> Н.В.»</w:t>
      </w:r>
      <w:r w:rsidR="007F17E1">
        <w:rPr>
          <w:sz w:val="26"/>
          <w:szCs w:val="26"/>
        </w:rPr>
        <w:t xml:space="preserve"> </w:t>
      </w:r>
      <w:r w:rsidR="00CE1980">
        <w:rPr>
          <w:sz w:val="26"/>
          <w:szCs w:val="26"/>
        </w:rPr>
        <w:br/>
      </w:r>
      <w:r w:rsidR="009B5421" w:rsidRPr="009B5421">
        <w:rPr>
          <w:color w:val="000000" w:themeColor="text1"/>
          <w:sz w:val="26"/>
          <w:szCs w:val="26"/>
        </w:rPr>
        <w:t xml:space="preserve">от </w:t>
      </w:r>
      <w:r w:rsidR="008D7816">
        <w:rPr>
          <w:color w:val="000000" w:themeColor="text1"/>
          <w:sz w:val="26"/>
          <w:szCs w:val="26"/>
        </w:rPr>
        <w:t>17</w:t>
      </w:r>
      <w:r w:rsidR="009B5421" w:rsidRPr="009B5421">
        <w:rPr>
          <w:color w:val="000000" w:themeColor="text1"/>
          <w:sz w:val="26"/>
          <w:szCs w:val="26"/>
        </w:rPr>
        <w:t>.</w:t>
      </w:r>
      <w:r w:rsidR="008D7816">
        <w:rPr>
          <w:color w:val="000000" w:themeColor="text1"/>
          <w:sz w:val="26"/>
          <w:szCs w:val="26"/>
        </w:rPr>
        <w:t>08</w:t>
      </w:r>
      <w:r w:rsidR="009B5421" w:rsidRPr="009B5421">
        <w:rPr>
          <w:color w:val="000000" w:themeColor="text1"/>
          <w:sz w:val="26"/>
          <w:szCs w:val="26"/>
        </w:rPr>
        <w:t>.201</w:t>
      </w:r>
      <w:r w:rsidR="00AA6921">
        <w:rPr>
          <w:color w:val="000000" w:themeColor="text1"/>
          <w:sz w:val="26"/>
          <w:szCs w:val="26"/>
        </w:rPr>
        <w:t>9</w:t>
      </w:r>
      <w:r w:rsidR="009B5421" w:rsidRPr="009B5421">
        <w:rPr>
          <w:color w:val="000000" w:themeColor="text1"/>
          <w:sz w:val="26"/>
          <w:szCs w:val="26"/>
        </w:rPr>
        <w:t xml:space="preserve"> №</w:t>
      </w:r>
      <w:r w:rsidR="00667230" w:rsidRPr="00667230">
        <w:rPr>
          <w:color w:val="000000" w:themeColor="text1"/>
          <w:sz w:val="26"/>
          <w:szCs w:val="26"/>
        </w:rPr>
        <w:t xml:space="preserve"> </w:t>
      </w:r>
      <w:r w:rsidR="00667230">
        <w:rPr>
          <w:color w:val="000000" w:themeColor="text1"/>
          <w:sz w:val="26"/>
          <w:szCs w:val="26"/>
          <w:lang w:val="en-US"/>
        </w:rPr>
        <w:t>SPDN</w:t>
      </w:r>
      <w:r w:rsidR="00667230" w:rsidRPr="00667230">
        <w:rPr>
          <w:color w:val="000000" w:themeColor="text1"/>
          <w:sz w:val="26"/>
          <w:szCs w:val="26"/>
        </w:rPr>
        <w:t>-1</w:t>
      </w:r>
      <w:r w:rsidR="00AA6921">
        <w:rPr>
          <w:color w:val="000000" w:themeColor="text1"/>
          <w:sz w:val="26"/>
          <w:szCs w:val="26"/>
        </w:rPr>
        <w:t>9</w:t>
      </w:r>
      <w:r w:rsidR="00667230" w:rsidRPr="00667230">
        <w:rPr>
          <w:color w:val="000000" w:themeColor="text1"/>
          <w:sz w:val="26"/>
          <w:szCs w:val="26"/>
        </w:rPr>
        <w:t>-00</w:t>
      </w:r>
      <w:r w:rsidR="008D7816">
        <w:rPr>
          <w:color w:val="000000" w:themeColor="text1"/>
          <w:sz w:val="26"/>
          <w:szCs w:val="26"/>
        </w:rPr>
        <w:t>4770</w:t>
      </w:r>
      <w:r w:rsidR="009B5421" w:rsidRPr="009B5421">
        <w:rPr>
          <w:color w:val="000000" w:themeColor="text1"/>
          <w:sz w:val="26"/>
          <w:szCs w:val="26"/>
        </w:rPr>
        <w:t xml:space="preserve">  </w:t>
      </w:r>
      <w:proofErr w:type="gramStart"/>
      <w:r w:rsidR="00AB67CE">
        <w:rPr>
          <w:sz w:val="26"/>
          <w:szCs w:val="26"/>
        </w:rPr>
        <w:t>п</w:t>
      </w:r>
      <w:proofErr w:type="gramEnd"/>
      <w:r w:rsidR="00AB67CE">
        <w:rPr>
          <w:sz w:val="26"/>
          <w:szCs w:val="26"/>
        </w:rPr>
        <w:t xml:space="preserve"> о с т а н о в л я ю:</w:t>
      </w:r>
    </w:p>
    <w:p w:rsidR="00FC2910" w:rsidRDefault="00FC2910" w:rsidP="001C1D1A">
      <w:pPr>
        <w:jc w:val="both"/>
        <w:rPr>
          <w:sz w:val="26"/>
          <w:szCs w:val="26"/>
        </w:rPr>
      </w:pPr>
    </w:p>
    <w:p w:rsidR="00826D89" w:rsidRPr="00CE1980" w:rsidRDefault="006B0B6E" w:rsidP="00CE1980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E1980">
        <w:rPr>
          <w:sz w:val="26"/>
          <w:szCs w:val="26"/>
        </w:rPr>
        <w:t>В</w:t>
      </w:r>
      <w:r w:rsidR="00AB67CE" w:rsidRPr="00CE1980">
        <w:rPr>
          <w:sz w:val="26"/>
          <w:szCs w:val="26"/>
        </w:rPr>
        <w:t xml:space="preserve">нести </w:t>
      </w:r>
      <w:r w:rsidR="000C34F5" w:rsidRPr="00CE1980">
        <w:rPr>
          <w:sz w:val="26"/>
          <w:szCs w:val="26"/>
        </w:rPr>
        <w:t xml:space="preserve">изменение в </w:t>
      </w:r>
      <w:r w:rsidR="00AB67CE" w:rsidRPr="00CE1980">
        <w:rPr>
          <w:sz w:val="26"/>
          <w:szCs w:val="26"/>
        </w:rPr>
        <w:t>постановлени</w:t>
      </w:r>
      <w:r w:rsidR="000C34F5" w:rsidRPr="00CE1980">
        <w:rPr>
          <w:sz w:val="26"/>
          <w:szCs w:val="26"/>
        </w:rPr>
        <w:t>е</w:t>
      </w:r>
      <w:r w:rsidR="00AB67CE" w:rsidRPr="00CE1980">
        <w:rPr>
          <w:sz w:val="26"/>
          <w:szCs w:val="26"/>
        </w:rPr>
        <w:t xml:space="preserve"> администрации Нефтеюганского района  </w:t>
      </w:r>
      <w:r w:rsidR="008D7816" w:rsidRPr="00CE1980">
        <w:rPr>
          <w:sz w:val="26"/>
          <w:szCs w:val="26"/>
        </w:rPr>
        <w:t xml:space="preserve">от 09.08.2019 № 1673-па «О подготовке документации по планировке межселенной территории для размещения объекта: «Обустройство </w:t>
      </w:r>
      <w:proofErr w:type="spellStart"/>
      <w:r w:rsidR="008D7816" w:rsidRPr="00CE1980">
        <w:rPr>
          <w:sz w:val="26"/>
          <w:szCs w:val="26"/>
        </w:rPr>
        <w:t>Верхнесалымского</w:t>
      </w:r>
      <w:proofErr w:type="spellEnd"/>
      <w:r w:rsidR="008D7816" w:rsidRPr="00CE1980">
        <w:rPr>
          <w:sz w:val="26"/>
          <w:szCs w:val="26"/>
        </w:rPr>
        <w:t xml:space="preserve"> </w:t>
      </w:r>
      <w:r w:rsidR="008D7816" w:rsidRPr="00CE1980">
        <w:rPr>
          <w:spacing w:val="-2"/>
          <w:sz w:val="26"/>
          <w:szCs w:val="26"/>
        </w:rPr>
        <w:t>месторождения. Низконапорный водовод УПСВ-БКНС №2»</w:t>
      </w:r>
      <w:r w:rsidR="00BD067D" w:rsidRPr="00CE1980">
        <w:rPr>
          <w:spacing w:val="-2"/>
          <w:sz w:val="26"/>
          <w:szCs w:val="26"/>
        </w:rPr>
        <w:t>,</w:t>
      </w:r>
      <w:r w:rsidR="009B5421" w:rsidRPr="00CE1980">
        <w:rPr>
          <w:spacing w:val="-2"/>
          <w:sz w:val="26"/>
          <w:szCs w:val="26"/>
        </w:rPr>
        <w:t xml:space="preserve"> </w:t>
      </w:r>
      <w:r w:rsidR="000C34F5" w:rsidRPr="00CE1980">
        <w:rPr>
          <w:spacing w:val="-2"/>
          <w:sz w:val="26"/>
          <w:szCs w:val="26"/>
        </w:rPr>
        <w:t>изложи</w:t>
      </w:r>
      <w:r w:rsidR="00F80349" w:rsidRPr="00CE1980">
        <w:rPr>
          <w:spacing w:val="-2"/>
          <w:sz w:val="26"/>
          <w:szCs w:val="26"/>
        </w:rPr>
        <w:t>в</w:t>
      </w:r>
      <w:r w:rsidR="00E203E6" w:rsidRPr="00CE1980">
        <w:rPr>
          <w:spacing w:val="-2"/>
          <w:sz w:val="26"/>
          <w:szCs w:val="26"/>
        </w:rPr>
        <w:t xml:space="preserve"> приложение </w:t>
      </w:r>
      <w:r w:rsidR="008D7816" w:rsidRPr="00CE1980">
        <w:rPr>
          <w:spacing w:val="-2"/>
          <w:sz w:val="26"/>
          <w:szCs w:val="26"/>
        </w:rPr>
        <w:t>№ 2</w:t>
      </w:r>
      <w:r w:rsidR="00CE1980">
        <w:rPr>
          <w:color w:val="000000" w:themeColor="text1"/>
          <w:sz w:val="26"/>
          <w:szCs w:val="26"/>
        </w:rPr>
        <w:t xml:space="preserve"> к постановлению</w:t>
      </w:r>
      <w:r w:rsidR="008D7816" w:rsidRPr="00CE1980">
        <w:rPr>
          <w:color w:val="000000" w:themeColor="text1"/>
          <w:sz w:val="26"/>
          <w:szCs w:val="26"/>
        </w:rPr>
        <w:t xml:space="preserve"> </w:t>
      </w:r>
      <w:r w:rsidR="00BD067D" w:rsidRPr="00CE1980">
        <w:rPr>
          <w:color w:val="000000" w:themeColor="text1"/>
          <w:sz w:val="26"/>
          <w:szCs w:val="26"/>
        </w:rPr>
        <w:t>в редакции</w:t>
      </w:r>
      <w:r w:rsidR="008D7816" w:rsidRPr="00CE1980">
        <w:rPr>
          <w:color w:val="000000" w:themeColor="text1"/>
          <w:sz w:val="26"/>
          <w:szCs w:val="26"/>
        </w:rPr>
        <w:t xml:space="preserve"> </w:t>
      </w:r>
      <w:r w:rsidR="000C34F5" w:rsidRPr="00CE1980">
        <w:rPr>
          <w:color w:val="000000" w:themeColor="text1"/>
          <w:sz w:val="26"/>
          <w:szCs w:val="26"/>
        </w:rPr>
        <w:t xml:space="preserve">согласно </w:t>
      </w:r>
      <w:r w:rsidR="000C34F5" w:rsidRPr="00CE1980">
        <w:rPr>
          <w:sz w:val="26"/>
          <w:szCs w:val="26"/>
        </w:rPr>
        <w:t>приложени</w:t>
      </w:r>
      <w:r w:rsidR="00F80349" w:rsidRPr="00CE1980">
        <w:rPr>
          <w:sz w:val="26"/>
          <w:szCs w:val="26"/>
        </w:rPr>
        <w:t>ю</w:t>
      </w:r>
      <w:r w:rsidR="000C34F5" w:rsidRPr="00CE1980">
        <w:rPr>
          <w:sz w:val="26"/>
          <w:szCs w:val="26"/>
        </w:rPr>
        <w:t xml:space="preserve"> к настоящему постановлению.</w:t>
      </w:r>
    </w:p>
    <w:p w:rsidR="00154283" w:rsidRPr="00CE1980" w:rsidRDefault="009A16AE" w:rsidP="00CE1980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CE1980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CE1980">
        <w:rPr>
          <w:sz w:val="26"/>
          <w:szCs w:val="26"/>
        </w:rPr>
        <w:t xml:space="preserve"> </w:t>
      </w:r>
      <w:r w:rsidRPr="00CE1980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CE1980" w:rsidRDefault="00CE1980" w:rsidP="00CE1980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E1980">
        <w:rPr>
          <w:sz w:val="26"/>
          <w:szCs w:val="26"/>
        </w:rPr>
        <w:t>Контроль за</w:t>
      </w:r>
      <w:proofErr w:type="gramEnd"/>
      <w:r w:rsidRPr="00CE1980">
        <w:rPr>
          <w:sz w:val="26"/>
          <w:szCs w:val="26"/>
        </w:rPr>
        <w:t xml:space="preserve"> выполнением постановления возложить на директора </w:t>
      </w:r>
      <w:r w:rsidRPr="00CE198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E1980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CE1980" w:rsidRPr="006E07F5" w:rsidRDefault="00CE1980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177C90" w:rsidRPr="00826D89" w:rsidRDefault="00177C90" w:rsidP="00826D89">
      <w:pPr>
        <w:jc w:val="both"/>
        <w:rPr>
          <w:sz w:val="26"/>
          <w:szCs w:val="26"/>
        </w:rPr>
        <w:sectPr w:rsidR="00177C90" w:rsidRPr="00826D89" w:rsidSect="00A2530E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2530E" w:rsidRPr="004C2088" w:rsidRDefault="00A2530E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A2530E" w:rsidRPr="004C2088" w:rsidRDefault="00A2530E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2530E" w:rsidRPr="004C2088" w:rsidRDefault="00A2530E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45FAD">
        <w:rPr>
          <w:sz w:val="26"/>
          <w:szCs w:val="26"/>
        </w:rPr>
        <w:t xml:space="preserve"> 18.09.2019</w:t>
      </w:r>
      <w:r w:rsidRPr="004C2088">
        <w:rPr>
          <w:sz w:val="26"/>
          <w:szCs w:val="26"/>
        </w:rPr>
        <w:t xml:space="preserve"> №</w:t>
      </w:r>
      <w:r w:rsidR="00A45FAD">
        <w:rPr>
          <w:sz w:val="26"/>
          <w:szCs w:val="26"/>
        </w:rPr>
        <w:t xml:space="preserve"> 1906-па</w:t>
      </w:r>
    </w:p>
    <w:p w:rsidR="00A2530E" w:rsidRDefault="00A2530E" w:rsidP="00BD067D">
      <w:pPr>
        <w:jc w:val="right"/>
        <w:rPr>
          <w:color w:val="000000" w:themeColor="text1"/>
        </w:rPr>
      </w:pPr>
    </w:p>
    <w:p w:rsidR="00A2530E" w:rsidRDefault="00A2530E" w:rsidP="00BD067D">
      <w:pPr>
        <w:jc w:val="right"/>
        <w:rPr>
          <w:color w:val="000000" w:themeColor="text1"/>
        </w:rPr>
      </w:pPr>
    </w:p>
    <w:p w:rsidR="00BD067D" w:rsidRPr="00A2530E" w:rsidRDefault="00BD067D" w:rsidP="00A2530E">
      <w:pPr>
        <w:ind w:left="5670"/>
        <w:rPr>
          <w:color w:val="000000" w:themeColor="text1"/>
          <w:sz w:val="26"/>
          <w:szCs w:val="26"/>
        </w:rPr>
      </w:pPr>
      <w:r w:rsidRPr="00A2530E">
        <w:rPr>
          <w:color w:val="000000" w:themeColor="text1"/>
          <w:sz w:val="26"/>
          <w:szCs w:val="26"/>
        </w:rPr>
        <w:t xml:space="preserve">«Приложение № 2 </w:t>
      </w:r>
    </w:p>
    <w:p w:rsidR="00BD067D" w:rsidRPr="00A2530E" w:rsidRDefault="00BD067D" w:rsidP="00A2530E">
      <w:pPr>
        <w:ind w:left="5670"/>
        <w:rPr>
          <w:color w:val="000000" w:themeColor="text1"/>
          <w:sz w:val="26"/>
          <w:szCs w:val="26"/>
        </w:rPr>
      </w:pPr>
      <w:r w:rsidRPr="00A2530E">
        <w:rPr>
          <w:color w:val="000000" w:themeColor="text1"/>
          <w:sz w:val="26"/>
          <w:szCs w:val="26"/>
        </w:rPr>
        <w:t xml:space="preserve">к постановлению администрации </w:t>
      </w:r>
    </w:p>
    <w:p w:rsidR="00BD067D" w:rsidRPr="00A2530E" w:rsidRDefault="00BD067D" w:rsidP="00A2530E">
      <w:pPr>
        <w:ind w:left="5670"/>
        <w:rPr>
          <w:color w:val="000000" w:themeColor="text1"/>
          <w:sz w:val="26"/>
          <w:szCs w:val="26"/>
        </w:rPr>
      </w:pPr>
      <w:r w:rsidRPr="00A2530E">
        <w:rPr>
          <w:color w:val="000000" w:themeColor="text1"/>
          <w:sz w:val="26"/>
          <w:szCs w:val="26"/>
        </w:rPr>
        <w:t xml:space="preserve">Нефтеюганского района </w:t>
      </w:r>
    </w:p>
    <w:p w:rsidR="00BD067D" w:rsidRPr="00A2530E" w:rsidRDefault="00BD067D" w:rsidP="00A2530E">
      <w:pPr>
        <w:ind w:left="5670"/>
        <w:rPr>
          <w:color w:val="000000" w:themeColor="text1"/>
          <w:sz w:val="26"/>
          <w:szCs w:val="26"/>
        </w:rPr>
      </w:pPr>
      <w:r w:rsidRPr="00A2530E">
        <w:rPr>
          <w:color w:val="000000" w:themeColor="text1"/>
          <w:sz w:val="26"/>
          <w:szCs w:val="26"/>
        </w:rPr>
        <w:t>от 09.08.2019 № 1673-па</w:t>
      </w:r>
    </w:p>
    <w:p w:rsidR="00BD067D" w:rsidRDefault="00BD067D" w:rsidP="00BD067D">
      <w:pPr>
        <w:jc w:val="center"/>
        <w:rPr>
          <w:b/>
        </w:rPr>
      </w:pPr>
    </w:p>
    <w:p w:rsidR="008D7816" w:rsidRPr="008D7816" w:rsidRDefault="008D7816" w:rsidP="008D7816">
      <w:pPr>
        <w:spacing w:before="200" w:line="0" w:lineRule="atLeast"/>
        <w:jc w:val="center"/>
        <w:rPr>
          <w:b/>
        </w:rPr>
      </w:pPr>
      <w:r w:rsidRPr="008D7816">
        <w:rPr>
          <w:b/>
        </w:rPr>
        <w:t xml:space="preserve">ЗАДАНИЯ </w:t>
      </w:r>
    </w:p>
    <w:p w:rsidR="008D7816" w:rsidRPr="008D7816" w:rsidRDefault="008D7816" w:rsidP="008D7816">
      <w:pPr>
        <w:spacing w:line="0" w:lineRule="atLeast"/>
        <w:jc w:val="center"/>
        <w:rPr>
          <w:b/>
          <w:bCs/>
        </w:rPr>
      </w:pPr>
      <w:r w:rsidRPr="008D7816">
        <w:rPr>
          <w:b/>
          <w:bCs/>
        </w:rPr>
        <w:t>на разработку документации по планировке территории</w:t>
      </w:r>
    </w:p>
    <w:p w:rsidR="008D7816" w:rsidRPr="008D7816" w:rsidRDefault="008D7816" w:rsidP="008D7816">
      <w:pPr>
        <w:spacing w:line="0" w:lineRule="atLeast"/>
        <w:jc w:val="center"/>
        <w:rPr>
          <w:b/>
          <w:bCs/>
        </w:rPr>
      </w:pPr>
    </w:p>
    <w:p w:rsidR="008D7816" w:rsidRPr="008D7816" w:rsidRDefault="008D7816" w:rsidP="008D7816">
      <w:pPr>
        <w:tabs>
          <w:tab w:val="right" w:pos="9922"/>
        </w:tabs>
        <w:jc w:val="center"/>
        <w:rPr>
          <w:u w:val="single"/>
        </w:rPr>
      </w:pPr>
      <w:r w:rsidRPr="008D7816">
        <w:rPr>
          <w:u w:val="single"/>
        </w:rPr>
        <w:t xml:space="preserve">«Обустройство </w:t>
      </w:r>
      <w:proofErr w:type="spellStart"/>
      <w:r w:rsidRPr="008D7816">
        <w:rPr>
          <w:u w:val="single"/>
        </w:rPr>
        <w:t>Верхнесалымского</w:t>
      </w:r>
      <w:proofErr w:type="spellEnd"/>
      <w:r w:rsidRPr="008D7816">
        <w:rPr>
          <w:u w:val="single"/>
        </w:rPr>
        <w:t xml:space="preserve"> месторождения. </w:t>
      </w:r>
    </w:p>
    <w:p w:rsidR="008D7816" w:rsidRPr="008D7816" w:rsidRDefault="008D7816" w:rsidP="008D7816">
      <w:pPr>
        <w:tabs>
          <w:tab w:val="right" w:pos="9922"/>
        </w:tabs>
        <w:jc w:val="center"/>
        <w:rPr>
          <w:u w:val="single"/>
        </w:rPr>
      </w:pPr>
      <w:r w:rsidRPr="008D7816">
        <w:rPr>
          <w:u w:val="single"/>
        </w:rPr>
        <w:t xml:space="preserve">Низконапорный водовод УПСВ-БКНС №2» </w:t>
      </w:r>
    </w:p>
    <w:p w:rsidR="008D7816" w:rsidRPr="008D7816" w:rsidRDefault="008D7816" w:rsidP="008D7816">
      <w:pPr>
        <w:tabs>
          <w:tab w:val="right" w:pos="9922"/>
        </w:tabs>
        <w:spacing w:after="120"/>
        <w:jc w:val="center"/>
        <w:rPr>
          <w:bCs/>
        </w:rPr>
      </w:pPr>
      <w:r w:rsidRPr="008D7816">
        <w:rPr>
          <w:bCs/>
        </w:rPr>
        <w:t>(наименование территории, наименование объекта (</w:t>
      </w:r>
      <w:proofErr w:type="spellStart"/>
      <w:r w:rsidRPr="008D7816">
        <w:rPr>
          <w:bCs/>
        </w:rPr>
        <w:t>ов</w:t>
      </w:r>
      <w:proofErr w:type="spellEnd"/>
      <w:r w:rsidRPr="008D7816">
        <w:rPr>
          <w:bCs/>
        </w:rPr>
        <w:t>) капитального строительства, для размещения которог</w:t>
      </w:r>
      <w:proofErr w:type="gramStart"/>
      <w:r w:rsidRPr="008D7816">
        <w:rPr>
          <w:bCs/>
        </w:rPr>
        <w:t>о(</w:t>
      </w:r>
      <w:proofErr w:type="spellStart"/>
      <w:proofErr w:type="gramEnd"/>
      <w:r w:rsidRPr="008D7816">
        <w:rPr>
          <w:bCs/>
        </w:rPr>
        <w:t>ых</w:t>
      </w:r>
      <w:proofErr w:type="spellEnd"/>
      <w:r w:rsidRPr="008D7816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9"/>
        <w:gridCol w:w="5855"/>
      </w:tblGrid>
      <w:tr w:rsidR="008D7816" w:rsidRPr="008D7816" w:rsidTr="00A2530E">
        <w:trPr>
          <w:trHeight w:val="333"/>
        </w:trPr>
        <w:tc>
          <w:tcPr>
            <w:tcW w:w="0" w:type="auto"/>
            <w:vAlign w:val="center"/>
          </w:tcPr>
          <w:p w:rsidR="008D7816" w:rsidRPr="008D7816" w:rsidRDefault="008D7816" w:rsidP="00A2530E">
            <w:pPr>
              <w:tabs>
                <w:tab w:val="left" w:pos="255"/>
              </w:tabs>
              <w:contextualSpacing/>
              <w:jc w:val="center"/>
              <w:rPr>
                <w:rFonts w:eastAsia="Calibri"/>
                <w:b/>
              </w:rPr>
            </w:pPr>
            <w:r w:rsidRPr="008D7816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8D7816" w:rsidRPr="008D7816" w:rsidRDefault="008D7816" w:rsidP="00A2530E">
            <w:pPr>
              <w:jc w:val="center"/>
              <w:rPr>
                <w:b/>
              </w:rPr>
            </w:pPr>
            <w:r w:rsidRPr="008D7816">
              <w:rPr>
                <w:b/>
              </w:rPr>
              <w:t>Содержание</w:t>
            </w:r>
          </w:p>
        </w:tc>
      </w:tr>
      <w:tr w:rsidR="008D7816" w:rsidRPr="008D7816" w:rsidTr="00A2530E">
        <w:tc>
          <w:tcPr>
            <w:tcW w:w="0" w:type="auto"/>
          </w:tcPr>
          <w:p w:rsidR="008D7816" w:rsidRPr="008D7816" w:rsidRDefault="008D7816" w:rsidP="00A2530E">
            <w:pPr>
              <w:numPr>
                <w:ilvl w:val="0"/>
                <w:numId w:val="3"/>
              </w:numPr>
              <w:tabs>
                <w:tab w:val="left" w:pos="255"/>
              </w:tabs>
              <w:ind w:left="0" w:firstLine="0"/>
              <w:contextualSpacing/>
              <w:rPr>
                <w:rFonts w:eastAsia="Calibri"/>
              </w:rPr>
            </w:pPr>
            <w:r w:rsidRPr="008D7816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8D7816" w:rsidRPr="008D7816" w:rsidRDefault="008D7816" w:rsidP="00A2530E">
            <w:r w:rsidRPr="008D7816">
              <w:t>Проект планировки территории. Проект межевания территории</w:t>
            </w:r>
            <w:r w:rsidR="00A2530E">
              <w:t>.</w:t>
            </w:r>
          </w:p>
        </w:tc>
      </w:tr>
      <w:tr w:rsidR="008D7816" w:rsidRPr="008D7816" w:rsidTr="00A2530E">
        <w:tc>
          <w:tcPr>
            <w:tcW w:w="0" w:type="auto"/>
          </w:tcPr>
          <w:p w:rsidR="008D7816" w:rsidRPr="008D7816" w:rsidRDefault="008D7816" w:rsidP="00A2530E">
            <w:pPr>
              <w:numPr>
                <w:ilvl w:val="0"/>
                <w:numId w:val="3"/>
              </w:numPr>
              <w:tabs>
                <w:tab w:val="left" w:pos="255"/>
              </w:tabs>
              <w:ind w:left="0" w:firstLine="0"/>
              <w:contextualSpacing/>
              <w:rPr>
                <w:rFonts w:eastAsia="Calibri"/>
              </w:rPr>
            </w:pPr>
            <w:r w:rsidRPr="008D7816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8D7816" w:rsidRPr="008D7816" w:rsidRDefault="008D7816" w:rsidP="00A2530E">
            <w:r w:rsidRPr="008D7816">
              <w:t>Компания «</w:t>
            </w:r>
            <w:proofErr w:type="spellStart"/>
            <w:r w:rsidRPr="008D7816">
              <w:t>Салым</w:t>
            </w:r>
            <w:proofErr w:type="spellEnd"/>
            <w:r w:rsidRPr="008D7816">
              <w:t xml:space="preserve"> Петролеум </w:t>
            </w:r>
            <w:proofErr w:type="spellStart"/>
            <w:r w:rsidRPr="008D7816">
              <w:t>Девелопмент</w:t>
            </w:r>
            <w:proofErr w:type="spellEnd"/>
            <w:r w:rsidRPr="008D7816">
              <w:t xml:space="preserve"> Н.В.»;</w:t>
            </w:r>
          </w:p>
          <w:p w:rsidR="00A2530E" w:rsidRDefault="008D7816" w:rsidP="00A2530E">
            <w:r w:rsidRPr="008D7816">
              <w:t xml:space="preserve">свидетельство об аккредитации № 10150002621 </w:t>
            </w:r>
          </w:p>
          <w:p w:rsidR="00A2530E" w:rsidRDefault="008D7816" w:rsidP="00A2530E">
            <w:r w:rsidRPr="008D7816">
              <w:t xml:space="preserve">от 13.05.2015, свидетельство о постановке на учет </w:t>
            </w:r>
          </w:p>
          <w:p w:rsidR="008D7816" w:rsidRPr="008D7816" w:rsidRDefault="008D7816" w:rsidP="00A2530E">
            <w:r w:rsidRPr="008D7816">
              <w:t>в налоговом органе, серия 86 № 001712135;</w:t>
            </w:r>
          </w:p>
          <w:p w:rsidR="008D7816" w:rsidRPr="008D7816" w:rsidRDefault="008D7816" w:rsidP="00A2530E">
            <w:proofErr w:type="gramStart"/>
            <w:r w:rsidRPr="008D7816">
              <w:t>место нахождение</w:t>
            </w:r>
            <w:proofErr w:type="gramEnd"/>
            <w:r w:rsidRPr="008D7816">
              <w:t xml:space="preserve"> и адрес: 123242, РФ, г. Москва, Новинский бульвар, д. 31</w:t>
            </w:r>
            <w:r w:rsidR="00A2530E">
              <w:t>.</w:t>
            </w:r>
          </w:p>
          <w:p w:rsidR="008D7816" w:rsidRPr="008D7816" w:rsidRDefault="008D7816" w:rsidP="00A2530E">
            <w:r w:rsidRPr="008D7816">
              <w:t>Реквизиты документа, удостоверяющего полномочия представителя заявителя: доверенность от 26.03.2018</w:t>
            </w:r>
            <w:r w:rsidR="00A2530E">
              <w:t xml:space="preserve"> </w:t>
            </w:r>
            <w:r w:rsidR="00A2530E" w:rsidRPr="008D7816">
              <w:t>№</w:t>
            </w:r>
            <w:r w:rsidR="00A2530E">
              <w:t xml:space="preserve"> </w:t>
            </w:r>
            <w:r w:rsidR="00A2530E" w:rsidRPr="008D7816">
              <w:t>129/18</w:t>
            </w:r>
            <w:r w:rsidRPr="008D7816">
              <w:t>.</w:t>
            </w:r>
          </w:p>
        </w:tc>
      </w:tr>
      <w:tr w:rsidR="008D7816" w:rsidRPr="008D7816" w:rsidTr="00A2530E">
        <w:tc>
          <w:tcPr>
            <w:tcW w:w="0" w:type="auto"/>
          </w:tcPr>
          <w:p w:rsidR="008D7816" w:rsidRPr="008D7816" w:rsidRDefault="008D7816" w:rsidP="00A2530E">
            <w:pPr>
              <w:numPr>
                <w:ilvl w:val="0"/>
                <w:numId w:val="3"/>
              </w:numPr>
              <w:tabs>
                <w:tab w:val="left" w:pos="255"/>
              </w:tabs>
              <w:ind w:left="0" w:firstLine="0"/>
              <w:contextualSpacing/>
              <w:rPr>
                <w:rFonts w:eastAsia="Calibri"/>
              </w:rPr>
            </w:pPr>
            <w:r w:rsidRPr="008D7816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8D7816" w:rsidRPr="008D7816" w:rsidRDefault="008D7816" w:rsidP="00A2530E">
            <w:r w:rsidRPr="008D7816">
              <w:t>За счет собственных средств Компании «</w:t>
            </w:r>
            <w:proofErr w:type="spellStart"/>
            <w:r w:rsidRPr="008D7816">
              <w:t>Салы</w:t>
            </w:r>
            <w:r w:rsidR="00A2530E">
              <w:t>м</w:t>
            </w:r>
            <w:proofErr w:type="spellEnd"/>
            <w:r w:rsidR="00A2530E">
              <w:t xml:space="preserve"> Петролеум </w:t>
            </w:r>
            <w:proofErr w:type="spellStart"/>
            <w:r w:rsidR="00A2530E">
              <w:t>Девелопмент</w:t>
            </w:r>
            <w:proofErr w:type="spellEnd"/>
            <w:r w:rsidR="00A2530E">
              <w:t xml:space="preserve"> Н.В.».</w:t>
            </w:r>
          </w:p>
        </w:tc>
      </w:tr>
      <w:tr w:rsidR="008D7816" w:rsidRPr="008D7816" w:rsidTr="00A2530E">
        <w:tc>
          <w:tcPr>
            <w:tcW w:w="0" w:type="auto"/>
          </w:tcPr>
          <w:p w:rsidR="008D7816" w:rsidRPr="008D7816" w:rsidRDefault="008D7816" w:rsidP="00A2530E">
            <w:pPr>
              <w:numPr>
                <w:ilvl w:val="0"/>
                <w:numId w:val="3"/>
              </w:numPr>
              <w:tabs>
                <w:tab w:val="left" w:pos="255"/>
              </w:tabs>
              <w:ind w:left="0" w:firstLine="0"/>
              <w:contextualSpacing/>
              <w:rPr>
                <w:rFonts w:eastAsia="Calibri"/>
              </w:rPr>
            </w:pPr>
            <w:r w:rsidRPr="008D7816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8D7816" w:rsidRPr="008D7816" w:rsidRDefault="008D7816" w:rsidP="00A2530E">
            <w:pPr>
              <w:tabs>
                <w:tab w:val="right" w:pos="9922"/>
              </w:tabs>
            </w:pPr>
            <w:r w:rsidRPr="008D7816">
              <w:t xml:space="preserve">Полное наименование объекта: «Обустройство </w:t>
            </w:r>
            <w:proofErr w:type="spellStart"/>
            <w:r w:rsidRPr="008D7816">
              <w:t>Верхнесалымского</w:t>
            </w:r>
            <w:proofErr w:type="spellEnd"/>
            <w:r w:rsidRPr="008D7816">
              <w:t xml:space="preserve"> месторождения. Низконапорный водовод УПСВ-БКНС №2». Основные характеристики представлены в приложении к настоящему заданию.</w:t>
            </w:r>
          </w:p>
          <w:p w:rsidR="008D7816" w:rsidRPr="008D7816" w:rsidRDefault="008D7816" w:rsidP="00A2530E"/>
        </w:tc>
      </w:tr>
      <w:tr w:rsidR="008D7816" w:rsidRPr="008D7816" w:rsidTr="00A2530E">
        <w:tc>
          <w:tcPr>
            <w:tcW w:w="0" w:type="auto"/>
          </w:tcPr>
          <w:p w:rsidR="008D7816" w:rsidRPr="008D7816" w:rsidRDefault="008D7816" w:rsidP="00A2530E">
            <w:pPr>
              <w:numPr>
                <w:ilvl w:val="0"/>
                <w:numId w:val="3"/>
              </w:numPr>
              <w:tabs>
                <w:tab w:val="left" w:pos="255"/>
              </w:tabs>
              <w:ind w:left="0" w:firstLine="0"/>
              <w:contextualSpacing/>
              <w:rPr>
                <w:rFonts w:eastAsia="Calibri"/>
              </w:rPr>
            </w:pPr>
            <w:r w:rsidRPr="008D7816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8D7816" w:rsidRPr="008D7816" w:rsidRDefault="008D7816" w:rsidP="00A2530E">
            <w:r w:rsidRPr="008D7816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A2530E">
              <w:t>.</w:t>
            </w:r>
          </w:p>
        </w:tc>
      </w:tr>
      <w:tr w:rsidR="008D7816" w:rsidRPr="008D7816" w:rsidTr="00A2530E">
        <w:tc>
          <w:tcPr>
            <w:tcW w:w="0" w:type="auto"/>
          </w:tcPr>
          <w:p w:rsidR="008D7816" w:rsidRPr="008D7816" w:rsidRDefault="008D7816" w:rsidP="00A2530E">
            <w:pPr>
              <w:numPr>
                <w:ilvl w:val="0"/>
                <w:numId w:val="3"/>
              </w:numPr>
              <w:tabs>
                <w:tab w:val="left" w:pos="255"/>
              </w:tabs>
              <w:ind w:left="0" w:firstLine="0"/>
              <w:contextualSpacing/>
              <w:rPr>
                <w:rFonts w:eastAsia="Calibri"/>
              </w:rPr>
            </w:pPr>
            <w:r w:rsidRPr="008D7816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A2530E" w:rsidRDefault="008D7816" w:rsidP="00A2530E">
            <w:r w:rsidRPr="008D7816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</w:t>
            </w:r>
          </w:p>
          <w:p w:rsidR="008D7816" w:rsidRPr="008D7816" w:rsidRDefault="008D7816" w:rsidP="00A2530E">
            <w:r w:rsidRPr="008D7816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8D7816" w:rsidRPr="008D7816" w:rsidRDefault="008D7816" w:rsidP="00A2530E">
            <w:pPr>
              <w:widowControl w:val="0"/>
              <w:tabs>
                <w:tab w:val="left" w:pos="6021"/>
              </w:tabs>
            </w:pPr>
            <w:r w:rsidRPr="008D7816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t>1.</w:t>
            </w:r>
            <w:r w:rsidRPr="008D7816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чертеж красных линий;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8D7816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8D7816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8D7816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8D7816" w:rsidRPr="008D7816" w:rsidRDefault="008D7816" w:rsidP="00A2530E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8D7816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8D7816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8D7816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8D7816">
              <w:rPr>
                <w:rFonts w:eastAsia="Calibri"/>
                <w:lang w:eastAsia="en-US"/>
              </w:rPr>
              <w:t>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8D7816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8D7816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8D7816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8D7816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8D7816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8D7816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8D7816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8D7816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8D7816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8D7816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8D7816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8D7816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8D7816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8D7816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8D7816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8D7816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8D7816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8D7816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8D7816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8D7816">
              <w:rPr>
                <w:rFonts w:eastAsia="Calibri"/>
                <w:lang w:eastAsia="en-US"/>
              </w:rPr>
              <w:t>: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8D7816">
              <w:rPr>
                <w:rFonts w:eastAsia="Calibri"/>
                <w:lang w:eastAsia="en-US"/>
              </w:rPr>
              <w:t>которая</w:t>
            </w:r>
            <w:proofErr w:type="gramEnd"/>
            <w:r w:rsidRPr="008D7816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8D7816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8D7816">
              <w:rPr>
                <w:rFonts w:eastAsia="Calibri"/>
                <w:lang w:eastAsia="en-US"/>
              </w:rPr>
              <w:t xml:space="preserve"> зон;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8D7816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8D7816">
              <w:rPr>
                <w:rFonts w:eastAsia="Calibri"/>
                <w:lang w:eastAsia="en-US"/>
              </w:rPr>
              <w:t xml:space="preserve"> территории;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8D7816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8D7816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8D7816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8D7816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8D7816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8D7816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8D7816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8D7816">
              <w:rPr>
                <w:rFonts w:eastAsia="Calibri"/>
                <w:lang w:eastAsia="en-US"/>
              </w:rPr>
              <w:t>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D7816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8D7816">
                <w:rPr>
                  <w:lang w:eastAsia="en-US"/>
                </w:rPr>
                <w:t>части 2 статьи 47</w:t>
              </w:r>
            </w:hyperlink>
            <w:r w:rsidRPr="008D7816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D7816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8D7816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8D7816" w:rsidRPr="008D7816" w:rsidRDefault="008D7816" w:rsidP="00A2530E">
            <w:pPr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8D7816">
              <w:t xml:space="preserve">должен состоять </w:t>
            </w:r>
            <w:r w:rsidRPr="008D7816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8D7816" w:rsidRPr="008D7816" w:rsidRDefault="008D7816" w:rsidP="00A2530E">
            <w:pPr>
              <w:shd w:val="clear" w:color="auto" w:fill="FFFFFF"/>
              <w:spacing w:line="0" w:lineRule="atLeast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8D7816" w:rsidRPr="008D7816" w:rsidRDefault="008D7816" w:rsidP="00A2530E">
            <w:pPr>
              <w:shd w:val="clear" w:color="auto" w:fill="FFFFFF"/>
              <w:spacing w:line="0" w:lineRule="atLeast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8D7816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8D7816" w:rsidRPr="008D7816" w:rsidRDefault="008D7816" w:rsidP="00A2530E">
            <w:pPr>
              <w:shd w:val="clear" w:color="auto" w:fill="FFFFFF"/>
              <w:spacing w:line="0" w:lineRule="atLeast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8D7816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8D7816" w:rsidRPr="008D7816" w:rsidRDefault="008D7816" w:rsidP="00A2530E">
            <w:pPr>
              <w:shd w:val="clear" w:color="auto" w:fill="FFFFFF"/>
              <w:spacing w:line="0" w:lineRule="atLeast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8D7816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8D7816" w:rsidRPr="008D7816" w:rsidRDefault="008D7816" w:rsidP="00A2530E">
            <w:pPr>
              <w:shd w:val="clear" w:color="auto" w:fill="FFFFFF"/>
              <w:spacing w:line="0" w:lineRule="atLeast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8D7816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8D7816" w:rsidRPr="008D7816" w:rsidRDefault="008D7816" w:rsidP="00A2530E">
            <w:pPr>
              <w:shd w:val="clear" w:color="auto" w:fill="FFFFFF"/>
              <w:spacing w:line="290" w:lineRule="atLeast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8D7816" w:rsidRPr="008D7816" w:rsidRDefault="008D7816" w:rsidP="00A2530E">
            <w:pPr>
              <w:shd w:val="clear" w:color="auto" w:fill="FFFFFF"/>
              <w:spacing w:line="290" w:lineRule="atLeast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8D7816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8D7816" w:rsidRPr="008D7816" w:rsidRDefault="008D7816" w:rsidP="00A2530E">
            <w:pPr>
              <w:shd w:val="clear" w:color="auto" w:fill="FFFFFF"/>
              <w:spacing w:line="290" w:lineRule="atLeast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8D7816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8D7816" w:rsidRPr="008D7816" w:rsidRDefault="008D7816" w:rsidP="00A2530E">
            <w:pPr>
              <w:shd w:val="clear" w:color="auto" w:fill="FFFFFF"/>
              <w:spacing w:line="290" w:lineRule="atLeast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8D7816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8D7816" w:rsidRPr="008D7816" w:rsidRDefault="008D7816" w:rsidP="00A2530E">
            <w:pPr>
              <w:shd w:val="clear" w:color="auto" w:fill="FFFFFF"/>
              <w:spacing w:line="290" w:lineRule="atLeast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8D7816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8D7816" w:rsidRPr="008D7816" w:rsidRDefault="008D7816" w:rsidP="00A25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8D7816" w:rsidRPr="008D7816" w:rsidRDefault="008D7816" w:rsidP="00A2530E">
            <w:pPr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8D7816" w:rsidRPr="008D7816" w:rsidRDefault="008D7816" w:rsidP="00A2530E">
            <w:r w:rsidRPr="008D7816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8D7816" w:rsidRPr="008D7816" w:rsidRDefault="008D7816" w:rsidP="008D7816"/>
    <w:p w:rsidR="008D7816" w:rsidRPr="008D7816" w:rsidRDefault="008D7816" w:rsidP="008D7816">
      <w:pPr>
        <w:jc w:val="center"/>
      </w:pPr>
    </w:p>
    <w:p w:rsidR="008D7816" w:rsidRPr="008D7816" w:rsidRDefault="008D7816" w:rsidP="008D7816">
      <w:pPr>
        <w:tabs>
          <w:tab w:val="center" w:pos="4819"/>
        </w:tabs>
        <w:sectPr w:rsidR="008D7816" w:rsidRPr="008D7816" w:rsidSect="00A2530E"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D7816">
        <w:tab/>
      </w:r>
    </w:p>
    <w:p w:rsidR="00A2530E" w:rsidRDefault="008D7816" w:rsidP="00A2530E">
      <w:pPr>
        <w:ind w:left="5529" w:right="-144"/>
      </w:pPr>
      <w:bookmarkStart w:id="10" w:name="OLE_LINK7"/>
      <w:bookmarkStart w:id="11" w:name="OLE_LINK8"/>
      <w:r w:rsidRPr="008D7816">
        <w:t xml:space="preserve">Приложение </w:t>
      </w:r>
      <w:bookmarkEnd w:id="10"/>
      <w:bookmarkEnd w:id="11"/>
    </w:p>
    <w:p w:rsidR="008D7816" w:rsidRPr="008D7816" w:rsidRDefault="00BD067D" w:rsidP="00A2530E">
      <w:pPr>
        <w:ind w:left="5529" w:right="-144"/>
      </w:pPr>
      <w:r w:rsidRPr="00336F8F">
        <w:rPr>
          <w:color w:val="000000" w:themeColor="text1"/>
        </w:rPr>
        <w:t xml:space="preserve">к </w:t>
      </w:r>
      <w:r w:rsidR="008D7816" w:rsidRPr="00336F8F">
        <w:rPr>
          <w:color w:val="000000" w:themeColor="text1"/>
        </w:rPr>
        <w:t>задани</w:t>
      </w:r>
      <w:r w:rsidR="00A2530E">
        <w:rPr>
          <w:color w:val="000000" w:themeColor="text1"/>
        </w:rPr>
        <w:t xml:space="preserve">ям </w:t>
      </w:r>
      <w:r w:rsidR="008D7816" w:rsidRPr="008D7816">
        <w:t>на разработку документации</w:t>
      </w:r>
    </w:p>
    <w:p w:rsidR="008D7816" w:rsidRPr="008D7816" w:rsidRDefault="008D7816" w:rsidP="00A2530E">
      <w:pPr>
        <w:ind w:left="5529" w:right="-144"/>
      </w:pPr>
      <w:r w:rsidRPr="008D7816">
        <w:t>по планировке территории</w:t>
      </w:r>
    </w:p>
    <w:p w:rsidR="008D7816" w:rsidRPr="008D7816" w:rsidRDefault="008D7816" w:rsidP="008D7816">
      <w:pPr>
        <w:tabs>
          <w:tab w:val="right" w:pos="2358"/>
        </w:tabs>
        <w:ind w:right="-249"/>
        <w:jc w:val="center"/>
        <w:rPr>
          <w:b/>
        </w:rPr>
      </w:pPr>
    </w:p>
    <w:p w:rsidR="00A2530E" w:rsidRDefault="00A2530E" w:rsidP="008D7816">
      <w:pPr>
        <w:keepNext/>
        <w:tabs>
          <w:tab w:val="left" w:pos="1276"/>
          <w:tab w:val="left" w:pos="1418"/>
          <w:tab w:val="left" w:pos="1560"/>
        </w:tabs>
        <w:spacing w:before="120" w:after="120"/>
        <w:contextualSpacing/>
        <w:jc w:val="center"/>
        <w:rPr>
          <w:b/>
        </w:rPr>
      </w:pPr>
    </w:p>
    <w:p w:rsidR="008D7816" w:rsidRDefault="008D7816" w:rsidP="008D7816">
      <w:pPr>
        <w:keepNext/>
        <w:tabs>
          <w:tab w:val="left" w:pos="1276"/>
          <w:tab w:val="left" w:pos="1418"/>
          <w:tab w:val="left" w:pos="1560"/>
        </w:tabs>
        <w:spacing w:before="120" w:after="120"/>
        <w:contextualSpacing/>
        <w:jc w:val="center"/>
        <w:rPr>
          <w:b/>
        </w:rPr>
      </w:pPr>
      <w:r w:rsidRPr="008D7816">
        <w:rPr>
          <w:b/>
        </w:rPr>
        <w:t>Основные технические характеристики планируемых трубопроводов</w:t>
      </w:r>
    </w:p>
    <w:p w:rsidR="00A2530E" w:rsidRPr="008D7816" w:rsidRDefault="00A2530E" w:rsidP="008D7816">
      <w:pPr>
        <w:keepNext/>
        <w:tabs>
          <w:tab w:val="left" w:pos="1276"/>
          <w:tab w:val="left" w:pos="1418"/>
          <w:tab w:val="left" w:pos="1560"/>
        </w:tabs>
        <w:spacing w:before="120" w:after="120"/>
        <w:contextualSpacing/>
        <w:jc w:val="center"/>
        <w:rPr>
          <w:b/>
        </w:rPr>
      </w:pPr>
    </w:p>
    <w:tbl>
      <w:tblPr>
        <w:tblW w:w="5000" w:type="pct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5"/>
        <w:gridCol w:w="974"/>
        <w:gridCol w:w="1260"/>
        <w:gridCol w:w="1558"/>
        <w:gridCol w:w="1679"/>
        <w:gridCol w:w="2512"/>
      </w:tblGrid>
      <w:tr w:rsidR="008D7816" w:rsidRPr="008D7816" w:rsidTr="00A2530E">
        <w:trPr>
          <w:cantSplit/>
          <w:trHeight w:val="454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816" w:rsidRPr="008D7816" w:rsidRDefault="008D7816" w:rsidP="008D7816">
            <w:pPr>
              <w:keepNext/>
              <w:jc w:val="center"/>
            </w:pPr>
            <w:r w:rsidRPr="008D7816">
              <w:t xml:space="preserve">Наименование </w:t>
            </w:r>
            <w:r w:rsidRPr="008D7816">
              <w:rPr>
                <w:spacing w:val="1"/>
              </w:rPr>
              <w:t>трубопровода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816" w:rsidRPr="008D7816" w:rsidRDefault="008D7816" w:rsidP="008D7816">
            <w:pPr>
              <w:keepNext/>
              <w:jc w:val="center"/>
            </w:pPr>
            <w:r w:rsidRPr="008D7816">
              <w:t xml:space="preserve">Диаметр </w:t>
            </w:r>
            <w:proofErr w:type="spellStart"/>
            <w:proofErr w:type="gramStart"/>
            <w:r w:rsidRPr="008D7816">
              <w:t>трубо</w:t>
            </w:r>
            <w:proofErr w:type="spellEnd"/>
            <w:r w:rsidRPr="008D7816">
              <w:t>-провода</w:t>
            </w:r>
            <w:proofErr w:type="gramEnd"/>
            <w:r w:rsidRPr="008D7816">
              <w:t>,</w:t>
            </w:r>
          </w:p>
          <w:p w:rsidR="008D7816" w:rsidRPr="008D7816" w:rsidRDefault="008D7816" w:rsidP="008D7816">
            <w:pPr>
              <w:keepNext/>
              <w:jc w:val="center"/>
            </w:pPr>
            <w:r w:rsidRPr="008D7816">
              <w:t xml:space="preserve">толщина стенки, </w:t>
            </w:r>
            <w:proofErr w:type="gramStart"/>
            <w:r w:rsidRPr="008D7816">
              <w:t>мм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816" w:rsidRPr="008D7816" w:rsidRDefault="008D7816" w:rsidP="008D7816">
            <w:pPr>
              <w:keepNext/>
              <w:jc w:val="center"/>
            </w:pPr>
            <w:r w:rsidRPr="008D7816">
              <w:t xml:space="preserve">Рабочее (расчетное) давление, </w:t>
            </w:r>
            <w:r w:rsidRPr="008D7816">
              <w:rPr>
                <w:spacing w:val="-3"/>
              </w:rPr>
              <w:t>МПа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816" w:rsidRPr="008D7816" w:rsidRDefault="008D7816" w:rsidP="008D7816">
            <w:pPr>
              <w:keepNext/>
              <w:jc w:val="center"/>
            </w:pPr>
            <w:r w:rsidRPr="008D7816">
              <w:t xml:space="preserve">Проектная мощность                  трубопровода, </w:t>
            </w:r>
            <w:proofErr w:type="gramStart"/>
            <w:r w:rsidRPr="008D7816">
              <w:t>м</w:t>
            </w:r>
            <w:proofErr w:type="gramEnd"/>
            <w:r w:rsidRPr="008D7816">
              <w:t>³/</w:t>
            </w:r>
            <w:proofErr w:type="spellStart"/>
            <w:r w:rsidRPr="008D7816">
              <w:t>сут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816" w:rsidRPr="008D7816" w:rsidRDefault="008D7816" w:rsidP="008D7816">
            <w:pPr>
              <w:keepNext/>
              <w:jc w:val="center"/>
            </w:pPr>
            <w:r w:rsidRPr="008D7816">
              <w:t xml:space="preserve">Протяжённость               трубопровода, </w:t>
            </w:r>
            <w:proofErr w:type="gramStart"/>
            <w:r w:rsidRPr="008D7816">
              <w:t>м</w:t>
            </w:r>
            <w:proofErr w:type="gramEnd"/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816" w:rsidRPr="008D7816" w:rsidRDefault="008D7816" w:rsidP="008D7816">
            <w:pPr>
              <w:keepNext/>
              <w:jc w:val="center"/>
            </w:pPr>
            <w:r w:rsidRPr="008D7816">
              <w:t>Материал изготовления</w:t>
            </w:r>
          </w:p>
        </w:tc>
      </w:tr>
      <w:tr w:rsidR="008D7816" w:rsidRPr="008D7816" w:rsidTr="00A2530E">
        <w:trPr>
          <w:cantSplit/>
          <w:trHeight w:val="851"/>
        </w:trPr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816" w:rsidRPr="008D7816" w:rsidRDefault="008D7816" w:rsidP="008D7816">
            <w:pPr>
              <w:autoSpaceDE w:val="0"/>
              <w:autoSpaceDN w:val="0"/>
              <w:adjustRightInd w:val="0"/>
              <w:jc w:val="center"/>
            </w:pPr>
            <w:r w:rsidRPr="008D7816">
              <w:t>Низконапорный водовод УПСВ-БКНС №2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816" w:rsidRPr="008D7816" w:rsidRDefault="008D7816" w:rsidP="008D7816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8D7816">
              <w:rPr>
                <w:shd w:val="clear" w:color="auto" w:fill="FFFFFF"/>
              </w:rPr>
              <w:t>Ø530х10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816" w:rsidRPr="008D7816" w:rsidRDefault="008D7816" w:rsidP="008D7816">
            <w:pPr>
              <w:keepNext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D7816">
              <w:rPr>
                <w:shd w:val="clear" w:color="auto" w:fill="FFFFFF"/>
              </w:rPr>
              <w:t>2,35(4,0)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816" w:rsidRPr="008D7816" w:rsidRDefault="008D7816" w:rsidP="008D78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D7816">
              <w:rPr>
                <w:rFonts w:eastAsia="Calibri"/>
                <w:lang w:eastAsia="en-US"/>
              </w:rPr>
              <w:t>48000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816" w:rsidRPr="008D7816" w:rsidRDefault="008D7816" w:rsidP="008D7816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8D7816">
              <w:rPr>
                <w:color w:val="000000"/>
                <w:shd w:val="clear" w:color="auto" w:fill="FFFFFF"/>
              </w:rPr>
              <w:t>18246</w:t>
            </w: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816" w:rsidRPr="008D7816" w:rsidRDefault="008D7816" w:rsidP="008D7816">
            <w:pPr>
              <w:keepNext/>
              <w:jc w:val="center"/>
              <w:rPr>
                <w:b/>
              </w:rPr>
            </w:pPr>
            <w:proofErr w:type="gramStart"/>
            <w:r w:rsidRPr="008D7816">
              <w:rPr>
                <w:shd w:val="clear" w:color="auto" w:fill="FFFFFF"/>
              </w:rPr>
              <w:t>Стальные</w:t>
            </w:r>
            <w:proofErr w:type="gramEnd"/>
            <w:r w:rsidRPr="008D7816">
              <w:rPr>
                <w:shd w:val="clear" w:color="auto" w:fill="FFFFFF"/>
              </w:rPr>
              <w:t xml:space="preserve"> с наружным и внутренним антикоррозийным покрытием</w:t>
            </w:r>
          </w:p>
        </w:tc>
      </w:tr>
    </w:tbl>
    <w:p w:rsidR="00CA5ADC" w:rsidRPr="00BD067D" w:rsidRDefault="00BD067D" w:rsidP="00CA5ADC">
      <w:pPr>
        <w:tabs>
          <w:tab w:val="left" w:pos="8694"/>
        </w:tabs>
        <w:jc w:val="center"/>
        <w:rPr>
          <w:color w:val="FF0000"/>
        </w:rPr>
      </w:pPr>
      <w:r>
        <w:tab/>
      </w:r>
      <w:r>
        <w:tab/>
      </w:r>
      <w:r w:rsidRPr="00336F8F">
        <w:rPr>
          <w:color w:val="000000" w:themeColor="text1"/>
        </w:rPr>
        <w:t>».</w:t>
      </w:r>
    </w:p>
    <w:sectPr w:rsidR="00CA5ADC" w:rsidRPr="00BD067D" w:rsidSect="00A253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BE" w:rsidRDefault="005752BE" w:rsidP="00177C90">
      <w:r>
        <w:separator/>
      </w:r>
    </w:p>
  </w:endnote>
  <w:endnote w:type="continuationSeparator" w:id="0">
    <w:p w:rsidR="005752BE" w:rsidRDefault="005752BE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16" w:rsidRPr="00A2530E" w:rsidRDefault="008D7816" w:rsidP="00A2530E">
    <w:pPr>
      <w:pStyle w:val="aa"/>
    </w:pPr>
    <w:r w:rsidRPr="00A2530E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BE" w:rsidRDefault="005752BE" w:rsidP="00177C90">
      <w:r>
        <w:separator/>
      </w:r>
    </w:p>
  </w:footnote>
  <w:footnote w:type="continuationSeparator" w:id="0">
    <w:p w:rsidR="005752BE" w:rsidRDefault="005752BE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60215"/>
      <w:docPartObj>
        <w:docPartGallery w:val="Page Numbers (Top of Page)"/>
        <w:docPartUnique/>
      </w:docPartObj>
    </w:sdtPr>
    <w:sdtEndPr/>
    <w:sdtContent>
      <w:p w:rsidR="00A2530E" w:rsidRDefault="00A253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F65">
          <w:rPr>
            <w:noProof/>
          </w:rPr>
          <w:t>13</w:t>
        </w:r>
        <w:r>
          <w:fldChar w:fldCharType="end"/>
        </w:r>
      </w:p>
    </w:sdtContent>
  </w:sdt>
  <w:p w:rsidR="00A2530E" w:rsidRDefault="00A253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896"/>
      <w:docPartObj>
        <w:docPartGallery w:val="Page Numbers (Top of Page)"/>
        <w:docPartUnique/>
      </w:docPartObj>
    </w:sdtPr>
    <w:sdtEndPr/>
    <w:sdtContent>
      <w:p w:rsidR="00A2530E" w:rsidRDefault="00A253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F65">
          <w:rPr>
            <w:noProof/>
          </w:rPr>
          <w:t>2</w:t>
        </w:r>
        <w:r>
          <w:fldChar w:fldCharType="end"/>
        </w:r>
      </w:p>
    </w:sdtContent>
  </w:sdt>
  <w:p w:rsidR="008D7816" w:rsidRPr="00855659" w:rsidRDefault="008D7816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7549"/>
    <w:multiLevelType w:val="hybridMultilevel"/>
    <w:tmpl w:val="6D9C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07C5C"/>
    <w:multiLevelType w:val="hybridMultilevel"/>
    <w:tmpl w:val="529EE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26FE4"/>
    <w:rsid w:val="00056A61"/>
    <w:rsid w:val="000A3297"/>
    <w:rsid w:val="000A3F1D"/>
    <w:rsid w:val="000C34F5"/>
    <w:rsid w:val="000E0221"/>
    <w:rsid w:val="000F3FFA"/>
    <w:rsid w:val="001052D9"/>
    <w:rsid w:val="00117345"/>
    <w:rsid w:val="001179FA"/>
    <w:rsid w:val="001240B9"/>
    <w:rsid w:val="0013111A"/>
    <w:rsid w:val="00154283"/>
    <w:rsid w:val="00177C90"/>
    <w:rsid w:val="001879D1"/>
    <w:rsid w:val="001971D8"/>
    <w:rsid w:val="001C1D1A"/>
    <w:rsid w:val="0020010B"/>
    <w:rsid w:val="002065A9"/>
    <w:rsid w:val="00256650"/>
    <w:rsid w:val="002634FA"/>
    <w:rsid w:val="00291E53"/>
    <w:rsid w:val="002C6769"/>
    <w:rsid w:val="002F0BBD"/>
    <w:rsid w:val="003014B1"/>
    <w:rsid w:val="003127EA"/>
    <w:rsid w:val="003239EB"/>
    <w:rsid w:val="003249A4"/>
    <w:rsid w:val="00336F8F"/>
    <w:rsid w:val="00360E1D"/>
    <w:rsid w:val="00364723"/>
    <w:rsid w:val="003B682E"/>
    <w:rsid w:val="003C725B"/>
    <w:rsid w:val="003E74DA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D7E"/>
    <w:rsid w:val="00566DB6"/>
    <w:rsid w:val="005752BE"/>
    <w:rsid w:val="00581ED3"/>
    <w:rsid w:val="0059116F"/>
    <w:rsid w:val="005B5BB7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3E5D"/>
    <w:rsid w:val="006E6601"/>
    <w:rsid w:val="0070041A"/>
    <w:rsid w:val="0071092F"/>
    <w:rsid w:val="007148E8"/>
    <w:rsid w:val="00714E32"/>
    <w:rsid w:val="00752FDD"/>
    <w:rsid w:val="007625C9"/>
    <w:rsid w:val="00767F2B"/>
    <w:rsid w:val="00777EAC"/>
    <w:rsid w:val="007928D5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1E3B"/>
    <w:rsid w:val="0085433F"/>
    <w:rsid w:val="008665A3"/>
    <w:rsid w:val="0089036D"/>
    <w:rsid w:val="008B6AC0"/>
    <w:rsid w:val="008C0179"/>
    <w:rsid w:val="008C5BD0"/>
    <w:rsid w:val="008D3F65"/>
    <w:rsid w:val="008D7816"/>
    <w:rsid w:val="00907672"/>
    <w:rsid w:val="00925D67"/>
    <w:rsid w:val="00927303"/>
    <w:rsid w:val="009536B6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2530E"/>
    <w:rsid w:val="00A45FAD"/>
    <w:rsid w:val="00A5451A"/>
    <w:rsid w:val="00AA30D8"/>
    <w:rsid w:val="00AA6921"/>
    <w:rsid w:val="00AB67CE"/>
    <w:rsid w:val="00AD3013"/>
    <w:rsid w:val="00AE27E1"/>
    <w:rsid w:val="00AE423E"/>
    <w:rsid w:val="00AF648B"/>
    <w:rsid w:val="00B21AFE"/>
    <w:rsid w:val="00B55335"/>
    <w:rsid w:val="00B6598B"/>
    <w:rsid w:val="00B67B29"/>
    <w:rsid w:val="00B75DB5"/>
    <w:rsid w:val="00B8266F"/>
    <w:rsid w:val="00BA0869"/>
    <w:rsid w:val="00BD067D"/>
    <w:rsid w:val="00BE7079"/>
    <w:rsid w:val="00C066D8"/>
    <w:rsid w:val="00C10BEC"/>
    <w:rsid w:val="00C22034"/>
    <w:rsid w:val="00C26225"/>
    <w:rsid w:val="00C73FE9"/>
    <w:rsid w:val="00C801E4"/>
    <w:rsid w:val="00C9519B"/>
    <w:rsid w:val="00C95512"/>
    <w:rsid w:val="00C95E26"/>
    <w:rsid w:val="00CA3BD7"/>
    <w:rsid w:val="00CA5ADC"/>
    <w:rsid w:val="00CD3918"/>
    <w:rsid w:val="00CE1980"/>
    <w:rsid w:val="00CE324F"/>
    <w:rsid w:val="00CE428B"/>
    <w:rsid w:val="00CE7C4E"/>
    <w:rsid w:val="00D0678C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2C19"/>
    <w:rsid w:val="00E678B2"/>
    <w:rsid w:val="00E7253C"/>
    <w:rsid w:val="00E97F33"/>
    <w:rsid w:val="00EA47A1"/>
    <w:rsid w:val="00EB427C"/>
    <w:rsid w:val="00ED0465"/>
    <w:rsid w:val="00ED3F0A"/>
    <w:rsid w:val="00F163B1"/>
    <w:rsid w:val="00F41DFD"/>
    <w:rsid w:val="00F55EFD"/>
    <w:rsid w:val="00F56BE6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 Знак Знак1,Знак Знак2, Знак Знак1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8D781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8D781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ocked/>
    <w:rsid w:val="008D7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8D7816"/>
    <w:rPr>
      <w:rFonts w:cs="Times New Roman"/>
      <w:b/>
      <w:bCs/>
    </w:rPr>
  </w:style>
  <w:style w:type="table" w:styleId="af">
    <w:name w:val="Table Grid"/>
    <w:basedOn w:val="a1"/>
    <w:uiPriority w:val="59"/>
    <w:rsid w:val="008D7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 Знак Знак1,Знак Знак2, Знак Знак1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8D781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8D781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ocked/>
    <w:rsid w:val="008D7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8D7816"/>
    <w:rPr>
      <w:rFonts w:cs="Times New Roman"/>
      <w:b/>
      <w:bCs/>
    </w:rPr>
  </w:style>
  <w:style w:type="table" w:styleId="af">
    <w:name w:val="Table Grid"/>
    <w:basedOn w:val="a1"/>
    <w:uiPriority w:val="59"/>
    <w:rsid w:val="008D7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2472-20CF-4461-9DC7-A7A2AAC1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2018-03-05T06:27:00Z</cp:lastPrinted>
  <dcterms:created xsi:type="dcterms:W3CDTF">2019-09-19T10:07:00Z</dcterms:created>
  <dcterms:modified xsi:type="dcterms:W3CDTF">2019-09-19T10:07:00Z</dcterms:modified>
</cp:coreProperties>
</file>