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74" w:rsidRPr="00416674" w:rsidRDefault="00416674" w:rsidP="00416674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74" w:rsidRPr="00416674" w:rsidRDefault="00416674" w:rsidP="00416674">
      <w:pPr>
        <w:jc w:val="center"/>
        <w:rPr>
          <w:b/>
          <w:sz w:val="20"/>
          <w:szCs w:val="20"/>
        </w:rPr>
      </w:pPr>
    </w:p>
    <w:p w:rsidR="00416674" w:rsidRPr="00416674" w:rsidRDefault="00416674" w:rsidP="00416674">
      <w:pPr>
        <w:jc w:val="center"/>
        <w:rPr>
          <w:b/>
          <w:sz w:val="42"/>
          <w:szCs w:val="42"/>
        </w:rPr>
      </w:pPr>
      <w:r w:rsidRPr="00416674">
        <w:rPr>
          <w:b/>
          <w:sz w:val="42"/>
          <w:szCs w:val="42"/>
        </w:rPr>
        <w:t xml:space="preserve">АДМИНИСТРАЦИЯ  </w:t>
      </w:r>
    </w:p>
    <w:p w:rsidR="00416674" w:rsidRPr="00416674" w:rsidRDefault="00416674" w:rsidP="00416674">
      <w:pPr>
        <w:jc w:val="center"/>
        <w:rPr>
          <w:b/>
          <w:sz w:val="19"/>
          <w:szCs w:val="42"/>
        </w:rPr>
      </w:pPr>
      <w:r w:rsidRPr="00416674">
        <w:rPr>
          <w:b/>
          <w:sz w:val="42"/>
          <w:szCs w:val="42"/>
        </w:rPr>
        <w:t>НЕФТЕЮГАНСКОГО  РАЙОНА</w:t>
      </w:r>
    </w:p>
    <w:p w:rsidR="00416674" w:rsidRPr="00416674" w:rsidRDefault="00416674" w:rsidP="00416674">
      <w:pPr>
        <w:jc w:val="center"/>
        <w:rPr>
          <w:b/>
          <w:sz w:val="32"/>
        </w:rPr>
      </w:pPr>
    </w:p>
    <w:p w:rsidR="00416674" w:rsidRPr="00416674" w:rsidRDefault="00416674" w:rsidP="00416674">
      <w:pPr>
        <w:jc w:val="center"/>
        <w:rPr>
          <w:b/>
          <w:caps/>
          <w:sz w:val="36"/>
          <w:szCs w:val="38"/>
        </w:rPr>
      </w:pPr>
      <w:r w:rsidRPr="00416674">
        <w:rPr>
          <w:b/>
          <w:caps/>
          <w:sz w:val="36"/>
          <w:szCs w:val="38"/>
        </w:rPr>
        <w:t>постановление</w:t>
      </w:r>
    </w:p>
    <w:p w:rsidR="00416674" w:rsidRPr="00416674" w:rsidRDefault="00416674" w:rsidP="00416674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416674" w:rsidRPr="00416674" w:rsidTr="00E2790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416674" w:rsidRPr="00416674" w:rsidRDefault="00416674" w:rsidP="0041667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416674">
              <w:rPr>
                <w:sz w:val="26"/>
                <w:szCs w:val="26"/>
              </w:rPr>
              <w:t>.09.2019</w:t>
            </w:r>
          </w:p>
        </w:tc>
        <w:tc>
          <w:tcPr>
            <w:tcW w:w="6595" w:type="dxa"/>
            <w:vMerge w:val="restart"/>
          </w:tcPr>
          <w:p w:rsidR="00416674" w:rsidRPr="00416674" w:rsidRDefault="00416674" w:rsidP="00416674">
            <w:pPr>
              <w:jc w:val="right"/>
              <w:rPr>
                <w:sz w:val="26"/>
                <w:szCs w:val="26"/>
                <w:u w:val="single"/>
              </w:rPr>
            </w:pPr>
            <w:r w:rsidRPr="00416674">
              <w:rPr>
                <w:sz w:val="26"/>
                <w:szCs w:val="26"/>
              </w:rPr>
              <w:t>№</w:t>
            </w:r>
            <w:r w:rsidRPr="00416674">
              <w:rPr>
                <w:sz w:val="26"/>
                <w:szCs w:val="26"/>
                <w:u w:val="single"/>
              </w:rPr>
              <w:t xml:space="preserve"> 1</w:t>
            </w:r>
            <w:r>
              <w:rPr>
                <w:sz w:val="26"/>
                <w:szCs w:val="26"/>
                <w:u w:val="single"/>
              </w:rPr>
              <w:t>899</w:t>
            </w:r>
            <w:r w:rsidRPr="00416674">
              <w:rPr>
                <w:sz w:val="26"/>
                <w:szCs w:val="26"/>
                <w:u w:val="single"/>
              </w:rPr>
              <w:t>-па</w:t>
            </w:r>
          </w:p>
        </w:tc>
      </w:tr>
      <w:tr w:rsidR="00416674" w:rsidRPr="00416674" w:rsidTr="00E27903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416674" w:rsidRPr="00416674" w:rsidRDefault="00416674" w:rsidP="00416674">
            <w:pPr>
              <w:rPr>
                <w:sz w:val="4"/>
              </w:rPr>
            </w:pPr>
          </w:p>
          <w:p w:rsidR="00416674" w:rsidRPr="00416674" w:rsidRDefault="00416674" w:rsidP="00416674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416674" w:rsidRPr="00416674" w:rsidRDefault="00416674" w:rsidP="00416674">
            <w:pPr>
              <w:jc w:val="right"/>
              <w:rPr>
                <w:sz w:val="20"/>
              </w:rPr>
            </w:pPr>
          </w:p>
        </w:tc>
      </w:tr>
    </w:tbl>
    <w:p w:rsidR="009C6AAF" w:rsidRPr="00163E4A" w:rsidRDefault="00416674" w:rsidP="00416674">
      <w:pPr>
        <w:spacing w:after="160"/>
        <w:jc w:val="center"/>
        <w:rPr>
          <w:rFonts w:ascii="Arial" w:hAnsi="Arial" w:cs="Arial"/>
          <w:spacing w:val="-2"/>
        </w:rPr>
      </w:pPr>
      <w:r w:rsidRPr="00416674">
        <w:t>г.Нефтеюганск</w:t>
      </w:r>
    </w:p>
    <w:p w:rsidR="00746F95" w:rsidRDefault="00746F95" w:rsidP="00CA0711">
      <w:pPr>
        <w:jc w:val="center"/>
        <w:rPr>
          <w:sz w:val="26"/>
          <w:szCs w:val="26"/>
        </w:rPr>
      </w:pPr>
    </w:p>
    <w:p w:rsidR="007846FF" w:rsidRDefault="009F1D25" w:rsidP="00CA0711">
      <w:pPr>
        <w:jc w:val="center"/>
        <w:rPr>
          <w:sz w:val="26"/>
          <w:szCs w:val="26"/>
        </w:rPr>
      </w:pPr>
      <w:r>
        <w:rPr>
          <w:sz w:val="26"/>
          <w:szCs w:val="26"/>
        </w:rPr>
        <w:t>О подгот</w:t>
      </w:r>
      <w:r w:rsidR="00B05FEB">
        <w:rPr>
          <w:sz w:val="26"/>
          <w:szCs w:val="26"/>
        </w:rPr>
        <w:t xml:space="preserve">овке документации по </w:t>
      </w:r>
      <w:r w:rsidR="00CB17AD">
        <w:rPr>
          <w:sz w:val="26"/>
          <w:szCs w:val="26"/>
        </w:rPr>
        <w:t>планировк</w:t>
      </w:r>
      <w:r w:rsidR="00B05FEB">
        <w:rPr>
          <w:sz w:val="26"/>
          <w:szCs w:val="26"/>
        </w:rPr>
        <w:t>е</w:t>
      </w:r>
      <w:r w:rsidR="00CB17AD">
        <w:rPr>
          <w:sz w:val="26"/>
          <w:szCs w:val="26"/>
        </w:rPr>
        <w:t xml:space="preserve"> </w:t>
      </w:r>
      <w:r w:rsidR="00FD0ED0">
        <w:rPr>
          <w:sz w:val="26"/>
          <w:szCs w:val="26"/>
        </w:rPr>
        <w:t>межселенной</w:t>
      </w:r>
      <w:r w:rsidR="009C6AAF">
        <w:rPr>
          <w:sz w:val="26"/>
          <w:szCs w:val="26"/>
        </w:rPr>
        <w:t xml:space="preserve"> </w:t>
      </w:r>
      <w:r w:rsidR="00DA0CF1">
        <w:rPr>
          <w:sz w:val="26"/>
          <w:szCs w:val="26"/>
        </w:rPr>
        <w:t xml:space="preserve">территории </w:t>
      </w:r>
      <w:r w:rsidR="007D210C">
        <w:rPr>
          <w:sz w:val="26"/>
          <w:szCs w:val="26"/>
        </w:rPr>
        <w:t>для размещения объекта:</w:t>
      </w:r>
      <w:r w:rsidR="007D210C" w:rsidRPr="007D210C">
        <w:rPr>
          <w:color w:val="FF0000"/>
          <w:sz w:val="26"/>
          <w:szCs w:val="26"/>
        </w:rPr>
        <w:t xml:space="preserve"> </w:t>
      </w:r>
      <w:r w:rsidR="00CA0711" w:rsidRPr="00CA0711">
        <w:rPr>
          <w:sz w:val="26"/>
          <w:szCs w:val="26"/>
        </w:rPr>
        <w:t>«ПТВО-2 в районе к.32а Усть-Балыкского месторождения»</w:t>
      </w:r>
    </w:p>
    <w:p w:rsidR="00CA0711" w:rsidRDefault="00CA0711" w:rsidP="00CA0711">
      <w:pPr>
        <w:jc w:val="center"/>
        <w:rPr>
          <w:sz w:val="26"/>
          <w:szCs w:val="26"/>
        </w:rPr>
      </w:pPr>
    </w:p>
    <w:p w:rsidR="00746F95" w:rsidRDefault="00746F95" w:rsidP="00CA0711">
      <w:pPr>
        <w:jc w:val="center"/>
        <w:rPr>
          <w:sz w:val="26"/>
          <w:szCs w:val="26"/>
        </w:rPr>
      </w:pPr>
    </w:p>
    <w:p w:rsidR="009B087D" w:rsidRPr="00683455" w:rsidRDefault="00BB3421" w:rsidP="005C4C6E">
      <w:pPr>
        <w:ind w:firstLine="709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 xml:space="preserve">В </w:t>
      </w:r>
      <w:r w:rsidR="00180DC7">
        <w:rPr>
          <w:sz w:val="26"/>
          <w:szCs w:val="26"/>
        </w:rPr>
        <w:t>соответствии</w:t>
      </w:r>
      <w:r w:rsidR="009F1D25" w:rsidRPr="005E655C">
        <w:rPr>
          <w:sz w:val="26"/>
          <w:szCs w:val="26"/>
        </w:rPr>
        <w:t xml:space="preserve"> </w:t>
      </w:r>
      <w:r w:rsidR="000B2DCD">
        <w:rPr>
          <w:sz w:val="26"/>
          <w:szCs w:val="26"/>
        </w:rPr>
        <w:t xml:space="preserve">со статьей </w:t>
      </w:r>
      <w:r w:rsidR="009F1D25" w:rsidRPr="005E655C">
        <w:rPr>
          <w:sz w:val="26"/>
          <w:szCs w:val="26"/>
        </w:rPr>
        <w:t>45</w:t>
      </w:r>
      <w:r w:rsidR="005231CA">
        <w:rPr>
          <w:sz w:val="26"/>
          <w:szCs w:val="26"/>
        </w:rPr>
        <w:t xml:space="preserve">, </w:t>
      </w:r>
      <w:r w:rsidR="007148E8">
        <w:rPr>
          <w:sz w:val="26"/>
          <w:szCs w:val="26"/>
        </w:rPr>
        <w:t>пункт</w:t>
      </w:r>
      <w:r w:rsidR="00617338">
        <w:rPr>
          <w:sz w:val="26"/>
          <w:szCs w:val="26"/>
        </w:rPr>
        <w:t>ом</w:t>
      </w:r>
      <w:r w:rsidR="007148E8">
        <w:rPr>
          <w:sz w:val="26"/>
          <w:szCs w:val="26"/>
        </w:rPr>
        <w:t xml:space="preserve"> 16 </w:t>
      </w:r>
      <w:r w:rsidR="005231CA">
        <w:rPr>
          <w:sz w:val="26"/>
          <w:szCs w:val="26"/>
        </w:rPr>
        <w:t xml:space="preserve">статьи 46 </w:t>
      </w:r>
      <w:r w:rsidR="009F1D25" w:rsidRPr="005E655C">
        <w:rPr>
          <w:sz w:val="26"/>
          <w:szCs w:val="26"/>
        </w:rPr>
        <w:t>Градостроительного кодекса Российской Федерации,</w:t>
      </w:r>
      <w:r w:rsidR="00581ED3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 xml:space="preserve"> Федеральн</w:t>
      </w:r>
      <w:r w:rsidR="00617338">
        <w:rPr>
          <w:sz w:val="26"/>
          <w:szCs w:val="26"/>
        </w:rPr>
        <w:t>ым</w:t>
      </w:r>
      <w:r w:rsidR="00A23538" w:rsidRPr="005E655C">
        <w:rPr>
          <w:sz w:val="26"/>
          <w:szCs w:val="26"/>
        </w:rPr>
        <w:t xml:space="preserve"> закон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от 06.10.2003 № 131-ФЗ </w:t>
      </w:r>
      <w:r w:rsidR="005C4C6E">
        <w:rPr>
          <w:sz w:val="26"/>
          <w:szCs w:val="26"/>
        </w:rPr>
        <w:br/>
      </w:r>
      <w:r w:rsidR="00A23538" w:rsidRPr="005E655C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="009F1D25" w:rsidRPr="005E655C">
        <w:rPr>
          <w:sz w:val="26"/>
          <w:szCs w:val="26"/>
        </w:rPr>
        <w:t xml:space="preserve"> </w:t>
      </w:r>
      <w:r w:rsidR="00A23538" w:rsidRPr="005E655C">
        <w:rPr>
          <w:sz w:val="26"/>
          <w:szCs w:val="26"/>
        </w:rPr>
        <w:t>Устав</w:t>
      </w:r>
      <w:r w:rsidR="00617338">
        <w:rPr>
          <w:sz w:val="26"/>
          <w:szCs w:val="26"/>
        </w:rPr>
        <w:t>ом</w:t>
      </w:r>
      <w:r w:rsidR="00A23538" w:rsidRPr="005E655C">
        <w:rPr>
          <w:sz w:val="26"/>
          <w:szCs w:val="26"/>
        </w:rPr>
        <w:t xml:space="preserve"> муниципального о</w:t>
      </w:r>
      <w:r w:rsidR="003127EA" w:rsidRPr="005E655C">
        <w:rPr>
          <w:sz w:val="26"/>
          <w:szCs w:val="26"/>
        </w:rPr>
        <w:t>бразования Нефтеюганский район,</w:t>
      </w:r>
      <w:r w:rsidR="00FC2910" w:rsidRPr="005E655C">
        <w:rPr>
          <w:sz w:val="26"/>
          <w:szCs w:val="26"/>
        </w:rPr>
        <w:t xml:space="preserve"> </w:t>
      </w:r>
      <w:r w:rsidR="00617338" w:rsidRPr="005E655C">
        <w:rPr>
          <w:sz w:val="26"/>
          <w:szCs w:val="26"/>
        </w:rPr>
        <w:t>постановлен</w:t>
      </w:r>
      <w:r w:rsidR="00617338">
        <w:rPr>
          <w:sz w:val="26"/>
          <w:szCs w:val="26"/>
        </w:rPr>
        <w:t>ием</w:t>
      </w:r>
      <w:r w:rsidR="006E6601" w:rsidRPr="005E655C">
        <w:rPr>
          <w:sz w:val="26"/>
          <w:szCs w:val="26"/>
        </w:rPr>
        <w:t xml:space="preserve"> администрации Нефтеюганского района от </w:t>
      </w:r>
      <w:r w:rsidR="00C160D8">
        <w:rPr>
          <w:sz w:val="26"/>
          <w:szCs w:val="26"/>
        </w:rPr>
        <w:t>15.10.2018</w:t>
      </w:r>
      <w:r w:rsidR="006E6601" w:rsidRPr="005E655C">
        <w:rPr>
          <w:sz w:val="26"/>
          <w:szCs w:val="26"/>
        </w:rPr>
        <w:t xml:space="preserve"> №</w:t>
      </w:r>
      <w:r w:rsidR="00180DC7">
        <w:rPr>
          <w:sz w:val="26"/>
          <w:szCs w:val="26"/>
        </w:rPr>
        <w:t xml:space="preserve"> </w:t>
      </w:r>
      <w:r w:rsidR="006E6601" w:rsidRPr="005E655C">
        <w:rPr>
          <w:sz w:val="26"/>
          <w:szCs w:val="26"/>
        </w:rPr>
        <w:t>1</w:t>
      </w:r>
      <w:r w:rsidR="00C160D8">
        <w:rPr>
          <w:sz w:val="26"/>
          <w:szCs w:val="26"/>
        </w:rPr>
        <w:t>732</w:t>
      </w:r>
      <w:r w:rsidR="006E6601" w:rsidRPr="005E655C">
        <w:rPr>
          <w:sz w:val="26"/>
          <w:szCs w:val="26"/>
        </w:rPr>
        <w:t>-па-нпа «</w:t>
      </w:r>
      <w:r w:rsidR="00C160D8">
        <w:rPr>
          <w:sz w:val="26"/>
          <w:szCs w:val="26"/>
        </w:rPr>
        <w:t>Об утверждении порядка подготовки документации по планировке территории, разрабатываемой на основании решения Главы Нефтеюганского района и порядка принятия решения об утверждении документации по планировке территории Нефтеюганского района</w:t>
      </w:r>
      <w:r w:rsidR="006E6601" w:rsidRPr="005E655C">
        <w:rPr>
          <w:sz w:val="26"/>
          <w:szCs w:val="26"/>
        </w:rPr>
        <w:t xml:space="preserve">», </w:t>
      </w:r>
      <w:r w:rsidR="00CA0711" w:rsidRPr="00CA0711">
        <w:rPr>
          <w:sz w:val="26"/>
          <w:szCs w:val="26"/>
        </w:rPr>
        <w:t xml:space="preserve">на основании заявления общества с ограниченной ответственностью «Научно-исследовательский и проектный институт </w:t>
      </w:r>
      <w:r w:rsidR="005C4C6E">
        <w:rPr>
          <w:sz w:val="26"/>
          <w:szCs w:val="26"/>
        </w:rPr>
        <w:br/>
      </w:r>
      <w:r w:rsidR="00CA0711" w:rsidRPr="005C4C6E">
        <w:rPr>
          <w:spacing w:val="-2"/>
          <w:sz w:val="26"/>
          <w:szCs w:val="26"/>
        </w:rPr>
        <w:t xml:space="preserve">по обустройству нефтяных и газовых месторождений» (далее </w:t>
      </w:r>
      <w:r w:rsidR="005C4C6E" w:rsidRPr="005C4C6E">
        <w:rPr>
          <w:spacing w:val="-2"/>
          <w:sz w:val="26"/>
          <w:szCs w:val="26"/>
        </w:rPr>
        <w:t>–</w:t>
      </w:r>
      <w:r w:rsidR="00CA0711" w:rsidRPr="005C4C6E">
        <w:rPr>
          <w:spacing w:val="-2"/>
          <w:sz w:val="26"/>
          <w:szCs w:val="26"/>
        </w:rPr>
        <w:t xml:space="preserve"> ООО «НИПИ ОНГМ»)</w:t>
      </w:r>
      <w:r w:rsidR="00CA0711">
        <w:rPr>
          <w:sz w:val="26"/>
          <w:szCs w:val="26"/>
        </w:rPr>
        <w:t xml:space="preserve">    </w:t>
      </w:r>
      <w:r w:rsidR="00CA0711" w:rsidRPr="00CA0711">
        <w:rPr>
          <w:sz w:val="26"/>
          <w:szCs w:val="26"/>
        </w:rPr>
        <w:t>от 14.0</w:t>
      </w:r>
      <w:r w:rsidR="00CA0711">
        <w:rPr>
          <w:sz w:val="26"/>
          <w:szCs w:val="26"/>
        </w:rPr>
        <w:t>8</w:t>
      </w:r>
      <w:r w:rsidR="00CA0711" w:rsidRPr="00CA0711">
        <w:rPr>
          <w:sz w:val="26"/>
          <w:szCs w:val="26"/>
        </w:rPr>
        <w:t>.201</w:t>
      </w:r>
      <w:r w:rsidR="00CA0711">
        <w:rPr>
          <w:sz w:val="26"/>
          <w:szCs w:val="26"/>
        </w:rPr>
        <w:t>9</w:t>
      </w:r>
      <w:r w:rsidR="00CA0711" w:rsidRPr="00CA0711">
        <w:rPr>
          <w:sz w:val="26"/>
          <w:szCs w:val="26"/>
        </w:rPr>
        <w:t xml:space="preserve"> № 35/0</w:t>
      </w:r>
      <w:r w:rsidR="00CA0711">
        <w:rPr>
          <w:sz w:val="26"/>
          <w:szCs w:val="26"/>
        </w:rPr>
        <w:t>204</w:t>
      </w:r>
      <w:r w:rsidR="00CA0711" w:rsidRPr="00CA0711">
        <w:rPr>
          <w:sz w:val="26"/>
          <w:szCs w:val="26"/>
        </w:rPr>
        <w:t>/</w:t>
      </w:r>
      <w:r w:rsidR="00CA0711">
        <w:rPr>
          <w:sz w:val="26"/>
          <w:szCs w:val="26"/>
        </w:rPr>
        <w:t xml:space="preserve">3375 </w:t>
      </w:r>
      <w:r w:rsidR="005C4C6E">
        <w:rPr>
          <w:sz w:val="26"/>
          <w:szCs w:val="26"/>
        </w:rPr>
        <w:t xml:space="preserve"> </w:t>
      </w:r>
      <w:r w:rsidR="009B087D" w:rsidRPr="00683455">
        <w:rPr>
          <w:color w:val="000000" w:themeColor="text1"/>
          <w:sz w:val="26"/>
          <w:szCs w:val="26"/>
        </w:rPr>
        <w:t>п о с т а н о в л я ю:</w:t>
      </w:r>
    </w:p>
    <w:p w:rsidR="00FC2910" w:rsidRDefault="00FC2910" w:rsidP="009B087D">
      <w:pPr>
        <w:ind w:firstLine="360"/>
        <w:jc w:val="both"/>
        <w:rPr>
          <w:sz w:val="26"/>
          <w:szCs w:val="26"/>
        </w:rPr>
      </w:pPr>
    </w:p>
    <w:p w:rsidR="005529DF" w:rsidRPr="00F43B9D" w:rsidRDefault="005529DF" w:rsidP="00E64911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7D210C">
        <w:rPr>
          <w:sz w:val="26"/>
          <w:szCs w:val="26"/>
        </w:rPr>
        <w:t xml:space="preserve">Подготовить проект планировки и проект межевания территории (далее </w:t>
      </w:r>
      <w:r w:rsidR="00C62B1F">
        <w:rPr>
          <w:sz w:val="26"/>
          <w:szCs w:val="26"/>
        </w:rPr>
        <w:t>–</w:t>
      </w:r>
      <w:r w:rsidRPr="007D210C">
        <w:rPr>
          <w:sz w:val="26"/>
          <w:szCs w:val="26"/>
        </w:rPr>
        <w:t xml:space="preserve"> Документация) для размещения объекта</w:t>
      </w:r>
      <w:r w:rsidRPr="005529DF">
        <w:rPr>
          <w:sz w:val="26"/>
          <w:szCs w:val="26"/>
        </w:rPr>
        <w:t xml:space="preserve">: </w:t>
      </w:r>
      <w:r w:rsidR="00CA0711" w:rsidRPr="00CA0711">
        <w:rPr>
          <w:sz w:val="26"/>
          <w:szCs w:val="26"/>
        </w:rPr>
        <w:t>«ПТВО-2 в районе к.32а Усть-Балыкского месторождения</w:t>
      </w:r>
      <w:r w:rsidR="00CA0711">
        <w:rPr>
          <w:sz w:val="26"/>
          <w:szCs w:val="26"/>
        </w:rPr>
        <w:t>»</w:t>
      </w:r>
      <w:r w:rsidRPr="00F43B9D">
        <w:rPr>
          <w:sz w:val="26"/>
          <w:szCs w:val="26"/>
        </w:rPr>
        <w:t xml:space="preserve"> (приложение</w:t>
      </w:r>
      <w:r w:rsidR="005F03E9" w:rsidRPr="00F43B9D">
        <w:rPr>
          <w:sz w:val="26"/>
          <w:szCs w:val="26"/>
        </w:rPr>
        <w:t xml:space="preserve"> № 1</w:t>
      </w:r>
      <w:r w:rsidRPr="00F43B9D">
        <w:rPr>
          <w:sz w:val="26"/>
          <w:szCs w:val="26"/>
        </w:rPr>
        <w:t>).</w:t>
      </w:r>
    </w:p>
    <w:p w:rsidR="008E6A5A" w:rsidRPr="00F43B9D" w:rsidRDefault="008E6A5A" w:rsidP="00E64911">
      <w:pPr>
        <w:pStyle w:val="a3"/>
        <w:numPr>
          <w:ilvl w:val="0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4637AF">
        <w:rPr>
          <w:sz w:val="26"/>
          <w:szCs w:val="26"/>
        </w:rPr>
        <w:t xml:space="preserve">Утвердить задание на разработку документации по планировке территории для размещения объекта: </w:t>
      </w:r>
      <w:r w:rsidR="00CA0711" w:rsidRPr="00CA0711">
        <w:rPr>
          <w:sz w:val="26"/>
          <w:szCs w:val="26"/>
        </w:rPr>
        <w:t>«ПТВО-2 в районе к.32а Усть-Балыкского месторождения»</w:t>
      </w:r>
      <w:r w:rsidR="00F43B9D" w:rsidRPr="00F43B9D">
        <w:rPr>
          <w:sz w:val="26"/>
          <w:szCs w:val="26"/>
        </w:rPr>
        <w:t xml:space="preserve"> </w:t>
      </w:r>
      <w:r w:rsidRPr="00F43B9D">
        <w:rPr>
          <w:sz w:val="26"/>
          <w:szCs w:val="26"/>
        </w:rPr>
        <w:t>(приложение № 2)</w:t>
      </w:r>
      <w:r w:rsidR="00374771" w:rsidRPr="00F43B9D">
        <w:rPr>
          <w:sz w:val="26"/>
          <w:szCs w:val="26"/>
        </w:rPr>
        <w:t>.</w:t>
      </w:r>
    </w:p>
    <w:p w:rsidR="00ED3FA8" w:rsidRDefault="001C1D1A" w:rsidP="00E64911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 w:rsidRPr="0020010B">
        <w:rPr>
          <w:sz w:val="26"/>
          <w:szCs w:val="26"/>
        </w:rPr>
        <w:t>Рек</w:t>
      </w:r>
      <w:r w:rsidR="006532A0">
        <w:rPr>
          <w:sz w:val="26"/>
          <w:szCs w:val="26"/>
        </w:rPr>
        <w:t xml:space="preserve">омендовать </w:t>
      </w:r>
      <w:r w:rsidR="00CA0711" w:rsidRPr="00CA0711">
        <w:rPr>
          <w:sz w:val="26"/>
          <w:szCs w:val="26"/>
        </w:rPr>
        <w:t>ООО «НИПИ ОНГМ»</w:t>
      </w:r>
      <w:r w:rsidR="00CA0711">
        <w:rPr>
          <w:sz w:val="26"/>
          <w:szCs w:val="26"/>
        </w:rPr>
        <w:t xml:space="preserve"> </w:t>
      </w:r>
      <w:r w:rsidRPr="0020010B">
        <w:rPr>
          <w:sz w:val="26"/>
          <w:szCs w:val="26"/>
        </w:rPr>
        <w:t xml:space="preserve">осуществить </w:t>
      </w:r>
      <w:r w:rsidRPr="002F0BBD">
        <w:rPr>
          <w:sz w:val="26"/>
          <w:szCs w:val="26"/>
        </w:rPr>
        <w:t xml:space="preserve">подготовку </w:t>
      </w:r>
      <w:r w:rsidR="00BA2E33">
        <w:rPr>
          <w:sz w:val="26"/>
          <w:szCs w:val="26"/>
        </w:rPr>
        <w:t>Документации</w:t>
      </w:r>
      <w:r w:rsidR="00512A2A">
        <w:rPr>
          <w:sz w:val="26"/>
          <w:szCs w:val="26"/>
        </w:rPr>
        <w:t xml:space="preserve"> для размещения </w:t>
      </w:r>
      <w:r w:rsidR="00512A2A" w:rsidRPr="005529DF">
        <w:rPr>
          <w:sz w:val="26"/>
          <w:szCs w:val="26"/>
        </w:rPr>
        <w:t>объект</w:t>
      </w:r>
      <w:r w:rsidR="003474AA" w:rsidRPr="005529DF">
        <w:rPr>
          <w:sz w:val="26"/>
          <w:szCs w:val="26"/>
        </w:rPr>
        <w:t>а</w:t>
      </w:r>
      <w:r w:rsidR="00512A2A" w:rsidRPr="005529DF">
        <w:rPr>
          <w:sz w:val="26"/>
          <w:szCs w:val="26"/>
        </w:rPr>
        <w:t>, указанн</w:t>
      </w:r>
      <w:r w:rsidR="003474AA" w:rsidRPr="005529DF">
        <w:rPr>
          <w:sz w:val="26"/>
          <w:szCs w:val="26"/>
        </w:rPr>
        <w:t>ого</w:t>
      </w:r>
      <w:r w:rsidR="00512A2A" w:rsidRPr="005529DF">
        <w:rPr>
          <w:sz w:val="26"/>
          <w:szCs w:val="26"/>
        </w:rPr>
        <w:t xml:space="preserve"> </w:t>
      </w:r>
      <w:r w:rsidR="00512A2A">
        <w:rPr>
          <w:sz w:val="26"/>
          <w:szCs w:val="26"/>
        </w:rPr>
        <w:t xml:space="preserve">в </w:t>
      </w:r>
      <w:r w:rsidR="00734394">
        <w:rPr>
          <w:sz w:val="26"/>
          <w:szCs w:val="26"/>
        </w:rPr>
        <w:t>пунк</w:t>
      </w:r>
      <w:r w:rsidR="00617338">
        <w:rPr>
          <w:sz w:val="26"/>
          <w:szCs w:val="26"/>
        </w:rPr>
        <w:t>те</w:t>
      </w:r>
      <w:r w:rsidR="00734394">
        <w:rPr>
          <w:sz w:val="26"/>
          <w:szCs w:val="26"/>
        </w:rPr>
        <w:t xml:space="preserve"> </w:t>
      </w:r>
      <w:r w:rsidR="005F03E9">
        <w:rPr>
          <w:sz w:val="26"/>
          <w:szCs w:val="26"/>
        </w:rPr>
        <w:t>1</w:t>
      </w:r>
      <w:r w:rsidR="00C95512">
        <w:rPr>
          <w:sz w:val="26"/>
          <w:szCs w:val="26"/>
        </w:rPr>
        <w:t xml:space="preserve"> настоящего постановления</w:t>
      </w:r>
      <w:r w:rsidR="00D93BCC">
        <w:rPr>
          <w:sz w:val="26"/>
          <w:szCs w:val="26"/>
        </w:rPr>
        <w:t xml:space="preserve">, и представить подготовленную Документацию в </w:t>
      </w:r>
      <w:r w:rsidR="00F43B9D">
        <w:rPr>
          <w:sz w:val="26"/>
          <w:szCs w:val="26"/>
        </w:rPr>
        <w:t xml:space="preserve">комитет </w:t>
      </w:r>
      <w:r w:rsidR="00C62B1F">
        <w:rPr>
          <w:sz w:val="26"/>
          <w:szCs w:val="26"/>
        </w:rPr>
        <w:br/>
      </w:r>
      <w:r w:rsidR="00F43B9D">
        <w:rPr>
          <w:sz w:val="26"/>
          <w:szCs w:val="26"/>
        </w:rPr>
        <w:t>по</w:t>
      </w:r>
      <w:r w:rsidR="00D93BCC">
        <w:rPr>
          <w:sz w:val="26"/>
          <w:szCs w:val="26"/>
        </w:rPr>
        <w:t xml:space="preserve"> градостроительств</w:t>
      </w:r>
      <w:r w:rsidR="00F43B9D">
        <w:rPr>
          <w:sz w:val="26"/>
          <w:szCs w:val="26"/>
        </w:rPr>
        <w:t>у</w:t>
      </w:r>
      <w:r w:rsidR="00D93BCC">
        <w:rPr>
          <w:sz w:val="26"/>
          <w:szCs w:val="26"/>
        </w:rPr>
        <w:t xml:space="preserve"> </w:t>
      </w:r>
      <w:r w:rsidR="00616975">
        <w:rPr>
          <w:sz w:val="26"/>
          <w:szCs w:val="26"/>
        </w:rPr>
        <w:t xml:space="preserve">администрации </w:t>
      </w:r>
      <w:r w:rsidR="00D93BCC">
        <w:rPr>
          <w:sz w:val="26"/>
          <w:szCs w:val="26"/>
        </w:rPr>
        <w:t>Нефтеюганского района на проверку.</w:t>
      </w:r>
    </w:p>
    <w:p w:rsidR="00825552" w:rsidRDefault="00F43B9D" w:rsidP="00E64911">
      <w:pPr>
        <w:pStyle w:val="a3"/>
        <w:numPr>
          <w:ilvl w:val="0"/>
          <w:numId w:val="7"/>
        </w:numPr>
        <w:tabs>
          <w:tab w:val="left" w:pos="709"/>
          <w:tab w:val="left" w:pos="1134"/>
        </w:tabs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Комите</w:t>
      </w:r>
      <w:r w:rsidR="001C1D1A" w:rsidRPr="00ED3FA8">
        <w:rPr>
          <w:sz w:val="26"/>
          <w:szCs w:val="26"/>
        </w:rPr>
        <w:t>т</w:t>
      </w:r>
      <w:r w:rsidR="006C045F" w:rsidRPr="00ED3FA8"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</w:t>
      </w:r>
      <w:r w:rsidR="001C1D1A" w:rsidRPr="00ED3FA8">
        <w:rPr>
          <w:sz w:val="26"/>
          <w:szCs w:val="26"/>
        </w:rPr>
        <w:t>градостроительств</w:t>
      </w:r>
      <w:r>
        <w:rPr>
          <w:sz w:val="26"/>
          <w:szCs w:val="26"/>
        </w:rPr>
        <w:t>у</w:t>
      </w:r>
      <w:r w:rsidR="001C1D1A" w:rsidRPr="00ED3FA8">
        <w:rPr>
          <w:sz w:val="26"/>
          <w:szCs w:val="26"/>
        </w:rPr>
        <w:t xml:space="preserve"> </w:t>
      </w:r>
      <w:r w:rsidR="00616975" w:rsidRPr="00ED3FA8">
        <w:rPr>
          <w:sz w:val="26"/>
          <w:szCs w:val="26"/>
        </w:rPr>
        <w:t xml:space="preserve">администрации </w:t>
      </w:r>
      <w:r w:rsidR="00FC2910" w:rsidRPr="00ED3FA8">
        <w:rPr>
          <w:sz w:val="26"/>
          <w:szCs w:val="26"/>
        </w:rPr>
        <w:t>Нефтеюганского района</w:t>
      </w:r>
      <w:r w:rsidR="006241D1" w:rsidRPr="00ED3FA8">
        <w:rPr>
          <w:sz w:val="26"/>
          <w:szCs w:val="26"/>
        </w:rPr>
        <w:t xml:space="preserve"> (К</w:t>
      </w:r>
      <w:r>
        <w:rPr>
          <w:sz w:val="26"/>
          <w:szCs w:val="26"/>
        </w:rPr>
        <w:t>рышалович</w:t>
      </w:r>
      <w:r w:rsidR="00D66228" w:rsidRPr="00D66228">
        <w:rPr>
          <w:sz w:val="26"/>
          <w:szCs w:val="26"/>
        </w:rPr>
        <w:t xml:space="preserve"> </w:t>
      </w:r>
      <w:r>
        <w:rPr>
          <w:sz w:val="26"/>
          <w:szCs w:val="26"/>
        </w:rPr>
        <w:t>Д</w:t>
      </w:r>
      <w:r w:rsidR="00D66228" w:rsidRPr="00ED3FA8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D66228" w:rsidRPr="00ED3FA8">
        <w:rPr>
          <w:sz w:val="26"/>
          <w:szCs w:val="26"/>
        </w:rPr>
        <w:t>.</w:t>
      </w:r>
      <w:r w:rsidR="006E6601" w:rsidRPr="00ED3FA8">
        <w:rPr>
          <w:sz w:val="26"/>
          <w:szCs w:val="26"/>
        </w:rPr>
        <w:t>)</w:t>
      </w:r>
      <w:r w:rsidR="00752FDD" w:rsidRPr="00ED3FA8">
        <w:rPr>
          <w:sz w:val="26"/>
          <w:szCs w:val="26"/>
        </w:rPr>
        <w:t>:</w:t>
      </w:r>
    </w:p>
    <w:p w:rsidR="00056A61" w:rsidRPr="00825552" w:rsidRDefault="00056A61" w:rsidP="00E64911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82555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C62B1F">
        <w:rPr>
          <w:sz w:val="26"/>
          <w:szCs w:val="26"/>
        </w:rPr>
        <w:br/>
      </w:r>
      <w:r w:rsidRPr="00825552">
        <w:rPr>
          <w:sz w:val="26"/>
          <w:szCs w:val="26"/>
        </w:rPr>
        <w:t>о порядке, сроках подготовки и содержании Документации.</w:t>
      </w:r>
    </w:p>
    <w:p w:rsidR="00752FDD" w:rsidRPr="00E64911" w:rsidRDefault="00E4334B" w:rsidP="00E64911">
      <w:pPr>
        <w:pStyle w:val="a3"/>
        <w:numPr>
          <w:ilvl w:val="1"/>
          <w:numId w:val="7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E64911">
        <w:rPr>
          <w:sz w:val="26"/>
          <w:szCs w:val="26"/>
        </w:rPr>
        <w:t xml:space="preserve">Осуществить проверку подготовленной на основании настоящего постановления Документации в </w:t>
      </w:r>
      <w:r w:rsidR="00F41DFD" w:rsidRPr="00E64911">
        <w:rPr>
          <w:sz w:val="26"/>
          <w:szCs w:val="26"/>
        </w:rPr>
        <w:t>течение 30 дней с</w:t>
      </w:r>
      <w:r w:rsidRPr="00E64911">
        <w:rPr>
          <w:sz w:val="26"/>
          <w:szCs w:val="26"/>
        </w:rPr>
        <w:t>о дня</w:t>
      </w:r>
      <w:r w:rsidR="00F41DFD" w:rsidRPr="00E64911">
        <w:rPr>
          <w:sz w:val="26"/>
          <w:szCs w:val="26"/>
        </w:rPr>
        <w:t xml:space="preserve"> поступления Документации </w:t>
      </w:r>
      <w:r w:rsidR="00C62B1F">
        <w:rPr>
          <w:sz w:val="26"/>
          <w:szCs w:val="26"/>
        </w:rPr>
        <w:br/>
      </w:r>
      <w:r w:rsidRPr="00E64911">
        <w:rPr>
          <w:sz w:val="26"/>
          <w:szCs w:val="26"/>
        </w:rPr>
        <w:t xml:space="preserve">в </w:t>
      </w:r>
      <w:r w:rsidR="007C0652" w:rsidRPr="00E64911">
        <w:rPr>
          <w:sz w:val="26"/>
          <w:szCs w:val="26"/>
        </w:rPr>
        <w:t>комитет по</w:t>
      </w:r>
      <w:r w:rsidRPr="00E64911">
        <w:rPr>
          <w:sz w:val="26"/>
          <w:szCs w:val="26"/>
        </w:rPr>
        <w:t xml:space="preserve"> градостроительств</w:t>
      </w:r>
      <w:r w:rsidR="007C0652" w:rsidRPr="00E64911">
        <w:rPr>
          <w:sz w:val="26"/>
          <w:szCs w:val="26"/>
        </w:rPr>
        <w:t>у</w:t>
      </w:r>
      <w:r w:rsidRPr="00E64911">
        <w:rPr>
          <w:sz w:val="26"/>
          <w:szCs w:val="26"/>
        </w:rPr>
        <w:t xml:space="preserve"> </w:t>
      </w:r>
      <w:r w:rsidR="00616975" w:rsidRPr="00E64911">
        <w:rPr>
          <w:sz w:val="26"/>
          <w:szCs w:val="26"/>
        </w:rPr>
        <w:t>администрации</w:t>
      </w:r>
      <w:r w:rsidRPr="00E64911">
        <w:rPr>
          <w:sz w:val="26"/>
          <w:szCs w:val="26"/>
        </w:rPr>
        <w:t xml:space="preserve"> района на соответствие требованиям пункта 10 статьи 45 Градостроительного кодекса Российской Федерации.</w:t>
      </w:r>
    </w:p>
    <w:p w:rsidR="00307DD5" w:rsidRDefault="009A16AE" w:rsidP="00E64911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307DD5">
        <w:t>Настоящее постановление подлежит опубликованию в газете «Югорское обозрение»</w:t>
      </w:r>
      <w:r w:rsidR="00456419" w:rsidRPr="00307DD5">
        <w:t xml:space="preserve"> </w:t>
      </w:r>
      <w:r w:rsidRPr="00307DD5">
        <w:t>и размещению на официальном сайте органов местного самоуправления Нефтеюганского района.</w:t>
      </w:r>
    </w:p>
    <w:p w:rsidR="00EB427C" w:rsidRPr="00307DD5" w:rsidRDefault="00E64911" w:rsidP="00E64911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 w:rsidRPr="00617976">
        <w:t xml:space="preserve">Контроль за выполнением постановления возложить на директора </w:t>
      </w:r>
      <w:r w:rsidRPr="00617976">
        <w:br/>
        <w:t xml:space="preserve">департамента имущественных отношений – заместителя главы Нефтеюганского </w:t>
      </w:r>
      <w:r w:rsidRPr="00617976">
        <w:br/>
        <w:t>района</w:t>
      </w:r>
      <w:r>
        <w:t xml:space="preserve"> </w:t>
      </w:r>
      <w:r w:rsidRPr="00617976">
        <w:t>Бородкину</w:t>
      </w:r>
      <w:r w:rsidRPr="002C6CD8">
        <w:t xml:space="preserve"> </w:t>
      </w:r>
      <w:r w:rsidRPr="00617976">
        <w:t>О.В</w:t>
      </w:r>
      <w:r>
        <w:t>.</w:t>
      </w:r>
    </w:p>
    <w:p w:rsidR="00EB427C" w:rsidRDefault="00EB427C" w:rsidP="00EB427C">
      <w:pPr>
        <w:jc w:val="both"/>
        <w:rPr>
          <w:sz w:val="26"/>
          <w:szCs w:val="26"/>
        </w:rPr>
      </w:pPr>
    </w:p>
    <w:p w:rsidR="00080494" w:rsidRDefault="00080494" w:rsidP="00EB427C">
      <w:pPr>
        <w:jc w:val="both"/>
        <w:rPr>
          <w:sz w:val="26"/>
          <w:szCs w:val="26"/>
        </w:rPr>
      </w:pPr>
    </w:p>
    <w:p w:rsidR="002E47D8" w:rsidRDefault="002E47D8" w:rsidP="00EB427C">
      <w:pPr>
        <w:jc w:val="both"/>
        <w:rPr>
          <w:sz w:val="26"/>
          <w:szCs w:val="26"/>
        </w:rPr>
      </w:pPr>
    </w:p>
    <w:p w:rsidR="00E64911" w:rsidRPr="006E07F5" w:rsidRDefault="00E64911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Г.В.Лапковская</w:t>
      </w:r>
    </w:p>
    <w:p w:rsidR="00F43B9D" w:rsidRDefault="00F43B9D" w:rsidP="00F43B9D">
      <w:pPr>
        <w:ind w:right="-2"/>
        <w:rPr>
          <w:sz w:val="26"/>
          <w:szCs w:val="26"/>
        </w:rPr>
      </w:pPr>
    </w:p>
    <w:p w:rsidR="00C226F6" w:rsidRDefault="00C226F6" w:rsidP="00C9741B">
      <w:pPr>
        <w:jc w:val="right"/>
        <w:rPr>
          <w:sz w:val="26"/>
          <w:szCs w:val="26"/>
        </w:rPr>
      </w:pPr>
    </w:p>
    <w:p w:rsidR="00C226F6" w:rsidRDefault="00C226F6" w:rsidP="00C9741B">
      <w:pPr>
        <w:jc w:val="right"/>
        <w:rPr>
          <w:sz w:val="26"/>
          <w:szCs w:val="26"/>
        </w:rPr>
      </w:pPr>
    </w:p>
    <w:p w:rsidR="00F43B9D" w:rsidRDefault="00F43B9D" w:rsidP="00C9741B">
      <w:pPr>
        <w:jc w:val="right"/>
        <w:rPr>
          <w:sz w:val="26"/>
          <w:szCs w:val="26"/>
        </w:rPr>
      </w:pPr>
    </w:p>
    <w:p w:rsidR="00F43B9D" w:rsidRDefault="00F43B9D" w:rsidP="00C9741B">
      <w:pPr>
        <w:jc w:val="right"/>
        <w:rPr>
          <w:sz w:val="26"/>
          <w:szCs w:val="26"/>
        </w:rPr>
      </w:pPr>
    </w:p>
    <w:p w:rsidR="00CA0711" w:rsidRDefault="00CA0711" w:rsidP="00C9741B">
      <w:pPr>
        <w:jc w:val="right"/>
        <w:rPr>
          <w:sz w:val="26"/>
          <w:szCs w:val="26"/>
        </w:rPr>
        <w:sectPr w:rsidR="00CA0711" w:rsidSect="00E64911">
          <w:headerReference w:type="default" r:id="rId10"/>
          <w:foot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CA0711" w:rsidRDefault="00CA0711" w:rsidP="00C62B1F">
      <w:pPr>
        <w:ind w:left="12049"/>
        <w:rPr>
          <w:sz w:val="26"/>
          <w:szCs w:val="26"/>
        </w:rPr>
      </w:pPr>
      <w:r w:rsidRPr="0028353F">
        <w:rPr>
          <w:sz w:val="26"/>
          <w:szCs w:val="26"/>
        </w:rPr>
        <w:t>Приложение</w:t>
      </w:r>
      <w:r>
        <w:rPr>
          <w:sz w:val="26"/>
          <w:szCs w:val="26"/>
        </w:rPr>
        <w:t xml:space="preserve"> № 1</w:t>
      </w:r>
      <w:r w:rsidRPr="0028353F">
        <w:rPr>
          <w:sz w:val="26"/>
          <w:szCs w:val="26"/>
        </w:rPr>
        <w:t xml:space="preserve"> </w:t>
      </w:r>
    </w:p>
    <w:p w:rsidR="00CA0711" w:rsidRPr="0028353F" w:rsidRDefault="00CA0711" w:rsidP="00C62B1F">
      <w:pPr>
        <w:ind w:left="12049"/>
        <w:rPr>
          <w:sz w:val="26"/>
          <w:szCs w:val="26"/>
        </w:rPr>
      </w:pPr>
      <w:r w:rsidRPr="0028353F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>а</w:t>
      </w:r>
      <w:r w:rsidRPr="0028353F">
        <w:rPr>
          <w:sz w:val="26"/>
          <w:szCs w:val="26"/>
        </w:rPr>
        <w:t>дминистрации</w:t>
      </w:r>
    </w:p>
    <w:p w:rsidR="00CA0711" w:rsidRDefault="00CA0711" w:rsidP="00C62B1F">
      <w:pPr>
        <w:ind w:left="12049"/>
        <w:rPr>
          <w:sz w:val="26"/>
          <w:szCs w:val="26"/>
        </w:rPr>
      </w:pPr>
      <w:r w:rsidRPr="0028353F">
        <w:rPr>
          <w:sz w:val="26"/>
          <w:szCs w:val="26"/>
        </w:rPr>
        <w:t xml:space="preserve">Нефтеюганского района </w:t>
      </w:r>
    </w:p>
    <w:p w:rsidR="00CA0711" w:rsidRDefault="00CA0711" w:rsidP="00C62B1F">
      <w:pPr>
        <w:ind w:left="12049"/>
        <w:rPr>
          <w:sz w:val="26"/>
          <w:szCs w:val="26"/>
        </w:rPr>
      </w:pPr>
      <w:r w:rsidRPr="0028353F">
        <w:rPr>
          <w:sz w:val="26"/>
          <w:szCs w:val="26"/>
        </w:rPr>
        <w:t xml:space="preserve">от </w:t>
      </w:r>
      <w:r w:rsidR="00416674">
        <w:rPr>
          <w:sz w:val="26"/>
          <w:szCs w:val="26"/>
        </w:rPr>
        <w:t>13.09.2019</w:t>
      </w:r>
      <w:r w:rsidR="00C62B1F">
        <w:rPr>
          <w:sz w:val="26"/>
          <w:szCs w:val="26"/>
        </w:rPr>
        <w:t xml:space="preserve"> </w:t>
      </w:r>
      <w:r w:rsidRPr="0028353F">
        <w:rPr>
          <w:sz w:val="26"/>
          <w:szCs w:val="26"/>
        </w:rPr>
        <w:t>№</w:t>
      </w:r>
      <w:r w:rsidR="00416674">
        <w:rPr>
          <w:sz w:val="26"/>
          <w:szCs w:val="26"/>
        </w:rPr>
        <w:t xml:space="preserve"> 1899-па</w:t>
      </w:r>
    </w:p>
    <w:p w:rsidR="00CA0711" w:rsidRDefault="00CA0711" w:rsidP="00CA0711">
      <w:pPr>
        <w:jc w:val="center"/>
        <w:rPr>
          <w:sz w:val="26"/>
          <w:szCs w:val="26"/>
        </w:rPr>
      </w:pPr>
    </w:p>
    <w:p w:rsidR="00C62B1F" w:rsidRDefault="00C62B1F" w:rsidP="00CA0711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 xml:space="preserve">СХЕМА </w:t>
      </w:r>
    </w:p>
    <w:p w:rsidR="00CA0711" w:rsidRDefault="00CA0711" w:rsidP="00CA0711">
      <w:pPr>
        <w:jc w:val="center"/>
        <w:rPr>
          <w:sz w:val="26"/>
          <w:szCs w:val="26"/>
        </w:rPr>
      </w:pPr>
      <w:r w:rsidRPr="0028353F">
        <w:rPr>
          <w:sz w:val="26"/>
          <w:szCs w:val="26"/>
        </w:rPr>
        <w:t>размещения объекта:</w:t>
      </w:r>
      <w:r w:rsidRPr="007D210C">
        <w:rPr>
          <w:color w:val="FF0000"/>
          <w:sz w:val="26"/>
          <w:szCs w:val="26"/>
        </w:rPr>
        <w:t xml:space="preserve"> </w:t>
      </w:r>
      <w:r w:rsidRPr="00CA0711">
        <w:rPr>
          <w:sz w:val="26"/>
          <w:szCs w:val="26"/>
        </w:rPr>
        <w:t>«ПТВО-2 в районе к.32а Усть-Балыкского месторождения»</w:t>
      </w:r>
    </w:p>
    <w:p w:rsidR="00CA0711" w:rsidRDefault="00C62B1F" w:rsidP="00CA0711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2B70A7C3" wp14:editId="1BE0A6E7">
            <wp:simplePos x="0" y="0"/>
            <wp:positionH relativeFrom="column">
              <wp:posOffset>810260</wp:posOffset>
            </wp:positionH>
            <wp:positionV relativeFrom="paragraph">
              <wp:posOffset>70485</wp:posOffset>
            </wp:positionV>
            <wp:extent cx="9420225" cy="4991100"/>
            <wp:effectExtent l="0" t="0" r="9525" b="0"/>
            <wp:wrapNone/>
            <wp:docPr id="1" name="Рисунок 1" descr="\\srv-dell-0004\Обмен ДГиЗ\ОПГД 2019\Хуснутдинова\Проект планировки проект межевания Линейки\НИПИ ОНГМ\новый проект\32а\0216.Ситуационный план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srv-dell-0004\Обмен ДГиЗ\ОПГД 2019\Хуснутдинова\Проект планировки проект межевания Линейки\НИПИ ОНГМ\новый проект\32а\0216.Ситуационный план_page-000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0225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A0711" w:rsidRDefault="00CA0711" w:rsidP="00C9741B">
      <w:pPr>
        <w:jc w:val="right"/>
        <w:rPr>
          <w:sz w:val="26"/>
          <w:szCs w:val="26"/>
        </w:rPr>
      </w:pPr>
    </w:p>
    <w:p w:rsidR="00CA0711" w:rsidRDefault="00CA0711" w:rsidP="00CA0711">
      <w:pPr>
        <w:jc w:val="center"/>
        <w:rPr>
          <w:sz w:val="26"/>
          <w:szCs w:val="26"/>
        </w:rPr>
        <w:sectPr w:rsidR="00CA0711" w:rsidSect="00CA0711">
          <w:pgSz w:w="16838" w:h="11906" w:orient="landscape"/>
          <w:pgMar w:top="568" w:right="426" w:bottom="567" w:left="284" w:header="709" w:footer="709" w:gutter="0"/>
          <w:cols w:space="708"/>
          <w:docGrid w:linePitch="360"/>
        </w:sectPr>
      </w:pPr>
    </w:p>
    <w:p w:rsidR="00C62B1F" w:rsidRPr="004C2088" w:rsidRDefault="00C62B1F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 xml:space="preserve">Приложение </w:t>
      </w:r>
      <w:r>
        <w:rPr>
          <w:sz w:val="26"/>
          <w:szCs w:val="26"/>
        </w:rPr>
        <w:t>№ 2</w:t>
      </w:r>
    </w:p>
    <w:p w:rsidR="00C62B1F" w:rsidRPr="004C2088" w:rsidRDefault="00C62B1F" w:rsidP="0049694A">
      <w:pPr>
        <w:ind w:left="5656"/>
        <w:rPr>
          <w:sz w:val="26"/>
          <w:szCs w:val="26"/>
        </w:rPr>
      </w:pPr>
      <w:r w:rsidRPr="004C2088">
        <w:rPr>
          <w:sz w:val="26"/>
          <w:szCs w:val="26"/>
        </w:rPr>
        <w:t>к постановлению администрации Нефтеюганского района</w:t>
      </w:r>
    </w:p>
    <w:p w:rsidR="00C62B1F" w:rsidRPr="004C2088" w:rsidRDefault="00C62B1F" w:rsidP="0049694A">
      <w:pPr>
        <w:ind w:firstLine="5656"/>
        <w:rPr>
          <w:sz w:val="26"/>
          <w:szCs w:val="26"/>
        </w:rPr>
      </w:pPr>
      <w:r w:rsidRPr="004C2088">
        <w:rPr>
          <w:sz w:val="26"/>
          <w:szCs w:val="26"/>
        </w:rPr>
        <w:t>от</w:t>
      </w:r>
      <w:r w:rsidR="00416674">
        <w:rPr>
          <w:sz w:val="26"/>
          <w:szCs w:val="26"/>
        </w:rPr>
        <w:t xml:space="preserve"> 13.09.2019</w:t>
      </w:r>
      <w:r w:rsidRPr="004C2088">
        <w:rPr>
          <w:sz w:val="26"/>
          <w:szCs w:val="26"/>
        </w:rPr>
        <w:t xml:space="preserve"> №</w:t>
      </w:r>
      <w:r w:rsidR="00416674">
        <w:rPr>
          <w:sz w:val="26"/>
          <w:szCs w:val="26"/>
        </w:rPr>
        <w:t xml:space="preserve"> 1899-па</w:t>
      </w:r>
    </w:p>
    <w:p w:rsidR="00FB310C" w:rsidRPr="00C4104B" w:rsidRDefault="00FB310C" w:rsidP="00FB310C">
      <w:pPr>
        <w:pStyle w:val="a8"/>
        <w:tabs>
          <w:tab w:val="clear" w:pos="4677"/>
          <w:tab w:val="clear" w:pos="9355"/>
        </w:tabs>
        <w:spacing w:before="200" w:line="0" w:lineRule="atLeast"/>
        <w:jc w:val="center"/>
        <w:rPr>
          <w:b/>
        </w:rPr>
      </w:pPr>
      <w:r w:rsidRPr="00C4104B">
        <w:rPr>
          <w:b/>
        </w:rPr>
        <w:t>ЗАДАНИ</w:t>
      </w:r>
      <w:r w:rsidR="00B717A2">
        <w:rPr>
          <w:b/>
        </w:rPr>
        <w:t>Е</w:t>
      </w:r>
      <w:r w:rsidRPr="00C4104B">
        <w:rPr>
          <w:b/>
        </w:rPr>
        <w:t xml:space="preserve"> </w:t>
      </w:r>
    </w:p>
    <w:p w:rsidR="00FB310C" w:rsidRPr="00C4104B" w:rsidRDefault="00FB310C" w:rsidP="00FB310C">
      <w:pPr>
        <w:spacing w:line="0" w:lineRule="atLeast"/>
        <w:jc w:val="center"/>
        <w:rPr>
          <w:b/>
          <w:bCs/>
        </w:rPr>
      </w:pPr>
      <w:r w:rsidRPr="00C4104B">
        <w:rPr>
          <w:b/>
          <w:bCs/>
        </w:rPr>
        <w:t>на разработку документации по планировке территории</w:t>
      </w:r>
    </w:p>
    <w:p w:rsidR="00FB310C" w:rsidRPr="00C4104B" w:rsidRDefault="00FB310C" w:rsidP="00FB310C">
      <w:pPr>
        <w:spacing w:line="0" w:lineRule="atLeast"/>
        <w:jc w:val="center"/>
        <w:rPr>
          <w:b/>
          <w:bCs/>
        </w:rPr>
      </w:pPr>
    </w:p>
    <w:p w:rsidR="00CA0711" w:rsidRPr="00CA0711" w:rsidRDefault="00CA0711" w:rsidP="00F43B9D">
      <w:pPr>
        <w:tabs>
          <w:tab w:val="right" w:pos="9922"/>
        </w:tabs>
        <w:spacing w:after="120"/>
        <w:jc w:val="center"/>
        <w:rPr>
          <w:b/>
          <w:u w:val="single"/>
        </w:rPr>
      </w:pPr>
      <w:r w:rsidRPr="00CA0711">
        <w:rPr>
          <w:b/>
          <w:u w:val="single"/>
        </w:rPr>
        <w:t xml:space="preserve">«ПТВО-2 в районе к.32а Усть-Балыкского месторождения» </w:t>
      </w:r>
    </w:p>
    <w:p w:rsidR="00FB310C" w:rsidRPr="00F43B9D" w:rsidRDefault="00FB310C" w:rsidP="00F43B9D">
      <w:pPr>
        <w:tabs>
          <w:tab w:val="right" w:pos="9922"/>
        </w:tabs>
        <w:spacing w:after="120"/>
        <w:jc w:val="center"/>
        <w:rPr>
          <w:bCs/>
        </w:rPr>
      </w:pPr>
      <w:r w:rsidRPr="00C4104B">
        <w:rPr>
          <w:bCs/>
        </w:rPr>
        <w:t xml:space="preserve">(наименование территории, наименование объекта (ов) капитального строительства, </w:t>
      </w:r>
      <w:r w:rsidR="00A80235">
        <w:rPr>
          <w:bCs/>
        </w:rPr>
        <w:br/>
      </w:r>
      <w:r w:rsidRPr="00C4104B">
        <w:rPr>
          <w:bCs/>
        </w:rPr>
        <w:t>для размещения которого(ых) подготавливается докумен</w:t>
      </w:r>
      <w:r w:rsidR="00F43B9D">
        <w:rPr>
          <w:bCs/>
        </w:rPr>
        <w:t>тация по планировке территории)</w:t>
      </w:r>
    </w:p>
    <w:p w:rsidR="00CA0711" w:rsidRPr="00602EC1" w:rsidRDefault="00FB310C" w:rsidP="00FB310C">
      <w:pPr>
        <w:tabs>
          <w:tab w:val="center" w:pos="4819"/>
        </w:tabs>
      </w:pPr>
      <w:r>
        <w:tab/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719"/>
        <w:gridCol w:w="5495"/>
      </w:tblGrid>
      <w:tr w:rsidR="00CA0711" w:rsidRPr="00961674" w:rsidTr="00C62B1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  <w:jc w:val="center"/>
            </w:pPr>
            <w:r w:rsidRPr="004F4D2D">
              <w:t>№ п/п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Наименование раздела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Содержание</w:t>
            </w:r>
          </w:p>
        </w:tc>
      </w:tr>
      <w:tr w:rsidR="00CA0711" w:rsidRPr="00961674" w:rsidTr="00C62B1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  <w:jc w:val="center"/>
            </w:pPr>
            <w:r w:rsidRPr="004F4D2D">
              <w:t>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Вид разрабатываемой документации по планировке территории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Проект планировки и межевания территории</w:t>
            </w:r>
            <w:r w:rsidR="00FA24F4">
              <w:t>.</w:t>
            </w:r>
          </w:p>
        </w:tc>
      </w:tr>
      <w:tr w:rsidR="00CA0711" w:rsidRPr="00961674" w:rsidTr="00C62B1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  <w:jc w:val="center"/>
            </w:pPr>
            <w:r w:rsidRPr="004F4D2D">
              <w:t>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Заказчик (инициатор)  подготовки документации по планировке территории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11" w:rsidRPr="004F4D2D" w:rsidRDefault="00CA0711" w:rsidP="00C62B1F">
            <w:pPr>
              <w:pStyle w:val="Style5"/>
              <w:widowControl/>
            </w:pPr>
            <w:r w:rsidRPr="004F4D2D">
              <w:t>ООО «РН-Юганскнефтегаз»</w:t>
            </w:r>
            <w:r w:rsidR="00FA24F4">
              <w:t>.</w:t>
            </w:r>
          </w:p>
          <w:p w:rsidR="00CA0711" w:rsidRPr="004F4D2D" w:rsidRDefault="00CA0711" w:rsidP="00C62B1F">
            <w:pPr>
              <w:pStyle w:val="Style5"/>
              <w:widowControl/>
              <w:rPr>
                <w:bCs/>
              </w:rPr>
            </w:pPr>
          </w:p>
        </w:tc>
      </w:tr>
      <w:tr w:rsidR="00CA0711" w:rsidRPr="00961674" w:rsidTr="00C62B1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  <w:jc w:val="center"/>
            </w:pPr>
            <w:r w:rsidRPr="004F4D2D">
              <w:t>3.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Исполнитель работ по подготовке документации по планировке территории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11" w:rsidRPr="004F4D2D" w:rsidRDefault="00CA0711" w:rsidP="00C62B1F">
            <w:pPr>
              <w:pStyle w:val="Style5"/>
              <w:widowControl/>
              <w:rPr>
                <w:color w:val="000000" w:themeColor="text1"/>
              </w:rPr>
            </w:pPr>
            <w:r w:rsidRPr="004F4D2D">
              <w:t>Общество с ограниченной ответственностью «Научно-исследовательский проектный институт по обустройству нефтяных и газовых месторождений», ( ООО НИПИ ОНГМ) г.Уфа, ул. Софьи Перовской, 52/2</w:t>
            </w:r>
            <w:r w:rsidR="00FA24F4">
              <w:t>.</w:t>
            </w:r>
          </w:p>
        </w:tc>
      </w:tr>
      <w:tr w:rsidR="00CA0711" w:rsidRPr="00961674" w:rsidTr="00C62B1F">
        <w:trPr>
          <w:trHeight w:val="513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  <w:jc w:val="center"/>
            </w:pPr>
            <w:r w:rsidRPr="004F4D2D">
              <w:t>4.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1F" w:rsidRDefault="00CA0711" w:rsidP="00C62B1F">
            <w:pPr>
              <w:autoSpaceDE w:val="0"/>
              <w:autoSpaceDN w:val="0"/>
              <w:adjustRightInd w:val="0"/>
            </w:pPr>
            <w:r w:rsidRPr="004F4D2D">
              <w:t xml:space="preserve">Источник финансирования работ по подготовке документации 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по планировке территории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11" w:rsidRPr="004F4D2D" w:rsidRDefault="00CA0711" w:rsidP="00C62B1F">
            <w:r w:rsidRPr="004F4D2D">
              <w:t>За счет собственных средств</w:t>
            </w:r>
            <w:r w:rsidR="00FA24F4">
              <w:t>.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</w:p>
        </w:tc>
      </w:tr>
      <w:tr w:rsidR="00CA0711" w:rsidRPr="00961674" w:rsidTr="00C62B1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  <w:jc w:val="center"/>
            </w:pPr>
            <w:r w:rsidRPr="004F4D2D">
              <w:t>5.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Основание для подготовки документации по планировке территории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Схема территориального планирования Ханты-Мансийского автономного округа</w:t>
            </w:r>
            <w:r w:rsidR="00FA24F4">
              <w:t>.</w:t>
            </w:r>
          </w:p>
        </w:tc>
      </w:tr>
      <w:tr w:rsidR="00CA0711" w:rsidRPr="00961674" w:rsidTr="00C62B1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  <w:jc w:val="center"/>
            </w:pPr>
            <w:r w:rsidRPr="004F4D2D">
              <w:t>6.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Нормативно-правовая и методическая база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6.1. Градостроительный кодекс Российской Федерации</w:t>
            </w:r>
            <w:r w:rsidR="00FA24F4">
              <w:t>.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6.2. Земельный кодекс Российской Федерации</w:t>
            </w:r>
            <w:r w:rsidR="00FA24F4">
              <w:t>.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6.3. Лесной кодекс Российской Федерации</w:t>
            </w:r>
            <w:r w:rsidR="00FA24F4">
              <w:t>.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6.4. Водный кодекс Российской Федерации</w:t>
            </w:r>
            <w:r w:rsidR="00FA24F4">
              <w:t>.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6.5. Федеральный закон от 10.01.2002 № 7-ФЗ                  «Об охране окружающей среды»</w:t>
            </w:r>
            <w:r w:rsidR="00FA24F4">
              <w:t>.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6.6. Федеральный закон от 25.06.2002 № 73-ФЗ              «Об объектах культурного наследия (памятниках истории и культуры</w:t>
            </w:r>
            <w:r w:rsidR="00FA24F4">
              <w:t>) народов Российской Федерации».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6.7. Федеральный закон от 14.03.1995 № 33-ФЗ                    «Об особо охраняемых природных территориях»</w:t>
            </w:r>
            <w:r w:rsidR="00FA24F4">
              <w:t>.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6.8. Федеральный закон РФ от 07.05.2001 № 49-ФЗ «О территориях традиционного природопользования коренных малочисленных народов Севера, Сибири и Дальнего Востока Российской Федерации»</w:t>
            </w:r>
            <w:r w:rsidR="00FA24F4">
              <w:t>.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 xml:space="preserve">6.9. Федеральный закон от 21.12.1994 № 68-ФЗ            «О защите населения и территорий </w:t>
            </w:r>
            <w:r w:rsidR="00FA24F4">
              <w:br/>
            </w:r>
            <w:r w:rsidRPr="004F4D2D">
              <w:t>от чрезвычайных ситуаций природного и техногенного характера»</w:t>
            </w:r>
            <w:r w:rsidR="00FA24F4">
              <w:t>.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6.10. Федеральный закон от 21.07.1997 № 117-ФЗ    «О безопасности гидротехнических сооружений».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6.11. Градостроительный устав Ханты-Мансийского автономного округа</w:t>
            </w:r>
            <w:r w:rsidR="00FA24F4">
              <w:t>.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6.12. Положение о составе и содержании проектов планировки территории, предусматривающих размещение одного или нескольких линейных объектов, утвержденное постановлением  Правительства  Российской Федерации от 12.05.2017 № 564</w:t>
            </w:r>
            <w:r w:rsidR="00FA24F4">
              <w:t>.</w:t>
            </w:r>
          </w:p>
          <w:p w:rsidR="00CA0711" w:rsidRPr="004F4D2D" w:rsidRDefault="00CA0711" w:rsidP="00FA24F4">
            <w:pPr>
              <w:autoSpaceDE w:val="0"/>
              <w:autoSpaceDN w:val="0"/>
              <w:adjustRightInd w:val="0"/>
            </w:pPr>
            <w:r w:rsidRPr="004F4D2D">
              <w:t xml:space="preserve">6.13. Приказ Министерства строительства и </w:t>
            </w:r>
            <w:r w:rsidRPr="00FA24F4">
              <w:t xml:space="preserve">жилищно-коммунального хозяйства </w:t>
            </w:r>
            <w:r w:rsidR="00FA24F4" w:rsidRPr="00FA24F4">
              <w:t>Российской Федерации</w:t>
            </w:r>
            <w:r w:rsidRPr="00FA24F4">
              <w:t xml:space="preserve"> от 25</w:t>
            </w:r>
            <w:r w:rsidRPr="004F4D2D">
              <w:t>.04.2017 № 742/пр «О Порядке установления и отображения красных линий, обозначающих границы территорий, занятых линейными объектами и (или) предназначенных для размещения линейных объектов».</w:t>
            </w:r>
          </w:p>
        </w:tc>
      </w:tr>
      <w:tr w:rsidR="00CA0711" w:rsidRPr="00961674" w:rsidTr="00C62B1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  <w:jc w:val="center"/>
            </w:pPr>
            <w:r w:rsidRPr="004F4D2D">
              <w:t>7.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 xml:space="preserve">Наименование планируемого к размещению объекта капитального строительства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«ПТВО-2 в районе к.32а Усть-Балыкского месторождения»</w:t>
            </w:r>
            <w:r w:rsidR="00FA24F4">
              <w:t>.</w:t>
            </w:r>
          </w:p>
        </w:tc>
      </w:tr>
      <w:tr w:rsidR="00CA0711" w:rsidRPr="00961674" w:rsidTr="00C62B1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  <w:jc w:val="center"/>
            </w:pPr>
            <w:r w:rsidRPr="004F4D2D">
              <w:t>8.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Основные характеристики и вид планируемого к размещению объекта капитального строительства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A24F4" w:rsidRDefault="00CA0711" w:rsidP="00FA24F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F4D2D">
              <w:rPr>
                <w:color w:val="000000" w:themeColor="text1"/>
              </w:rPr>
              <w:t xml:space="preserve">Основные технические характеристики по объекту   «ПТВО-2 в районе к.32а Усть-Балыкского месторождения», приведены в приложении </w:t>
            </w:r>
          </w:p>
          <w:p w:rsidR="00CA0711" w:rsidRPr="004F4D2D" w:rsidRDefault="00CA0711" w:rsidP="00FA24F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4F4D2D">
              <w:rPr>
                <w:color w:val="000000" w:themeColor="text1"/>
              </w:rPr>
              <w:t>к техническому заданию</w:t>
            </w:r>
            <w:r w:rsidR="00FA24F4">
              <w:rPr>
                <w:color w:val="000000" w:themeColor="text1"/>
              </w:rPr>
              <w:t>.</w:t>
            </w:r>
          </w:p>
        </w:tc>
      </w:tr>
      <w:tr w:rsidR="00CA0711" w:rsidRPr="00961674" w:rsidTr="00C62B1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  <w:jc w:val="center"/>
            </w:pPr>
            <w:r w:rsidRPr="004F4D2D">
              <w:t>9.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Местоположение территории, применительно к территориям  которой осуществляется подготовка документации по планировке территории  (городские и сельские поселения, городские округа,  муниципальные районы)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 xml:space="preserve">Ханты-Мансийский автономный округ, Тюменская область. </w:t>
            </w:r>
          </w:p>
        </w:tc>
      </w:tr>
      <w:tr w:rsidR="00CA0711" w:rsidRPr="00961674" w:rsidTr="00C62B1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  <w:jc w:val="center"/>
            </w:pPr>
            <w:r w:rsidRPr="004F4D2D">
              <w:t>10.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Цель и задачи по  подготовке документации по планировке территории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Цель – обеспечение устойчивого развития территорий, выделения элементов планировочной структуры, установления границ земельных участков, на которых расположены объекты капитального строительства, границ земельных участков, предназначенных для строительства и размещения линейных объектов.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Задача – подготовка документации по планировке территории для установления красных линий, установления зоны планируемого размещения объекта капитального строительства, определения местоположения образуемых и изменяемых границ земельных участков, установления зон с особыми условиями использования территории.</w:t>
            </w:r>
          </w:p>
        </w:tc>
      </w:tr>
      <w:tr w:rsidR="00CA0711" w:rsidRPr="004F4D2D" w:rsidTr="00C62B1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  <w:jc w:val="center"/>
            </w:pPr>
            <w:r w:rsidRPr="004F4D2D">
              <w:t>11.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 xml:space="preserve">Разработка схемы инженерных сетей, выбор трассы объекта капитального строительства и ее согласование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Исполнителю с непосредственным участием Заказчика, ответственных представителей муниципальных образований, сетевых организаций и других заинтересованных лиц выполнить следующие работы по разработке схемы размещения и прохождения линейного объекта: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а) осуществляет подготовку картографической основы для предполагаемой территории   прохождения трассы и размещения притрассовых сооружений;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б) наносит на картографическую основу возможные варианты прохождения трассы линейного объекта и размещения притрассовых сооружений;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в) проводит необходимые технико-экономические расчеты и сравнение вариантов;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г) представляет рекомендации по выбору оптимального направления трассы;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д) разрабатывает схему размещения линейного объекта, включающую акт по выбору трассы линейного объекта, который согласовывается с Заказчиком, ответственными представителями органов местного самоуправления, по территории которых планируется прохождение линейного объекта, сетевыми организациями и другими заинтересованными организациями, и лицами.</w:t>
            </w:r>
          </w:p>
        </w:tc>
      </w:tr>
      <w:tr w:rsidR="00CA0711" w:rsidRPr="004F4D2D" w:rsidTr="00C62B1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  <w:jc w:val="center"/>
            </w:pPr>
            <w:r w:rsidRPr="004F4D2D">
              <w:t>12.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 xml:space="preserve">Состав и основные требования к инженерным изысканиям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11" w:rsidRPr="004F4D2D" w:rsidRDefault="00CA0711" w:rsidP="00C62B1F">
            <w:pPr>
              <w:pStyle w:val="Style5"/>
              <w:widowControl/>
            </w:pPr>
            <w:r w:rsidRPr="004F4D2D">
              <w:t xml:space="preserve">ООО НИПИ ОНГМ выполняет инженерные изыскания в соответствии с: </w:t>
            </w:r>
          </w:p>
          <w:p w:rsidR="00CA0711" w:rsidRPr="004F4D2D" w:rsidRDefault="00CA0711" w:rsidP="00C62B1F">
            <w:pPr>
              <w:pStyle w:val="Style5"/>
              <w:widowControl/>
              <w:ind w:left="34"/>
            </w:pPr>
            <w:r w:rsidRPr="004F4D2D">
              <w:t xml:space="preserve">1) СП 47.13330.2012 «Инженерные изыскания для строительства. Основные положения»; </w:t>
            </w:r>
          </w:p>
          <w:p w:rsidR="00CA0711" w:rsidRPr="004F4D2D" w:rsidRDefault="00CA0711" w:rsidP="00C62B1F">
            <w:pPr>
              <w:pStyle w:val="Style5"/>
              <w:widowControl/>
              <w:ind w:left="34"/>
            </w:pPr>
            <w:r w:rsidRPr="004F4D2D">
              <w:t xml:space="preserve">2) Актуализированная редакция  СНиП 11-02-96; </w:t>
            </w:r>
          </w:p>
          <w:p w:rsidR="00FA24F4" w:rsidRDefault="00CA0711" w:rsidP="00FA24F4">
            <w:pPr>
              <w:autoSpaceDE w:val="0"/>
              <w:autoSpaceDN w:val="0"/>
              <w:adjustRightInd w:val="0"/>
            </w:pPr>
            <w:r w:rsidRPr="004F4D2D">
              <w:t xml:space="preserve">3) постановлением Правительства Российской Федерации от 31 марта 2017 года № 402 </w:t>
            </w:r>
          </w:p>
          <w:p w:rsidR="00CA0711" w:rsidRPr="004F4D2D" w:rsidRDefault="00CA0711" w:rsidP="00FA24F4">
            <w:pPr>
              <w:autoSpaceDE w:val="0"/>
              <w:autoSpaceDN w:val="0"/>
              <w:adjustRightInd w:val="0"/>
            </w:pPr>
            <w:r w:rsidRPr="004F4D2D">
              <w:t>«Об утверждении Правил выполнения инженерных изысканий, необходимых для подготовки документации планировке территории», и о внесении изменений в постановление Правительства Российской Федерации от 19 января 2006 г. № 20.</w:t>
            </w:r>
          </w:p>
        </w:tc>
      </w:tr>
      <w:tr w:rsidR="00CA0711" w:rsidRPr="004F4D2D" w:rsidTr="00C62B1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  <w:jc w:val="center"/>
            </w:pPr>
            <w:r w:rsidRPr="004F4D2D">
              <w:t>13.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Исходные материалы для подготовки документации по планировке территории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Необходимые исходные данные осуществляются  Исполнителем самостоятельно, в том числе запрашиваются: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а) 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б) сведения из ЕГРН о кадастровом плане территории, в пределах которой планируется размещение объекта капитального строительства;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 xml:space="preserve">в) сведения из государственного лесного реестра Ханты-Мансийского автономного округа, в том числе об учтенных лесных участках; 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в) схема теплоснабжения, водоснабжения и водоотведения, электроснабжения, газоснабжения;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 xml:space="preserve">г) иные исходные данные, необходимые для выполнения работы, включая получение цифровых топографических материалов, документов 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</w:t>
            </w:r>
            <w:r w:rsidR="00FD3628">
              <w:br/>
            </w:r>
            <w:r w:rsidRPr="004F4D2D">
              <w:t>не устанавливаются.</w:t>
            </w:r>
          </w:p>
        </w:tc>
      </w:tr>
      <w:tr w:rsidR="00CA0711" w:rsidRPr="004F4D2D" w:rsidTr="00C62B1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  <w:jc w:val="center"/>
            </w:pPr>
            <w:r w:rsidRPr="004F4D2D">
              <w:t>14.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Состав и основные требования к документации по планировке территории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 xml:space="preserve">Проект планировки территории выполнить </w:t>
            </w:r>
            <w:r w:rsidR="00FD3628">
              <w:br/>
            </w:r>
            <w:r w:rsidRPr="004F4D2D">
              <w:t xml:space="preserve">в соответствии с требованиями постановления Правительства Российской Федерации от 12.05.2017 № 564 «Об утверждении положения </w:t>
            </w:r>
            <w:r w:rsidR="00FD3628">
              <w:br/>
            </w:r>
            <w:r w:rsidRPr="004F4D2D">
              <w:t>о составе и содержании проектов планировки территории, предусматривающих размещение одного или нескольких линейных объектов».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 xml:space="preserve">Проект межевания территории выполнить </w:t>
            </w:r>
            <w:r w:rsidR="00FD3628">
              <w:br/>
            </w:r>
            <w:r w:rsidRPr="004F4D2D">
              <w:t>в соответствии с требованиями статьи 43 Градостроительного кодекса Российской Федерации.</w:t>
            </w:r>
          </w:p>
        </w:tc>
      </w:tr>
      <w:tr w:rsidR="00CA0711" w:rsidRPr="004F4D2D" w:rsidTr="00C62B1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  <w:jc w:val="center"/>
            </w:pPr>
            <w:r w:rsidRPr="004F4D2D">
              <w:t>15.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Порядок представления  документации по планировке территории  и основные требования к форме, форматам и оформлению представляемых материалов по этапам подготовки документации, количество экземпляров документации, передаваемой заказчику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Графические и текстовые материалы на электронных носителях представляются в растровом и векторном форматах в количестве экземпляров, необходимом для обеспечения согласования документации по планировке территории, а также обеспечения ее направления после утверждения в органы и организации в соответствии с требованиями законодательства Российской Федерации.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Документация по планировке территории представляется в формате PDF (документация по объекту), и Microsoft Word (границы образуемых земельных участков) и зона размещения объекта капитального строительства.</w:t>
            </w:r>
          </w:p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Графические и текстовые материалы на бумажном носителе представляются в сброшюрованном виде в адрес Заказчика.</w:t>
            </w:r>
          </w:p>
        </w:tc>
      </w:tr>
      <w:tr w:rsidR="00CA0711" w:rsidRPr="004F4D2D" w:rsidTr="00C62B1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  <w:jc w:val="center"/>
            </w:pPr>
            <w:r w:rsidRPr="004F4D2D">
              <w:t>16.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>Порядок  рассмотрения, согласования и утверждения  документации по планировке территории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11" w:rsidRPr="004F4D2D" w:rsidRDefault="00CA0711" w:rsidP="00C62B1F">
            <w:r w:rsidRPr="004F4D2D">
              <w:t>Документация по планировке территории подлежит рассмотрению и проверке в соответствии с Градостроительным кодексом Российской Федерации (с исполнительными органами государственной власти) в части соответствия требованиям технических регламентов, нормативов градостроительного проектирования, градостроительных регламентов с учетом границ территории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 территорий выявленных объектов культурного наследия, границ зон с особыми условиями использования территорий.</w:t>
            </w:r>
          </w:p>
        </w:tc>
      </w:tr>
      <w:tr w:rsidR="00CA0711" w:rsidRPr="004F4D2D" w:rsidTr="00C62B1F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  <w:jc w:val="center"/>
            </w:pPr>
            <w:r w:rsidRPr="004F4D2D">
              <w:t>17.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711" w:rsidRPr="004F4D2D" w:rsidRDefault="00CA0711" w:rsidP="00C62B1F">
            <w:pPr>
              <w:autoSpaceDE w:val="0"/>
              <w:autoSpaceDN w:val="0"/>
              <w:adjustRightInd w:val="0"/>
            </w:pPr>
            <w:r w:rsidRPr="004F4D2D">
              <w:t xml:space="preserve">Иные требования  и условия </w:t>
            </w:r>
          </w:p>
        </w:tc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0711" w:rsidRPr="004F4D2D" w:rsidRDefault="00CA0711" w:rsidP="00C62B1F">
            <w:r w:rsidRPr="004F4D2D">
              <w:t>отсутствуют</w:t>
            </w:r>
          </w:p>
        </w:tc>
      </w:tr>
    </w:tbl>
    <w:p w:rsidR="00CA0711" w:rsidRPr="00C83C80" w:rsidRDefault="00CA0711" w:rsidP="00056015">
      <w:pPr>
        <w:ind w:left="5387"/>
      </w:pPr>
      <w:r w:rsidRPr="00C83C80">
        <w:t>Приложение № 1</w:t>
      </w:r>
    </w:p>
    <w:p w:rsidR="00CA0711" w:rsidRPr="00C83C80" w:rsidRDefault="00CA0711" w:rsidP="00056015">
      <w:pPr>
        <w:ind w:left="5387"/>
      </w:pPr>
      <w:r w:rsidRPr="00C83C80">
        <w:t xml:space="preserve">к техническому заданию </w:t>
      </w:r>
    </w:p>
    <w:p w:rsidR="00CA0711" w:rsidRDefault="00CA0711" w:rsidP="00CA0711">
      <w:pPr>
        <w:tabs>
          <w:tab w:val="left" w:pos="0"/>
        </w:tabs>
        <w:ind w:firstLine="709"/>
        <w:jc w:val="both"/>
      </w:pPr>
    </w:p>
    <w:p w:rsidR="00721C74" w:rsidRDefault="00721C74" w:rsidP="00CA0711">
      <w:pPr>
        <w:tabs>
          <w:tab w:val="left" w:pos="0"/>
        </w:tabs>
        <w:ind w:firstLine="709"/>
        <w:jc w:val="both"/>
      </w:pPr>
    </w:p>
    <w:p w:rsidR="00721C74" w:rsidRPr="00C83C80" w:rsidRDefault="00721C74" w:rsidP="00CA0711">
      <w:pPr>
        <w:tabs>
          <w:tab w:val="left" w:pos="0"/>
        </w:tabs>
        <w:ind w:firstLine="709"/>
        <w:jc w:val="both"/>
      </w:pPr>
    </w:p>
    <w:p w:rsidR="00CA0711" w:rsidRPr="00CA0711" w:rsidRDefault="00CA0711" w:rsidP="00CA0711">
      <w:pPr>
        <w:tabs>
          <w:tab w:val="left" w:pos="0"/>
        </w:tabs>
        <w:ind w:firstLine="709"/>
        <w:jc w:val="center"/>
      </w:pPr>
      <w:r w:rsidRPr="00C83C80">
        <w:t xml:space="preserve">Основные технические характеристики  по объекту </w:t>
      </w:r>
    </w:p>
    <w:p w:rsidR="00CA0711" w:rsidRPr="00C83C80" w:rsidRDefault="00CA0711" w:rsidP="00CA0711">
      <w:pPr>
        <w:tabs>
          <w:tab w:val="left" w:pos="0"/>
        </w:tabs>
        <w:ind w:firstLine="709"/>
        <w:jc w:val="center"/>
      </w:pPr>
      <w:r w:rsidRPr="00C83C80">
        <w:t>«ПТВО-2 в районе к.32а Усть-Балыкского месторождения»</w:t>
      </w:r>
    </w:p>
    <w:p w:rsidR="00CA0711" w:rsidRPr="00C83C80" w:rsidRDefault="00CA0711" w:rsidP="00CA0711">
      <w:pPr>
        <w:tabs>
          <w:tab w:val="left" w:pos="0"/>
        </w:tabs>
        <w:ind w:firstLine="709"/>
        <w:jc w:val="center"/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3829"/>
        <w:gridCol w:w="2976"/>
        <w:gridCol w:w="2268"/>
      </w:tblGrid>
      <w:tr w:rsidR="00CA0711" w:rsidRPr="00C83C80" w:rsidTr="00376B86">
        <w:trPr>
          <w:trHeight w:val="20"/>
          <w:tblHeader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711" w:rsidRPr="00C83C80" w:rsidRDefault="00CA0711" w:rsidP="00376B86">
            <w:pPr>
              <w:jc w:val="center"/>
            </w:pPr>
            <w:r w:rsidRPr="00C83C80">
              <w:t>№ п/п</w:t>
            </w:r>
          </w:p>
        </w:tc>
        <w:tc>
          <w:tcPr>
            <w:tcW w:w="9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711" w:rsidRPr="00C83C80" w:rsidRDefault="00CA0711" w:rsidP="00376B86">
            <w:pPr>
              <w:jc w:val="center"/>
            </w:pPr>
            <w:r w:rsidRPr="00C83C80">
              <w:t>Наименование объекта строительства</w:t>
            </w:r>
          </w:p>
        </w:tc>
      </w:tr>
      <w:tr w:rsidR="00CA0711" w:rsidRPr="00C83C80" w:rsidTr="00376B8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11" w:rsidRPr="00C83C80" w:rsidRDefault="00CA0711" w:rsidP="00376B86">
            <w:pPr>
              <w:jc w:val="center"/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711" w:rsidRPr="00C83C80" w:rsidRDefault="00CA0711" w:rsidP="00376B86">
            <w:pPr>
              <w:autoSpaceDE w:val="0"/>
              <w:autoSpaceDN w:val="0"/>
              <w:adjustRightInd w:val="0"/>
              <w:jc w:val="center"/>
            </w:pPr>
            <w:r w:rsidRPr="00C83C80">
              <w:t>Наименование сооружения объекта строительства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0711" w:rsidRPr="00C83C80" w:rsidRDefault="00CA0711" w:rsidP="00376B86">
            <w:pPr>
              <w:keepNext/>
              <w:tabs>
                <w:tab w:val="left" w:pos="708"/>
              </w:tabs>
              <w:jc w:val="center"/>
              <w:outlineLvl w:val="1"/>
            </w:pPr>
            <w:r w:rsidRPr="00C83C80">
              <w:t>Протяженность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11" w:rsidRPr="00C83C80" w:rsidRDefault="00CA0711" w:rsidP="00376B86">
            <w:pPr>
              <w:keepNext/>
              <w:tabs>
                <w:tab w:val="left" w:pos="708"/>
              </w:tabs>
              <w:jc w:val="center"/>
              <w:outlineLvl w:val="1"/>
            </w:pPr>
            <w:r w:rsidRPr="00C83C80">
              <w:t>Диаметр</w:t>
            </w:r>
          </w:p>
        </w:tc>
      </w:tr>
      <w:tr w:rsidR="00CA0711" w:rsidRPr="00C83C80" w:rsidTr="00376B8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11" w:rsidRPr="00C83C80" w:rsidRDefault="00CA0711" w:rsidP="00376B86">
            <w:pPr>
              <w:jc w:val="center"/>
            </w:pPr>
            <w:r w:rsidRPr="00C83C80">
              <w:t>1</w:t>
            </w:r>
            <w:r w:rsidR="00056015"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015" w:rsidRDefault="00CA0711" w:rsidP="00376B8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 xml:space="preserve">Нефтегазосборные сети. </w:t>
            </w:r>
          </w:p>
          <w:p w:rsidR="00CA0711" w:rsidRPr="00C83C80" w:rsidRDefault="00CA0711" w:rsidP="00376B8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Т.вр. Узел №27 – ПТВО-2 к.32а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711" w:rsidRPr="00C83C80" w:rsidRDefault="00CA0711" w:rsidP="00376B86">
            <w:pPr>
              <w:pStyle w:val="af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3C80">
              <w:rPr>
                <w:rFonts w:ascii="Times New Roman" w:eastAsia="Calibri" w:hAnsi="Times New Roman"/>
                <w:sz w:val="24"/>
                <w:szCs w:val="24"/>
              </w:rPr>
              <w:t>305,53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11" w:rsidRPr="00C83C80" w:rsidRDefault="00CA0711" w:rsidP="00376B86">
            <w:pPr>
              <w:pStyle w:val="af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3C80">
              <w:rPr>
                <w:rFonts w:ascii="Times New Roman" w:eastAsia="Calibri" w:hAnsi="Times New Roman"/>
                <w:sz w:val="24"/>
                <w:szCs w:val="24"/>
              </w:rPr>
              <w:t>426х7</w:t>
            </w:r>
          </w:p>
        </w:tc>
      </w:tr>
      <w:tr w:rsidR="00CA0711" w:rsidRPr="00C83C80" w:rsidTr="00376B8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11" w:rsidRPr="00C83C80" w:rsidRDefault="00CA0711" w:rsidP="00376B86">
            <w:pPr>
              <w:jc w:val="center"/>
            </w:pPr>
            <w:r w:rsidRPr="00C83C80">
              <w:t>2</w:t>
            </w:r>
            <w:r w:rsidR="00056015"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015" w:rsidRDefault="00CA0711" w:rsidP="00376B8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 xml:space="preserve">Нефтегазосборные сети. </w:t>
            </w:r>
          </w:p>
          <w:p w:rsidR="00CA0711" w:rsidRPr="00C83C80" w:rsidRDefault="00CA0711" w:rsidP="00376B8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ПТВО-2 к.32а – т.вр. Узел №27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711" w:rsidRPr="00C83C80" w:rsidRDefault="00CA0711" w:rsidP="00376B86">
            <w:pPr>
              <w:pStyle w:val="af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293,58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11" w:rsidRPr="00C83C80" w:rsidRDefault="00CA0711" w:rsidP="00376B86">
            <w:pPr>
              <w:pStyle w:val="af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325х7</w:t>
            </w:r>
          </w:p>
        </w:tc>
      </w:tr>
      <w:tr w:rsidR="00CA0711" w:rsidRPr="00C83C80" w:rsidTr="00376B8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11" w:rsidRPr="00C83C80" w:rsidRDefault="00CA0711" w:rsidP="00376B86">
            <w:pPr>
              <w:jc w:val="center"/>
            </w:pPr>
            <w:r w:rsidRPr="00C83C80">
              <w:t>3</w:t>
            </w:r>
            <w:r w:rsidR="00056015"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015" w:rsidRDefault="00CA0711" w:rsidP="00376B8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 xml:space="preserve">Низконапорный водовод. </w:t>
            </w:r>
          </w:p>
          <w:p w:rsidR="00056015" w:rsidRDefault="00CA0711" w:rsidP="00376B8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 xml:space="preserve">ПТВО-2 к.32а – площадка БЕ </w:t>
            </w:r>
          </w:p>
          <w:p w:rsidR="00CA0711" w:rsidRPr="00C83C80" w:rsidRDefault="00CA0711" w:rsidP="00376B8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при КНС–1бис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711" w:rsidRPr="00C83C80" w:rsidRDefault="00CA0711" w:rsidP="00376B86">
            <w:pPr>
              <w:pStyle w:val="af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126,44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11" w:rsidRPr="00C83C80" w:rsidRDefault="00CA0711" w:rsidP="00376B86">
            <w:pPr>
              <w:pStyle w:val="af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325х7</w:t>
            </w:r>
          </w:p>
        </w:tc>
      </w:tr>
      <w:tr w:rsidR="00CA0711" w:rsidRPr="00C83C80" w:rsidTr="00376B8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11" w:rsidRPr="00C83C80" w:rsidRDefault="00CA0711" w:rsidP="00376B86">
            <w:pPr>
              <w:jc w:val="center"/>
            </w:pPr>
            <w:r w:rsidRPr="00C83C80">
              <w:t>4</w:t>
            </w:r>
            <w:r w:rsidR="00056015"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711" w:rsidRPr="00C83C80" w:rsidRDefault="00CA0711" w:rsidP="00376B8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Низконапорный водовод. Площадка БЕ при КНС–1бис – т.вр. КНС-1бис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711" w:rsidRPr="00C83C80" w:rsidRDefault="00CA0711" w:rsidP="00376B86">
            <w:pPr>
              <w:pStyle w:val="af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693,00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11" w:rsidRPr="00C83C80" w:rsidRDefault="00CA0711" w:rsidP="00376B86">
            <w:pPr>
              <w:pStyle w:val="af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325х7</w:t>
            </w:r>
          </w:p>
        </w:tc>
      </w:tr>
      <w:tr w:rsidR="00CA0711" w:rsidRPr="00C83C80" w:rsidTr="00376B8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11" w:rsidRPr="00C83C80" w:rsidRDefault="00CA0711" w:rsidP="00376B86">
            <w:pPr>
              <w:jc w:val="center"/>
            </w:pPr>
            <w:r w:rsidRPr="00C83C80">
              <w:t>5</w:t>
            </w:r>
            <w:r w:rsidR="00056015"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711" w:rsidRPr="00C83C80" w:rsidRDefault="00CA0711" w:rsidP="00376B8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Узел №1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711" w:rsidRPr="00C83C80" w:rsidRDefault="00CA0711" w:rsidP="00376B86">
            <w:pPr>
              <w:pStyle w:val="af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11" w:rsidRPr="00C83C80" w:rsidRDefault="00CA0711" w:rsidP="00376B86">
            <w:pPr>
              <w:pStyle w:val="af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A0711" w:rsidRPr="00C83C80" w:rsidTr="00376B8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11" w:rsidRPr="00C83C80" w:rsidRDefault="00CA0711" w:rsidP="00376B86">
            <w:pPr>
              <w:jc w:val="center"/>
            </w:pPr>
            <w:r w:rsidRPr="00C83C80">
              <w:t>6</w:t>
            </w:r>
            <w:r w:rsidR="00056015"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711" w:rsidRPr="00C83C80" w:rsidRDefault="00CA0711" w:rsidP="00376B8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Высоконапорный водовод. Переустройство №1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711" w:rsidRPr="00C83C80" w:rsidRDefault="00CA0711" w:rsidP="00376B86">
            <w:pPr>
              <w:pStyle w:val="af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292,37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11" w:rsidRPr="00C83C80" w:rsidRDefault="00CA0711" w:rsidP="00376B86">
            <w:pPr>
              <w:pStyle w:val="af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114х8</w:t>
            </w:r>
          </w:p>
        </w:tc>
      </w:tr>
      <w:tr w:rsidR="00CA0711" w:rsidRPr="00C83C80" w:rsidTr="00376B8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11" w:rsidRPr="00C83C80" w:rsidRDefault="00CA0711" w:rsidP="00376B86">
            <w:pPr>
              <w:jc w:val="center"/>
            </w:pPr>
            <w:r w:rsidRPr="00C83C80">
              <w:t>7</w:t>
            </w:r>
            <w:r w:rsidR="00056015"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711" w:rsidRPr="00C83C80" w:rsidRDefault="00CA0711" w:rsidP="00376B8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Трубопровод откачки уловленной нефти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711" w:rsidRPr="00C83C80" w:rsidRDefault="00CA0711" w:rsidP="00376B86">
            <w:pPr>
              <w:pStyle w:val="af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79,40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11" w:rsidRPr="00C83C80" w:rsidRDefault="00CA0711" w:rsidP="00376B86">
            <w:pPr>
              <w:pStyle w:val="af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57х6</w:t>
            </w:r>
          </w:p>
        </w:tc>
      </w:tr>
      <w:tr w:rsidR="00CA0711" w:rsidRPr="00C83C80" w:rsidTr="00376B86">
        <w:trPr>
          <w:trHeight w:val="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11" w:rsidRPr="00C83C80" w:rsidRDefault="00CA0711" w:rsidP="00376B86">
            <w:pPr>
              <w:jc w:val="center"/>
            </w:pPr>
            <w:r w:rsidRPr="00C83C80">
              <w:t>8</w:t>
            </w:r>
            <w:r w:rsidR="00056015">
              <w:t>.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711" w:rsidRPr="00C83C80" w:rsidRDefault="00CA0711" w:rsidP="00376B86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Узел №2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A0711" w:rsidRPr="00C83C80" w:rsidRDefault="00CA0711" w:rsidP="00376B8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711" w:rsidRPr="00C83C80" w:rsidRDefault="00CA0711" w:rsidP="00376B86">
            <w:pPr>
              <w:pStyle w:val="af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83C8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DA6F5E" w:rsidRPr="00657EC2" w:rsidRDefault="00DA6F5E" w:rsidP="00BC6625">
      <w:pPr>
        <w:ind w:right="-144"/>
        <w:rPr>
          <w:sz w:val="26"/>
          <w:szCs w:val="26"/>
        </w:rPr>
      </w:pPr>
    </w:p>
    <w:sectPr w:rsidR="00DA6F5E" w:rsidRPr="00657EC2" w:rsidSect="00C62B1F">
      <w:headerReference w:type="first" r:id="rId13"/>
      <w:footerReference w:type="first" r:id="rId14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436" w:rsidRDefault="00F82436">
      <w:r>
        <w:separator/>
      </w:r>
    </w:p>
  </w:endnote>
  <w:endnote w:type="continuationSeparator" w:id="0">
    <w:p w:rsidR="00F82436" w:rsidRDefault="00F82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B9D" w:rsidRPr="00E64911" w:rsidRDefault="00F43B9D" w:rsidP="00E64911">
    <w:pPr>
      <w:pStyle w:val="aa"/>
    </w:pPr>
    <w:r w:rsidRPr="00E64911">
      <w:rPr>
        <w:rStyle w:val="ae"/>
        <w:b w:val="0"/>
        <w:bCs w:val="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36" w:type="pct"/>
      <w:jc w:val="right"/>
      <w:tblLook w:val="00A0" w:firstRow="1" w:lastRow="0" w:firstColumn="1" w:lastColumn="0" w:noHBand="0" w:noVBand="0"/>
    </w:tblPr>
    <w:tblGrid>
      <w:gridCol w:w="1663"/>
      <w:gridCol w:w="8065"/>
    </w:tblGrid>
    <w:tr w:rsidR="00F43B9D">
      <w:trPr>
        <w:trHeight w:val="159"/>
        <w:jc w:val="right"/>
      </w:trPr>
      <w:tc>
        <w:tcPr>
          <w:tcW w:w="5000" w:type="pct"/>
          <w:gridSpan w:val="2"/>
          <w:tcBorders>
            <w:top w:val="single" w:sz="12" w:space="0" w:color="E7CF6E"/>
            <w:left w:val="single" w:sz="6" w:space="0" w:color="E7CF6E"/>
            <w:bottom w:val="single" w:sz="12" w:space="0" w:color="E7CF6E"/>
          </w:tcBorders>
          <w:vAlign w:val="center"/>
        </w:tcPr>
        <w:p w:rsidR="00F43B9D" w:rsidRPr="00FF3490" w:rsidRDefault="00F43B9D" w:rsidP="007846FF">
          <w:pPr>
            <w:pStyle w:val="ac"/>
            <w:spacing w:after="0"/>
            <w:ind w:left="0"/>
            <w:jc w:val="left"/>
            <w:rPr>
              <w:rFonts w:ascii="Arial" w:hAnsi="Arial" w:cs="Arial"/>
              <w:b/>
              <w:color w:val="FF0000"/>
              <w:sz w:val="10"/>
              <w:szCs w:val="10"/>
            </w:rPr>
          </w:pPr>
          <w:r>
            <w:rPr>
              <w:rFonts w:ascii="Arial" w:hAnsi="Arial" w:cs="Arial"/>
              <w:b/>
              <w:sz w:val="10"/>
              <w:szCs w:val="10"/>
            </w:rPr>
            <w:t>ПОЛОЖЕНИЕ</w:t>
          </w:r>
          <w:r w:rsidRPr="00FC6A28">
            <w:rPr>
              <w:rFonts w:ascii="Arial" w:hAnsi="Arial" w:cs="Arial"/>
              <w:b/>
              <w:sz w:val="10"/>
              <w:szCs w:val="10"/>
            </w:rPr>
            <w:t xml:space="preserve"> ООО «НК «РОСНЕФТЬ» - НТЦ» «</w:t>
          </w:r>
          <w:r>
            <w:rPr>
              <w:rFonts w:ascii="Arial" w:hAnsi="Arial" w:cs="Arial"/>
              <w:b/>
              <w:sz w:val="10"/>
              <w:szCs w:val="10"/>
            </w:rPr>
            <w:t>ИНЖЕНЕРНЫЕ ИЗЫСКАНИЯ</w:t>
          </w:r>
          <w:r w:rsidRPr="00FF3490">
            <w:rPr>
              <w:rFonts w:ascii="Arial" w:hAnsi="Arial" w:cs="Arial"/>
              <w:b/>
              <w:sz w:val="10"/>
              <w:szCs w:val="10"/>
            </w:rPr>
            <w:t>» №</w:t>
          </w:r>
          <w:r>
            <w:rPr>
              <w:rFonts w:ascii="Arial" w:hAnsi="Arial" w:cs="Arial"/>
              <w:b/>
              <w:sz w:val="10"/>
              <w:szCs w:val="10"/>
            </w:rPr>
            <w:t>П2-01 Р-0014</w:t>
          </w:r>
          <w:r w:rsidRPr="00FF3490">
            <w:rPr>
              <w:rFonts w:ascii="Arial" w:hAnsi="Arial" w:cs="Arial"/>
              <w:b/>
              <w:sz w:val="10"/>
              <w:szCs w:val="10"/>
            </w:rPr>
            <w:t xml:space="preserve"> ЮЛ-008</w:t>
          </w:r>
          <w:r>
            <w:rPr>
              <w:rFonts w:ascii="Arial" w:hAnsi="Arial" w:cs="Arial"/>
              <w:b/>
              <w:sz w:val="10"/>
              <w:szCs w:val="10"/>
            </w:rPr>
            <w:t>, ВЕРСИЯ 3.01</w:t>
          </w:r>
        </w:p>
      </w:tc>
    </w:tr>
    <w:tr w:rsidR="00F43B9D">
      <w:trPr>
        <w:trHeight w:val="135"/>
        <w:jc w:val="right"/>
      </w:trPr>
      <w:tc>
        <w:tcPr>
          <w:tcW w:w="855" w:type="pct"/>
          <w:tcBorders>
            <w:top w:val="single" w:sz="12" w:space="0" w:color="E7CF6E"/>
            <w:bottom w:val="nil"/>
          </w:tcBorders>
        </w:tcPr>
        <w:p w:rsidR="00F43B9D" w:rsidRDefault="00F43B9D" w:rsidP="007846FF">
          <w:pPr>
            <w:pStyle w:val="aa"/>
            <w:outlineLvl w:val="0"/>
            <w:rPr>
              <w:rFonts w:ascii="Arial Narrow" w:hAnsi="Arial Narrow" w:cs="Arial"/>
              <w:bCs/>
              <w:sz w:val="16"/>
              <w:szCs w:val="16"/>
            </w:rPr>
          </w:pPr>
        </w:p>
      </w:tc>
      <w:tc>
        <w:tcPr>
          <w:tcW w:w="4145" w:type="pct"/>
          <w:tcBorders>
            <w:top w:val="single" w:sz="12" w:space="0" w:color="E7CF6E"/>
            <w:left w:val="nil"/>
            <w:bottom w:val="single" w:sz="12" w:space="0" w:color="E7CF6E"/>
            <w:right w:val="single" w:sz="6" w:space="0" w:color="E7CF6E"/>
          </w:tcBorders>
          <w:vAlign w:val="center"/>
        </w:tcPr>
        <w:p w:rsidR="00F43B9D" w:rsidRDefault="00F43B9D" w:rsidP="007846FF">
          <w:pPr>
            <w:pStyle w:val="ac"/>
            <w:tabs>
              <w:tab w:val="left" w:pos="7632"/>
            </w:tabs>
            <w:spacing w:after="0"/>
            <w:ind w:left="970"/>
            <w:jc w:val="right"/>
            <w:rPr>
              <w:rFonts w:ascii="Arial" w:hAnsi="Arial" w:cs="Arial"/>
              <w:bCs/>
              <w:sz w:val="12"/>
              <w:szCs w:val="12"/>
            </w:rPr>
          </w:pPr>
          <w:r>
            <w:rPr>
              <w:rFonts w:ascii="Arial" w:hAnsi="Arial" w:cs="Arial"/>
              <w:b/>
              <w:sz w:val="12"/>
              <w:szCs w:val="12"/>
            </w:rPr>
            <w:t xml:space="preserve">СТРАНИЦА  </w:t>
          </w:r>
          <w:r>
            <w:rPr>
              <w:rFonts w:ascii="Arial" w:hAnsi="Arial" w:cs="Arial"/>
              <w:b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b/>
              <w:sz w:val="12"/>
              <w:szCs w:val="12"/>
            </w:rPr>
            <w:instrText xml:space="preserve"> PAGE </w:instrText>
          </w:r>
          <w:r>
            <w:rPr>
              <w:rFonts w:ascii="Arial" w:hAnsi="Arial" w:cs="Arial"/>
              <w:b/>
              <w:sz w:val="12"/>
              <w:szCs w:val="12"/>
            </w:rPr>
            <w:fldChar w:fldCharType="separate"/>
          </w:r>
          <w:r>
            <w:rPr>
              <w:rFonts w:ascii="Arial" w:hAnsi="Arial" w:cs="Arial"/>
              <w:b/>
              <w:noProof/>
              <w:sz w:val="12"/>
              <w:szCs w:val="12"/>
            </w:rPr>
            <w:t>22</w:t>
          </w:r>
          <w:r>
            <w:rPr>
              <w:rFonts w:ascii="Arial" w:hAnsi="Arial" w:cs="Arial"/>
              <w:b/>
              <w:sz w:val="12"/>
              <w:szCs w:val="12"/>
            </w:rPr>
            <w:fldChar w:fldCharType="end"/>
          </w:r>
          <w:r>
            <w:rPr>
              <w:rStyle w:val="ad"/>
              <w:rFonts w:cs="Arial"/>
              <w:b/>
              <w:sz w:val="12"/>
              <w:szCs w:val="12"/>
            </w:rPr>
            <w:t xml:space="preserve">  ИЗ  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begin"/>
          </w:r>
          <w:r>
            <w:rPr>
              <w:rStyle w:val="ad"/>
              <w:rFonts w:cs="Arial"/>
              <w:b/>
              <w:sz w:val="12"/>
              <w:szCs w:val="12"/>
            </w:rPr>
            <w:instrText xml:space="preserve"> NUMPAGES </w:instrTex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separate"/>
          </w:r>
          <w:r w:rsidR="00CC0192">
            <w:rPr>
              <w:rStyle w:val="ad"/>
              <w:rFonts w:cs="Arial"/>
              <w:b/>
              <w:noProof/>
              <w:sz w:val="12"/>
              <w:szCs w:val="12"/>
            </w:rPr>
            <w:t>8</w:t>
          </w:r>
          <w:r>
            <w:rPr>
              <w:rStyle w:val="ad"/>
              <w:rFonts w:cs="Arial"/>
              <w:b/>
              <w:sz w:val="12"/>
              <w:szCs w:val="12"/>
            </w:rPr>
            <w:fldChar w:fldCharType="end"/>
          </w:r>
        </w:p>
      </w:tc>
    </w:tr>
  </w:tbl>
  <w:p w:rsidR="00F43B9D" w:rsidRPr="005B7C26" w:rsidRDefault="00F43B9D" w:rsidP="007846FF">
    <w:pPr>
      <w:rPr>
        <w:rFonts w:ascii="Arial" w:hAnsi="Arial" w:cs="Arial"/>
        <w:b/>
        <w:bCs/>
        <w:color w:val="999999"/>
        <w:sz w:val="12"/>
        <w:szCs w:val="12"/>
      </w:rPr>
    </w:pPr>
    <w:r>
      <w:rPr>
        <w:rStyle w:val="ae"/>
        <w:rFonts w:ascii="Arial" w:hAnsi="Arial" w:cs="Arial"/>
        <w:color w:val="999999"/>
        <w:sz w:val="12"/>
        <w:szCs w:val="12"/>
      </w:rPr>
      <w:t xml:space="preserve">СПРАВОЧНО. Выгружено  из ИСС "НО" ООО «НК «Роснефть»- «НТЦ»:  ___DATE__TIME___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436" w:rsidRDefault="00F82436">
      <w:r>
        <w:separator/>
      </w:r>
    </w:p>
  </w:footnote>
  <w:footnote w:type="continuationSeparator" w:id="0">
    <w:p w:rsidR="00F82436" w:rsidRDefault="00F824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331164"/>
      <w:docPartObj>
        <w:docPartGallery w:val="Page Numbers (Top of Page)"/>
        <w:docPartUnique/>
      </w:docPartObj>
    </w:sdtPr>
    <w:sdtEndPr/>
    <w:sdtContent>
      <w:p w:rsidR="00E64911" w:rsidRDefault="00E6491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433B">
          <w:rPr>
            <w:noProof/>
          </w:rPr>
          <w:t>2</w:t>
        </w:r>
        <w:r>
          <w:fldChar w:fldCharType="end"/>
        </w:r>
      </w:p>
    </w:sdtContent>
  </w:sdt>
  <w:p w:rsidR="00E64911" w:rsidRDefault="00E6491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88" w:type="pct"/>
      <w:tblInd w:w="108" w:type="dxa"/>
      <w:tblLook w:val="00A0" w:firstRow="1" w:lastRow="0" w:firstColumn="1" w:lastColumn="0" w:noHBand="0" w:noVBand="0"/>
    </w:tblPr>
    <w:tblGrid>
      <w:gridCol w:w="1559"/>
      <w:gridCol w:w="8074"/>
    </w:tblGrid>
    <w:tr w:rsidR="00F43B9D" w:rsidRPr="00767607">
      <w:trPr>
        <w:trHeight w:val="174"/>
      </w:trPr>
      <w:tc>
        <w:tcPr>
          <w:tcW w:w="809" w:type="pct"/>
          <w:tcBorders>
            <w:bottom w:val="single" w:sz="12" w:space="0" w:color="E7CF6E"/>
          </w:tcBorders>
        </w:tcPr>
        <w:p w:rsidR="00F43B9D" w:rsidRPr="00767607" w:rsidRDefault="00F43B9D" w:rsidP="007846FF">
          <w:pPr>
            <w:spacing w:line="288" w:lineRule="auto"/>
            <w:jc w:val="right"/>
            <w:outlineLvl w:val="0"/>
            <w:rPr>
              <w:noProof/>
              <w:sz w:val="16"/>
              <w:szCs w:val="16"/>
            </w:rPr>
          </w:pPr>
        </w:p>
      </w:tc>
      <w:tc>
        <w:tcPr>
          <w:tcW w:w="4191" w:type="pct"/>
          <w:tcBorders>
            <w:top w:val="single" w:sz="12" w:space="0" w:color="E7CF6E"/>
            <w:bottom w:val="single" w:sz="12" w:space="0" w:color="E7CF6E"/>
            <w:right w:val="single" w:sz="12" w:space="0" w:color="E7CF6E"/>
          </w:tcBorders>
          <w:vAlign w:val="center"/>
        </w:tcPr>
        <w:p w:rsidR="00F43B9D" w:rsidRPr="00833DF4" w:rsidRDefault="00F43B9D" w:rsidP="007846FF">
          <w:pPr>
            <w:pStyle w:val="a8"/>
            <w:tabs>
              <w:tab w:val="clear" w:pos="9355"/>
              <w:tab w:val="left" w:pos="9639"/>
            </w:tabs>
            <w:jc w:val="right"/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</w:pPr>
          <w:r>
            <w:rPr>
              <w:rFonts w:ascii="Arial" w:hAnsi="Arial" w:cs="Arial"/>
              <w:b/>
              <w:bCs/>
              <w:caps/>
              <w:snapToGrid w:val="0"/>
              <w:position w:val="-6"/>
              <w:sz w:val="10"/>
              <w:szCs w:val="10"/>
            </w:rPr>
            <w:t>приложения</w:t>
          </w:r>
        </w:p>
      </w:tc>
    </w:tr>
    <w:tr w:rsidR="00F43B9D" w:rsidRPr="00767607">
      <w:trPr>
        <w:trHeight w:val="161"/>
      </w:trPr>
      <w:tc>
        <w:tcPr>
          <w:tcW w:w="5000" w:type="pct"/>
          <w:gridSpan w:val="2"/>
          <w:tcBorders>
            <w:top w:val="single" w:sz="12" w:space="0" w:color="E7CF6E"/>
            <w:left w:val="single" w:sz="12" w:space="0" w:color="E7CF6E"/>
            <w:bottom w:val="single" w:sz="12" w:space="0" w:color="E7CF6E"/>
          </w:tcBorders>
        </w:tcPr>
        <w:p w:rsidR="00F43B9D" w:rsidRDefault="00F43B9D" w:rsidP="007846FF">
          <w:pPr>
            <w:pStyle w:val="ac"/>
            <w:tabs>
              <w:tab w:val="left" w:pos="7632"/>
            </w:tabs>
            <w:spacing w:after="0"/>
            <w:ind w:left="970"/>
            <w:jc w:val="left"/>
            <w:rPr>
              <w:rFonts w:ascii="Arial Narrow" w:hAnsi="Arial Narrow" w:cs="Arial Narrow"/>
              <w:sz w:val="16"/>
              <w:szCs w:val="16"/>
            </w:rPr>
          </w:pPr>
        </w:p>
      </w:tc>
    </w:tr>
  </w:tbl>
  <w:p w:rsidR="00F43B9D" w:rsidRPr="00855659" w:rsidRDefault="00F43B9D">
    <w:pPr>
      <w:pStyle w:val="a8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3D4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1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2">
    <w:nsid w:val="1A9D2E4C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3">
    <w:nsid w:val="26DE5277"/>
    <w:multiLevelType w:val="hybridMultilevel"/>
    <w:tmpl w:val="0896DEAC"/>
    <w:lvl w:ilvl="0" w:tplc="F322EB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121A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5">
    <w:nsid w:val="64A44107"/>
    <w:multiLevelType w:val="multilevel"/>
    <w:tmpl w:val="338E50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424"/>
    <w:rsid w:val="00000C42"/>
    <w:rsid w:val="000168FF"/>
    <w:rsid w:val="000178AA"/>
    <w:rsid w:val="00025F0E"/>
    <w:rsid w:val="0004446C"/>
    <w:rsid w:val="00050AF7"/>
    <w:rsid w:val="00056015"/>
    <w:rsid w:val="00056A61"/>
    <w:rsid w:val="00080494"/>
    <w:rsid w:val="000A3297"/>
    <w:rsid w:val="000A3EF4"/>
    <w:rsid w:val="000B2DCD"/>
    <w:rsid w:val="000E0221"/>
    <w:rsid w:val="000F36C1"/>
    <w:rsid w:val="000F3A7F"/>
    <w:rsid w:val="000F3FFA"/>
    <w:rsid w:val="000F4C5B"/>
    <w:rsid w:val="001052D9"/>
    <w:rsid w:val="00106070"/>
    <w:rsid w:val="00111B18"/>
    <w:rsid w:val="00117345"/>
    <w:rsid w:val="001179FA"/>
    <w:rsid w:val="0013111A"/>
    <w:rsid w:val="00154283"/>
    <w:rsid w:val="00154A08"/>
    <w:rsid w:val="00176746"/>
    <w:rsid w:val="00177E44"/>
    <w:rsid w:val="00180DC7"/>
    <w:rsid w:val="001912A2"/>
    <w:rsid w:val="00192B64"/>
    <w:rsid w:val="001C1D1A"/>
    <w:rsid w:val="001C2015"/>
    <w:rsid w:val="0020010B"/>
    <w:rsid w:val="002065A9"/>
    <w:rsid w:val="00210788"/>
    <w:rsid w:val="00256650"/>
    <w:rsid w:val="0028353F"/>
    <w:rsid w:val="002A5950"/>
    <w:rsid w:val="002E47D8"/>
    <w:rsid w:val="002F0BBD"/>
    <w:rsid w:val="003014B1"/>
    <w:rsid w:val="00307DD5"/>
    <w:rsid w:val="003127EA"/>
    <w:rsid w:val="00316C23"/>
    <w:rsid w:val="00336064"/>
    <w:rsid w:val="003474AA"/>
    <w:rsid w:val="0036048F"/>
    <w:rsid w:val="00360E1D"/>
    <w:rsid w:val="00362724"/>
    <w:rsid w:val="0036746B"/>
    <w:rsid w:val="003675FC"/>
    <w:rsid w:val="00374771"/>
    <w:rsid w:val="00392325"/>
    <w:rsid w:val="003A128E"/>
    <w:rsid w:val="003A49A8"/>
    <w:rsid w:val="003B4B06"/>
    <w:rsid w:val="003B682E"/>
    <w:rsid w:val="003C725B"/>
    <w:rsid w:val="003C77B2"/>
    <w:rsid w:val="003E28A7"/>
    <w:rsid w:val="003E70CB"/>
    <w:rsid w:val="003E74DA"/>
    <w:rsid w:val="003F47C7"/>
    <w:rsid w:val="00416674"/>
    <w:rsid w:val="00456419"/>
    <w:rsid w:val="004637AF"/>
    <w:rsid w:val="004864C4"/>
    <w:rsid w:val="00486B0C"/>
    <w:rsid w:val="00493CF8"/>
    <w:rsid w:val="004A1271"/>
    <w:rsid w:val="004B4E30"/>
    <w:rsid w:val="004F3B3B"/>
    <w:rsid w:val="004F55C8"/>
    <w:rsid w:val="00504295"/>
    <w:rsid w:val="005048D6"/>
    <w:rsid w:val="00512A2A"/>
    <w:rsid w:val="005231CA"/>
    <w:rsid w:val="0052579E"/>
    <w:rsid w:val="0052726B"/>
    <w:rsid w:val="005529DF"/>
    <w:rsid w:val="00554D7E"/>
    <w:rsid w:val="005560B6"/>
    <w:rsid w:val="00561FA3"/>
    <w:rsid w:val="005622C8"/>
    <w:rsid w:val="00581ED3"/>
    <w:rsid w:val="0059116F"/>
    <w:rsid w:val="00594FC7"/>
    <w:rsid w:val="005C302E"/>
    <w:rsid w:val="005C47CB"/>
    <w:rsid w:val="005C4C6E"/>
    <w:rsid w:val="005D2AE3"/>
    <w:rsid w:val="005E3437"/>
    <w:rsid w:val="005E655C"/>
    <w:rsid w:val="005F03E9"/>
    <w:rsid w:val="005F3967"/>
    <w:rsid w:val="00600F78"/>
    <w:rsid w:val="006163D6"/>
    <w:rsid w:val="00616975"/>
    <w:rsid w:val="00617338"/>
    <w:rsid w:val="006241D1"/>
    <w:rsid w:val="006532A0"/>
    <w:rsid w:val="006579AC"/>
    <w:rsid w:val="00657EC2"/>
    <w:rsid w:val="00663007"/>
    <w:rsid w:val="00663A68"/>
    <w:rsid w:val="00665E07"/>
    <w:rsid w:val="00666A02"/>
    <w:rsid w:val="0067280F"/>
    <w:rsid w:val="00683455"/>
    <w:rsid w:val="00692714"/>
    <w:rsid w:val="00697529"/>
    <w:rsid w:val="006A3B2D"/>
    <w:rsid w:val="006B1B59"/>
    <w:rsid w:val="006B67FD"/>
    <w:rsid w:val="006C045F"/>
    <w:rsid w:val="006D2FF1"/>
    <w:rsid w:val="006D53CE"/>
    <w:rsid w:val="006E3C52"/>
    <w:rsid w:val="006E6601"/>
    <w:rsid w:val="006F0853"/>
    <w:rsid w:val="006F246E"/>
    <w:rsid w:val="006F2B81"/>
    <w:rsid w:val="006F4FA1"/>
    <w:rsid w:val="0070041A"/>
    <w:rsid w:val="0071092F"/>
    <w:rsid w:val="007148E8"/>
    <w:rsid w:val="00714E32"/>
    <w:rsid w:val="00721C74"/>
    <w:rsid w:val="00722384"/>
    <w:rsid w:val="00722B29"/>
    <w:rsid w:val="00734394"/>
    <w:rsid w:val="00737D7C"/>
    <w:rsid w:val="0074041C"/>
    <w:rsid w:val="00746F95"/>
    <w:rsid w:val="00752FDD"/>
    <w:rsid w:val="00754D78"/>
    <w:rsid w:val="00761A7B"/>
    <w:rsid w:val="00763796"/>
    <w:rsid w:val="007656B4"/>
    <w:rsid w:val="00777EAC"/>
    <w:rsid w:val="0078113B"/>
    <w:rsid w:val="007846FF"/>
    <w:rsid w:val="007C0652"/>
    <w:rsid w:val="007D210C"/>
    <w:rsid w:val="007D6C17"/>
    <w:rsid w:val="007E7B50"/>
    <w:rsid w:val="007F126D"/>
    <w:rsid w:val="008051D8"/>
    <w:rsid w:val="0080605F"/>
    <w:rsid w:val="00810167"/>
    <w:rsid w:val="00812424"/>
    <w:rsid w:val="008208E5"/>
    <w:rsid w:val="00821040"/>
    <w:rsid w:val="0082433B"/>
    <w:rsid w:val="00825552"/>
    <w:rsid w:val="00825EA7"/>
    <w:rsid w:val="00833BED"/>
    <w:rsid w:val="0084120A"/>
    <w:rsid w:val="00842230"/>
    <w:rsid w:val="00843891"/>
    <w:rsid w:val="00845025"/>
    <w:rsid w:val="0085433F"/>
    <w:rsid w:val="008665A3"/>
    <w:rsid w:val="008825EC"/>
    <w:rsid w:val="008B13CB"/>
    <w:rsid w:val="008C5BD0"/>
    <w:rsid w:val="008D2617"/>
    <w:rsid w:val="008E6A5A"/>
    <w:rsid w:val="008F08A9"/>
    <w:rsid w:val="008F0C3C"/>
    <w:rsid w:val="008F2843"/>
    <w:rsid w:val="00907672"/>
    <w:rsid w:val="009222FF"/>
    <w:rsid w:val="00925D67"/>
    <w:rsid w:val="00927303"/>
    <w:rsid w:val="009404A4"/>
    <w:rsid w:val="00976820"/>
    <w:rsid w:val="009868E5"/>
    <w:rsid w:val="009874A2"/>
    <w:rsid w:val="009A122B"/>
    <w:rsid w:val="009A16AE"/>
    <w:rsid w:val="009A712D"/>
    <w:rsid w:val="009A76A8"/>
    <w:rsid w:val="009B087D"/>
    <w:rsid w:val="009C1C2A"/>
    <w:rsid w:val="009C6AAF"/>
    <w:rsid w:val="009D2616"/>
    <w:rsid w:val="009E656E"/>
    <w:rsid w:val="009F1D25"/>
    <w:rsid w:val="009F51B1"/>
    <w:rsid w:val="00A0524C"/>
    <w:rsid w:val="00A11B82"/>
    <w:rsid w:val="00A13321"/>
    <w:rsid w:val="00A13E31"/>
    <w:rsid w:val="00A15A83"/>
    <w:rsid w:val="00A2219D"/>
    <w:rsid w:val="00A23538"/>
    <w:rsid w:val="00A325AA"/>
    <w:rsid w:val="00A6740F"/>
    <w:rsid w:val="00A7285D"/>
    <w:rsid w:val="00A80235"/>
    <w:rsid w:val="00AA30D8"/>
    <w:rsid w:val="00AF2C16"/>
    <w:rsid w:val="00B05FEB"/>
    <w:rsid w:val="00B16B71"/>
    <w:rsid w:val="00B21AFE"/>
    <w:rsid w:val="00B35E1A"/>
    <w:rsid w:val="00B43899"/>
    <w:rsid w:val="00B55335"/>
    <w:rsid w:val="00B632FB"/>
    <w:rsid w:val="00B644A5"/>
    <w:rsid w:val="00B67B29"/>
    <w:rsid w:val="00B717A2"/>
    <w:rsid w:val="00B73C64"/>
    <w:rsid w:val="00B75DB5"/>
    <w:rsid w:val="00B8266F"/>
    <w:rsid w:val="00BA2E33"/>
    <w:rsid w:val="00BA6104"/>
    <w:rsid w:val="00BB3421"/>
    <w:rsid w:val="00BC5019"/>
    <w:rsid w:val="00BC6625"/>
    <w:rsid w:val="00BD7E26"/>
    <w:rsid w:val="00BE7079"/>
    <w:rsid w:val="00C160D8"/>
    <w:rsid w:val="00C22034"/>
    <w:rsid w:val="00C226F6"/>
    <w:rsid w:val="00C43504"/>
    <w:rsid w:val="00C43B88"/>
    <w:rsid w:val="00C62B1F"/>
    <w:rsid w:val="00C73FE9"/>
    <w:rsid w:val="00C760E1"/>
    <w:rsid w:val="00C839E8"/>
    <w:rsid w:val="00C9519B"/>
    <w:rsid w:val="00C95512"/>
    <w:rsid w:val="00C95E26"/>
    <w:rsid w:val="00C9741B"/>
    <w:rsid w:val="00CA0711"/>
    <w:rsid w:val="00CA2987"/>
    <w:rsid w:val="00CB17AD"/>
    <w:rsid w:val="00CC0192"/>
    <w:rsid w:val="00CD0E68"/>
    <w:rsid w:val="00CD646D"/>
    <w:rsid w:val="00CE1988"/>
    <w:rsid w:val="00CE2DE8"/>
    <w:rsid w:val="00CE428B"/>
    <w:rsid w:val="00CE7C4E"/>
    <w:rsid w:val="00CF1BFE"/>
    <w:rsid w:val="00D33284"/>
    <w:rsid w:val="00D355A6"/>
    <w:rsid w:val="00D46A53"/>
    <w:rsid w:val="00D5289B"/>
    <w:rsid w:val="00D66228"/>
    <w:rsid w:val="00D6674E"/>
    <w:rsid w:val="00D707E0"/>
    <w:rsid w:val="00D765DC"/>
    <w:rsid w:val="00D83646"/>
    <w:rsid w:val="00D93039"/>
    <w:rsid w:val="00D93B77"/>
    <w:rsid w:val="00D93BCC"/>
    <w:rsid w:val="00D94983"/>
    <w:rsid w:val="00DA0CF1"/>
    <w:rsid w:val="00DA6F5E"/>
    <w:rsid w:val="00DD268B"/>
    <w:rsid w:val="00DF66BF"/>
    <w:rsid w:val="00E12330"/>
    <w:rsid w:val="00E15D98"/>
    <w:rsid w:val="00E4334B"/>
    <w:rsid w:val="00E57DAF"/>
    <w:rsid w:val="00E64911"/>
    <w:rsid w:val="00E731C9"/>
    <w:rsid w:val="00E85C89"/>
    <w:rsid w:val="00E86DEC"/>
    <w:rsid w:val="00E976C1"/>
    <w:rsid w:val="00E97F33"/>
    <w:rsid w:val="00EB427C"/>
    <w:rsid w:val="00ED0465"/>
    <w:rsid w:val="00ED3FA8"/>
    <w:rsid w:val="00EF53D6"/>
    <w:rsid w:val="00EF69C3"/>
    <w:rsid w:val="00F056AA"/>
    <w:rsid w:val="00F163B1"/>
    <w:rsid w:val="00F31680"/>
    <w:rsid w:val="00F41DFD"/>
    <w:rsid w:val="00F43B9D"/>
    <w:rsid w:val="00F51A32"/>
    <w:rsid w:val="00F706B4"/>
    <w:rsid w:val="00F82436"/>
    <w:rsid w:val="00F95F45"/>
    <w:rsid w:val="00FA24F4"/>
    <w:rsid w:val="00FB310C"/>
    <w:rsid w:val="00FC2910"/>
    <w:rsid w:val="00FC57B7"/>
    <w:rsid w:val="00FD0ED0"/>
    <w:rsid w:val="00FD1F56"/>
    <w:rsid w:val="00FD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C43B88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C43B88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43B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B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CA071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af2">
    <w:name w:val="НИПИ ОНГМ_Таблица"/>
    <w:basedOn w:val="a"/>
    <w:link w:val="af3"/>
    <w:qFormat/>
    <w:rsid w:val="00CA0711"/>
    <w:rPr>
      <w:rFonts w:ascii="Arial" w:hAnsi="Arial"/>
      <w:sz w:val="22"/>
      <w:szCs w:val="22"/>
    </w:rPr>
  </w:style>
  <w:style w:type="character" w:customStyle="1" w:styleId="af3">
    <w:name w:val="НИПИ ОНГМ_Таблица Знак"/>
    <w:link w:val="af2"/>
    <w:rsid w:val="00CA0711"/>
    <w:rPr>
      <w:rFonts w:ascii="Arial" w:eastAsia="Times New Roman" w:hAnsi="Arial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C1D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15A8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6">
    <w:name w:val="Hyperlink"/>
    <w:basedOn w:val="a0"/>
    <w:uiPriority w:val="99"/>
    <w:unhideWhenUsed/>
    <w:rsid w:val="003E74DA"/>
    <w:rPr>
      <w:color w:val="0000FF" w:themeColor="hyperlink"/>
      <w:u w:val="single"/>
    </w:rPr>
  </w:style>
  <w:style w:type="paragraph" w:styleId="a7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aliases w:val="Знак Знак,Знак, Знак"/>
    <w:basedOn w:val="a"/>
    <w:link w:val="1"/>
    <w:uiPriority w:val="99"/>
    <w:rsid w:val="00FD1F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uiPriority w:val="99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D1F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ФИО"/>
    <w:basedOn w:val="a"/>
    <w:rsid w:val="00FD1F56"/>
    <w:pPr>
      <w:spacing w:after="180"/>
      <w:ind w:left="5670"/>
      <w:jc w:val="both"/>
    </w:pPr>
    <w:rPr>
      <w:szCs w:val="20"/>
    </w:rPr>
  </w:style>
  <w:style w:type="character" w:styleId="ad">
    <w:name w:val="page number"/>
    <w:rsid w:val="00FD1F56"/>
    <w:rPr>
      <w:rFonts w:cs="Times New Roman"/>
    </w:rPr>
  </w:style>
  <w:style w:type="character" w:customStyle="1" w:styleId="1">
    <w:name w:val="Верхний колонтитул Знак1"/>
    <w:aliases w:val="Знак Знак Знак,Знак Знак1, Знак Знак"/>
    <w:link w:val="a8"/>
    <w:locked/>
    <w:rsid w:val="00FD1F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qFormat/>
    <w:rsid w:val="00FD1F56"/>
    <w:rPr>
      <w:rFonts w:cs="Times New Roman"/>
      <w:b/>
      <w:bCs/>
    </w:rPr>
  </w:style>
  <w:style w:type="paragraph" w:customStyle="1" w:styleId="10">
    <w:name w:val="Абзац списка1"/>
    <w:basedOn w:val="a"/>
    <w:rsid w:val="00FD1F56"/>
    <w:pPr>
      <w:ind w:left="720"/>
      <w:contextualSpacing/>
    </w:pPr>
    <w:rPr>
      <w:rFonts w:eastAsia="Calibri"/>
    </w:rPr>
  </w:style>
  <w:style w:type="paragraph" w:styleId="2">
    <w:name w:val="List Continue 2"/>
    <w:basedOn w:val="a"/>
    <w:uiPriority w:val="99"/>
    <w:unhideWhenUsed/>
    <w:rsid w:val="00FD1F56"/>
    <w:pPr>
      <w:spacing w:after="120"/>
      <w:ind w:left="566"/>
      <w:contextualSpacing/>
    </w:pPr>
  </w:style>
  <w:style w:type="paragraph" w:customStyle="1" w:styleId="20">
    <w:name w:val="Абзац списка2"/>
    <w:basedOn w:val="a"/>
    <w:rsid w:val="00C43B88"/>
    <w:pPr>
      <w:ind w:left="720"/>
      <w:contextualSpacing/>
    </w:pPr>
    <w:rPr>
      <w:rFonts w:eastAsia="Calibri"/>
    </w:rPr>
  </w:style>
  <w:style w:type="paragraph" w:styleId="af">
    <w:name w:val="Body Text"/>
    <w:basedOn w:val="a"/>
    <w:link w:val="af0"/>
    <w:uiPriority w:val="99"/>
    <w:semiHidden/>
    <w:unhideWhenUsed/>
    <w:rsid w:val="00C43B88"/>
    <w:pPr>
      <w:widowControl w:val="0"/>
      <w:spacing w:after="120"/>
    </w:pPr>
    <w:rPr>
      <w:sz w:val="20"/>
      <w:szCs w:val="20"/>
    </w:rPr>
  </w:style>
  <w:style w:type="character" w:customStyle="1" w:styleId="af0">
    <w:name w:val="Основной текст Знак"/>
    <w:basedOn w:val="a0"/>
    <w:link w:val="af"/>
    <w:uiPriority w:val="99"/>
    <w:semiHidden/>
    <w:rsid w:val="00C43B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1">
    <w:name w:val="Table Grid"/>
    <w:basedOn w:val="a1"/>
    <w:uiPriority w:val="59"/>
    <w:rsid w:val="006B1B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uiPriority w:val="99"/>
    <w:rsid w:val="00CA0711"/>
    <w:pPr>
      <w:widowControl w:val="0"/>
      <w:autoSpaceDE w:val="0"/>
      <w:autoSpaceDN w:val="0"/>
      <w:adjustRightInd w:val="0"/>
    </w:pPr>
    <w:rPr>
      <w:rFonts w:eastAsiaTheme="minorEastAsia"/>
    </w:rPr>
  </w:style>
  <w:style w:type="paragraph" w:customStyle="1" w:styleId="af2">
    <w:name w:val="НИПИ ОНГМ_Таблица"/>
    <w:basedOn w:val="a"/>
    <w:link w:val="af3"/>
    <w:qFormat/>
    <w:rsid w:val="00CA0711"/>
    <w:rPr>
      <w:rFonts w:ascii="Arial" w:hAnsi="Arial"/>
      <w:sz w:val="22"/>
      <w:szCs w:val="22"/>
    </w:rPr>
  </w:style>
  <w:style w:type="character" w:customStyle="1" w:styleId="af3">
    <w:name w:val="НИПИ ОНГМ_Таблица Знак"/>
    <w:link w:val="af2"/>
    <w:rsid w:val="00CA0711"/>
    <w:rPr>
      <w:rFonts w:ascii="Arial" w:eastAsia="Times New Roman" w:hAnsi="Arial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D9905-37D8-4D17-B3C9-963EDEBCD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1845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Алина Хамитовна</dc:creator>
  <cp:lastModifiedBy>Лукашева Лариса Александровна</cp:lastModifiedBy>
  <cp:revision>2</cp:revision>
  <cp:lastPrinted>2019-09-20T05:19:00Z</cp:lastPrinted>
  <dcterms:created xsi:type="dcterms:W3CDTF">2019-09-24T06:04:00Z</dcterms:created>
  <dcterms:modified xsi:type="dcterms:W3CDTF">2019-09-24T06:04:00Z</dcterms:modified>
</cp:coreProperties>
</file>