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0C" w:rsidRPr="006D0F0C" w:rsidRDefault="006D0F0C" w:rsidP="006D0F0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0C" w:rsidRPr="006D0F0C" w:rsidRDefault="006D0F0C" w:rsidP="006D0F0C">
      <w:pPr>
        <w:jc w:val="center"/>
        <w:rPr>
          <w:b/>
          <w:sz w:val="20"/>
          <w:szCs w:val="20"/>
        </w:rPr>
      </w:pPr>
    </w:p>
    <w:p w:rsidR="006D0F0C" w:rsidRPr="006D0F0C" w:rsidRDefault="006D0F0C" w:rsidP="006D0F0C">
      <w:pPr>
        <w:jc w:val="center"/>
        <w:rPr>
          <w:b/>
          <w:sz w:val="42"/>
          <w:szCs w:val="42"/>
        </w:rPr>
      </w:pPr>
      <w:r w:rsidRPr="006D0F0C">
        <w:rPr>
          <w:b/>
          <w:sz w:val="42"/>
          <w:szCs w:val="42"/>
        </w:rPr>
        <w:t xml:space="preserve">АДМИНИСТРАЦИЯ  </w:t>
      </w:r>
    </w:p>
    <w:p w:rsidR="006D0F0C" w:rsidRPr="006D0F0C" w:rsidRDefault="006D0F0C" w:rsidP="006D0F0C">
      <w:pPr>
        <w:jc w:val="center"/>
        <w:rPr>
          <w:b/>
          <w:sz w:val="19"/>
          <w:szCs w:val="42"/>
        </w:rPr>
      </w:pPr>
      <w:r w:rsidRPr="006D0F0C">
        <w:rPr>
          <w:b/>
          <w:sz w:val="42"/>
          <w:szCs w:val="42"/>
        </w:rPr>
        <w:t>НЕФТЕЮГАНСКОГО  РАЙОНА</w:t>
      </w:r>
    </w:p>
    <w:p w:rsidR="006D0F0C" w:rsidRPr="006D0F0C" w:rsidRDefault="006D0F0C" w:rsidP="006D0F0C">
      <w:pPr>
        <w:jc w:val="center"/>
        <w:rPr>
          <w:b/>
          <w:sz w:val="32"/>
        </w:rPr>
      </w:pPr>
    </w:p>
    <w:p w:rsidR="006D0F0C" w:rsidRPr="006D0F0C" w:rsidRDefault="006D0F0C" w:rsidP="006D0F0C">
      <w:pPr>
        <w:jc w:val="center"/>
        <w:rPr>
          <w:b/>
          <w:caps/>
          <w:sz w:val="36"/>
          <w:szCs w:val="38"/>
        </w:rPr>
      </w:pPr>
      <w:r w:rsidRPr="006D0F0C">
        <w:rPr>
          <w:b/>
          <w:caps/>
          <w:sz w:val="36"/>
          <w:szCs w:val="38"/>
        </w:rPr>
        <w:t>постановление</w:t>
      </w:r>
    </w:p>
    <w:p w:rsidR="006D0F0C" w:rsidRPr="006D0F0C" w:rsidRDefault="006D0F0C" w:rsidP="006D0F0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D0F0C" w:rsidRPr="006D0F0C" w:rsidTr="00C05B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D0F0C" w:rsidRPr="006D0F0C" w:rsidRDefault="006D0F0C" w:rsidP="006D0F0C">
            <w:pPr>
              <w:jc w:val="center"/>
              <w:rPr>
                <w:sz w:val="26"/>
                <w:szCs w:val="26"/>
              </w:rPr>
            </w:pPr>
            <w:r w:rsidRPr="006D0F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6D0F0C">
              <w:rPr>
                <w:sz w:val="26"/>
                <w:szCs w:val="26"/>
              </w:rPr>
              <w:t>.06.2019</w:t>
            </w:r>
          </w:p>
        </w:tc>
        <w:tc>
          <w:tcPr>
            <w:tcW w:w="6595" w:type="dxa"/>
            <w:vMerge w:val="restart"/>
          </w:tcPr>
          <w:p w:rsidR="006D0F0C" w:rsidRPr="006D0F0C" w:rsidRDefault="006D0F0C" w:rsidP="006D0F0C">
            <w:pPr>
              <w:jc w:val="right"/>
              <w:rPr>
                <w:sz w:val="26"/>
                <w:szCs w:val="26"/>
                <w:u w:val="single"/>
              </w:rPr>
            </w:pPr>
            <w:r w:rsidRPr="006D0F0C">
              <w:rPr>
                <w:sz w:val="26"/>
                <w:szCs w:val="26"/>
              </w:rPr>
              <w:t>№</w:t>
            </w:r>
            <w:r w:rsidRPr="006D0F0C">
              <w:rPr>
                <w:sz w:val="26"/>
                <w:szCs w:val="26"/>
                <w:u w:val="single"/>
              </w:rPr>
              <w:t xml:space="preserve"> 12</w:t>
            </w:r>
            <w:r>
              <w:rPr>
                <w:sz w:val="26"/>
                <w:szCs w:val="26"/>
                <w:u w:val="single"/>
              </w:rPr>
              <w:t>20</w:t>
            </w:r>
            <w:r w:rsidRPr="006D0F0C">
              <w:rPr>
                <w:sz w:val="26"/>
                <w:szCs w:val="26"/>
                <w:u w:val="single"/>
              </w:rPr>
              <w:t>-па</w:t>
            </w:r>
          </w:p>
        </w:tc>
      </w:tr>
      <w:tr w:rsidR="006D0F0C" w:rsidRPr="006D0F0C" w:rsidTr="00C05B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D0F0C" w:rsidRPr="006D0F0C" w:rsidRDefault="006D0F0C" w:rsidP="006D0F0C">
            <w:pPr>
              <w:rPr>
                <w:sz w:val="4"/>
              </w:rPr>
            </w:pPr>
          </w:p>
          <w:p w:rsidR="006D0F0C" w:rsidRPr="006D0F0C" w:rsidRDefault="006D0F0C" w:rsidP="006D0F0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D0F0C" w:rsidRPr="006D0F0C" w:rsidRDefault="006D0F0C" w:rsidP="006D0F0C">
            <w:pPr>
              <w:jc w:val="right"/>
              <w:rPr>
                <w:sz w:val="20"/>
              </w:rPr>
            </w:pPr>
          </w:p>
        </w:tc>
      </w:tr>
    </w:tbl>
    <w:p w:rsidR="006D0F0C" w:rsidRPr="006D0F0C" w:rsidRDefault="006D0F0C" w:rsidP="006D0F0C">
      <w:pPr>
        <w:jc w:val="center"/>
      </w:pPr>
      <w:proofErr w:type="spellStart"/>
      <w:r w:rsidRPr="006D0F0C">
        <w:t>г</w:t>
      </w:r>
      <w:proofErr w:type="gramStart"/>
      <w:r w:rsidRPr="006D0F0C">
        <w:t>.Н</w:t>
      </w:r>
      <w:proofErr w:type="gramEnd"/>
      <w:r w:rsidRPr="006D0F0C">
        <w:t>ефтеюганск</w:t>
      </w:r>
      <w:proofErr w:type="spellEnd"/>
    </w:p>
    <w:p w:rsidR="009C6AAF" w:rsidRPr="00850A84" w:rsidRDefault="009C6AAF" w:rsidP="00850A84">
      <w:pPr>
        <w:jc w:val="right"/>
        <w:rPr>
          <w:rFonts w:ascii="Arial" w:hAnsi="Arial" w:cs="Arial"/>
          <w:spacing w:val="-2"/>
          <w:sz w:val="26"/>
          <w:szCs w:val="26"/>
        </w:rPr>
      </w:pPr>
    </w:p>
    <w:p w:rsidR="00850A84" w:rsidRPr="00850A84" w:rsidRDefault="00850A84" w:rsidP="00850A84">
      <w:pPr>
        <w:jc w:val="center"/>
        <w:rPr>
          <w:sz w:val="26"/>
          <w:szCs w:val="26"/>
        </w:rPr>
      </w:pPr>
    </w:p>
    <w:p w:rsidR="009E656E" w:rsidRDefault="009F1D25" w:rsidP="00850A84">
      <w:pPr>
        <w:jc w:val="center"/>
        <w:rPr>
          <w:sz w:val="26"/>
          <w:szCs w:val="26"/>
        </w:rPr>
      </w:pPr>
      <w:r w:rsidRPr="00850A84">
        <w:rPr>
          <w:sz w:val="26"/>
          <w:szCs w:val="26"/>
        </w:rPr>
        <w:t>О подгот</w:t>
      </w:r>
      <w:r w:rsidR="009C6AAF" w:rsidRPr="00850A84">
        <w:rPr>
          <w:sz w:val="26"/>
          <w:szCs w:val="26"/>
        </w:rPr>
        <w:t>овке документации по планировке</w:t>
      </w:r>
      <w:r w:rsidR="00FD0ED0" w:rsidRPr="00850A84">
        <w:rPr>
          <w:sz w:val="26"/>
          <w:szCs w:val="26"/>
        </w:rPr>
        <w:t xml:space="preserve"> </w:t>
      </w:r>
      <w:r w:rsidR="00DA0CF1" w:rsidRPr="00850A84">
        <w:rPr>
          <w:sz w:val="26"/>
          <w:szCs w:val="26"/>
        </w:rPr>
        <w:t xml:space="preserve">территории </w:t>
      </w:r>
      <w:r w:rsidR="00FD0ED0" w:rsidRPr="00850A84">
        <w:rPr>
          <w:sz w:val="26"/>
          <w:szCs w:val="26"/>
        </w:rPr>
        <w:t>для размещения объекта</w:t>
      </w:r>
      <w:r w:rsidR="00E7253C" w:rsidRPr="00850A84">
        <w:rPr>
          <w:sz w:val="26"/>
          <w:szCs w:val="26"/>
        </w:rPr>
        <w:t>:</w:t>
      </w:r>
      <w:r w:rsidR="00E7253C">
        <w:rPr>
          <w:sz w:val="26"/>
          <w:szCs w:val="26"/>
        </w:rPr>
        <w:t xml:space="preserve"> </w:t>
      </w:r>
      <w:r w:rsidR="00D5289B">
        <w:rPr>
          <w:sz w:val="26"/>
          <w:szCs w:val="26"/>
        </w:rPr>
        <w:t>«</w:t>
      </w:r>
      <w:r w:rsidR="00620FAF">
        <w:rPr>
          <w:sz w:val="26"/>
          <w:szCs w:val="26"/>
        </w:rPr>
        <w:t xml:space="preserve">АКБ ЦДНГ-15 </w:t>
      </w:r>
      <w:proofErr w:type="spellStart"/>
      <w:r w:rsidR="00620FAF">
        <w:rPr>
          <w:sz w:val="26"/>
          <w:szCs w:val="26"/>
        </w:rPr>
        <w:t>Малобалыкского</w:t>
      </w:r>
      <w:proofErr w:type="spellEnd"/>
      <w:r w:rsidR="00620FAF">
        <w:rPr>
          <w:sz w:val="26"/>
          <w:szCs w:val="26"/>
        </w:rPr>
        <w:t xml:space="preserve"> месторождения</w:t>
      </w:r>
      <w:r w:rsidR="00683817">
        <w:rPr>
          <w:sz w:val="26"/>
          <w:szCs w:val="26"/>
        </w:rPr>
        <w:t>»</w:t>
      </w:r>
      <w:r w:rsidR="006E1591">
        <w:rPr>
          <w:sz w:val="26"/>
          <w:szCs w:val="26"/>
        </w:rPr>
        <w:t>, расположенного</w:t>
      </w:r>
      <w:r w:rsidR="006E1591" w:rsidRPr="006E1591">
        <w:rPr>
          <w:sz w:val="26"/>
          <w:szCs w:val="26"/>
        </w:rPr>
        <w:t xml:space="preserve"> </w:t>
      </w:r>
      <w:r w:rsidR="007547C7">
        <w:rPr>
          <w:sz w:val="26"/>
          <w:szCs w:val="26"/>
        </w:rPr>
        <w:t>на</w:t>
      </w:r>
      <w:r w:rsidR="006E1591">
        <w:rPr>
          <w:sz w:val="26"/>
          <w:szCs w:val="26"/>
        </w:rPr>
        <w:t xml:space="preserve"> межселенной</w:t>
      </w:r>
      <w:r w:rsidR="006E1591" w:rsidRPr="00E7253C">
        <w:rPr>
          <w:sz w:val="26"/>
          <w:szCs w:val="26"/>
        </w:rPr>
        <w:t xml:space="preserve"> </w:t>
      </w:r>
      <w:r w:rsidR="006E1591">
        <w:rPr>
          <w:sz w:val="26"/>
          <w:szCs w:val="26"/>
        </w:rPr>
        <w:t xml:space="preserve">территории Нефтеюганского района и </w:t>
      </w:r>
      <w:r w:rsidR="007547C7">
        <w:rPr>
          <w:sz w:val="26"/>
          <w:szCs w:val="26"/>
        </w:rPr>
        <w:t xml:space="preserve">на территории муниципального образования </w:t>
      </w:r>
      <w:r w:rsidR="003D5812">
        <w:rPr>
          <w:sz w:val="26"/>
          <w:szCs w:val="26"/>
        </w:rPr>
        <w:t>С</w:t>
      </w:r>
      <w:r w:rsidR="00A43210">
        <w:rPr>
          <w:sz w:val="26"/>
          <w:szCs w:val="26"/>
        </w:rPr>
        <w:t>е</w:t>
      </w:r>
      <w:r w:rsidR="003D5812">
        <w:rPr>
          <w:sz w:val="26"/>
          <w:szCs w:val="26"/>
        </w:rPr>
        <w:t>нтябрьский</w:t>
      </w:r>
    </w:p>
    <w:p w:rsidR="007547C7" w:rsidRDefault="007547C7" w:rsidP="009F1D25">
      <w:pPr>
        <w:jc w:val="center"/>
        <w:rPr>
          <w:sz w:val="26"/>
          <w:szCs w:val="26"/>
        </w:rPr>
      </w:pPr>
    </w:p>
    <w:p w:rsidR="00850A84" w:rsidRDefault="00850A84" w:rsidP="009F1D25">
      <w:pPr>
        <w:jc w:val="center"/>
        <w:rPr>
          <w:sz w:val="26"/>
          <w:szCs w:val="26"/>
        </w:rPr>
      </w:pPr>
    </w:p>
    <w:p w:rsidR="009F1D25" w:rsidRPr="005E655C" w:rsidRDefault="00683817" w:rsidP="00850A8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="009F1D25" w:rsidRPr="005E655C">
        <w:rPr>
          <w:sz w:val="26"/>
          <w:szCs w:val="26"/>
        </w:rPr>
        <w:t xml:space="preserve"> статьи 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 xml:space="preserve">пункта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Устава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постановления администрации Нефтеюганского района от </w:t>
      </w:r>
      <w:r w:rsidR="00374BFD">
        <w:rPr>
          <w:sz w:val="26"/>
          <w:szCs w:val="26"/>
        </w:rPr>
        <w:t>15.10.2018</w:t>
      </w:r>
      <w:r w:rsidR="00374BFD" w:rsidRPr="005E655C">
        <w:rPr>
          <w:sz w:val="26"/>
          <w:szCs w:val="26"/>
        </w:rPr>
        <w:t xml:space="preserve"> №</w:t>
      </w:r>
      <w:r w:rsidR="00374BFD">
        <w:rPr>
          <w:sz w:val="26"/>
          <w:szCs w:val="26"/>
        </w:rPr>
        <w:t xml:space="preserve"> </w:t>
      </w:r>
      <w:r w:rsidR="00374BFD" w:rsidRPr="005E655C">
        <w:rPr>
          <w:sz w:val="26"/>
          <w:szCs w:val="26"/>
        </w:rPr>
        <w:t>1</w:t>
      </w:r>
      <w:r w:rsidR="00374BFD">
        <w:rPr>
          <w:sz w:val="26"/>
          <w:szCs w:val="26"/>
        </w:rPr>
        <w:t>732</w:t>
      </w:r>
      <w:r w:rsidR="00374BFD" w:rsidRPr="005E655C">
        <w:rPr>
          <w:sz w:val="26"/>
          <w:szCs w:val="26"/>
        </w:rPr>
        <w:t>-па-нпа «</w:t>
      </w:r>
      <w:r w:rsidR="00374BFD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</w:t>
      </w:r>
      <w:proofErr w:type="gramEnd"/>
      <w:r w:rsidR="00374BFD">
        <w:rPr>
          <w:sz w:val="26"/>
          <w:szCs w:val="26"/>
        </w:rPr>
        <w:t xml:space="preserve"> по планировке территории Нефтеюганского района</w:t>
      </w:r>
      <w:r w:rsidR="00374BFD" w:rsidRPr="005E655C">
        <w:rPr>
          <w:sz w:val="26"/>
          <w:szCs w:val="26"/>
        </w:rPr>
        <w:t>»</w:t>
      </w:r>
      <w:r w:rsidR="006E6601" w:rsidRPr="005E655C">
        <w:rPr>
          <w:sz w:val="26"/>
          <w:szCs w:val="26"/>
        </w:rPr>
        <w:t xml:space="preserve">, </w:t>
      </w:r>
      <w:r w:rsidR="00D707E0" w:rsidRPr="005E655C">
        <w:rPr>
          <w:sz w:val="26"/>
          <w:szCs w:val="26"/>
        </w:rPr>
        <w:t xml:space="preserve">на основании </w:t>
      </w:r>
      <w:r w:rsidR="00620FAF" w:rsidRPr="005E655C">
        <w:rPr>
          <w:sz w:val="26"/>
          <w:szCs w:val="26"/>
        </w:rPr>
        <w:t>заявлени</w:t>
      </w:r>
      <w:r w:rsidR="00620FAF">
        <w:rPr>
          <w:sz w:val="26"/>
          <w:szCs w:val="26"/>
        </w:rPr>
        <w:t xml:space="preserve">я </w:t>
      </w:r>
      <w:r w:rsidR="00620FAF" w:rsidRPr="00DD03DF">
        <w:rPr>
          <w:sz w:val="26"/>
          <w:szCs w:val="26"/>
        </w:rPr>
        <w:t>общества</w:t>
      </w:r>
      <w:r w:rsidR="00620FAF">
        <w:rPr>
          <w:sz w:val="26"/>
          <w:szCs w:val="26"/>
        </w:rPr>
        <w:t xml:space="preserve"> с ограниченной ответственностью</w:t>
      </w:r>
      <w:r w:rsidR="00620FAF" w:rsidRPr="00DD03DF">
        <w:rPr>
          <w:sz w:val="26"/>
          <w:szCs w:val="26"/>
        </w:rPr>
        <w:t xml:space="preserve"> «</w:t>
      </w:r>
      <w:r w:rsidR="00620FAF">
        <w:rPr>
          <w:sz w:val="26"/>
          <w:szCs w:val="26"/>
        </w:rPr>
        <w:t>Лаборатория поиска подземных коммуникаций</w:t>
      </w:r>
      <w:r w:rsidR="00620FAF" w:rsidRPr="00DD03DF">
        <w:rPr>
          <w:sz w:val="26"/>
          <w:szCs w:val="26"/>
        </w:rPr>
        <w:t xml:space="preserve">» (далее </w:t>
      </w:r>
      <w:r w:rsidR="008F36D9">
        <w:rPr>
          <w:sz w:val="26"/>
          <w:szCs w:val="26"/>
        </w:rPr>
        <w:t>–</w:t>
      </w:r>
      <w:r w:rsidR="00620FAF" w:rsidRPr="00DD03DF">
        <w:rPr>
          <w:sz w:val="26"/>
          <w:szCs w:val="26"/>
        </w:rPr>
        <w:t xml:space="preserve"> </w:t>
      </w:r>
      <w:r w:rsidR="00620FAF">
        <w:rPr>
          <w:sz w:val="26"/>
          <w:szCs w:val="26"/>
        </w:rPr>
        <w:t>ООО</w:t>
      </w:r>
      <w:r w:rsidR="00620FAF" w:rsidRPr="00DD03DF">
        <w:rPr>
          <w:sz w:val="26"/>
          <w:szCs w:val="26"/>
        </w:rPr>
        <w:t xml:space="preserve"> «</w:t>
      </w:r>
      <w:r w:rsidR="00620FAF">
        <w:rPr>
          <w:sz w:val="26"/>
          <w:szCs w:val="26"/>
        </w:rPr>
        <w:t>Лаборатория поиска подземных коммуникаций</w:t>
      </w:r>
      <w:r w:rsidR="00620FAF" w:rsidRPr="00DD03DF">
        <w:rPr>
          <w:sz w:val="26"/>
          <w:szCs w:val="26"/>
        </w:rPr>
        <w:t>»)</w:t>
      </w:r>
      <w:r w:rsidR="00620FAF">
        <w:rPr>
          <w:sz w:val="26"/>
          <w:szCs w:val="26"/>
        </w:rPr>
        <w:t xml:space="preserve"> </w:t>
      </w:r>
      <w:r w:rsidR="00620FAF" w:rsidRPr="005E655C">
        <w:rPr>
          <w:sz w:val="26"/>
          <w:szCs w:val="26"/>
        </w:rPr>
        <w:t xml:space="preserve">от </w:t>
      </w:r>
      <w:r w:rsidR="00620FAF">
        <w:rPr>
          <w:sz w:val="26"/>
          <w:szCs w:val="26"/>
        </w:rPr>
        <w:t>1</w:t>
      </w:r>
      <w:r w:rsidR="00F31B98">
        <w:rPr>
          <w:sz w:val="26"/>
          <w:szCs w:val="26"/>
        </w:rPr>
        <w:t>4</w:t>
      </w:r>
      <w:r w:rsidR="00620FAF">
        <w:rPr>
          <w:sz w:val="26"/>
          <w:szCs w:val="26"/>
        </w:rPr>
        <w:t>.0</w:t>
      </w:r>
      <w:r w:rsidR="00F31B98">
        <w:rPr>
          <w:sz w:val="26"/>
          <w:szCs w:val="26"/>
        </w:rPr>
        <w:t>5</w:t>
      </w:r>
      <w:r w:rsidR="00620FAF" w:rsidRPr="005E655C">
        <w:rPr>
          <w:sz w:val="26"/>
          <w:szCs w:val="26"/>
        </w:rPr>
        <w:t>.201</w:t>
      </w:r>
      <w:r w:rsidR="00620FAF">
        <w:rPr>
          <w:sz w:val="26"/>
          <w:szCs w:val="26"/>
        </w:rPr>
        <w:t xml:space="preserve">9 № </w:t>
      </w:r>
      <w:r w:rsidR="00F31B98">
        <w:rPr>
          <w:sz w:val="26"/>
          <w:szCs w:val="26"/>
        </w:rPr>
        <w:t>63</w:t>
      </w:r>
      <w:r w:rsidR="00620FAF">
        <w:rPr>
          <w:sz w:val="26"/>
          <w:szCs w:val="26"/>
        </w:rPr>
        <w:t>-19</w:t>
      </w:r>
      <w:r>
        <w:rPr>
          <w:sz w:val="26"/>
          <w:szCs w:val="26"/>
        </w:rPr>
        <w:t xml:space="preserve"> </w:t>
      </w:r>
      <w:r w:rsidR="008F36D9">
        <w:rPr>
          <w:sz w:val="26"/>
          <w:szCs w:val="26"/>
        </w:rPr>
        <w:t xml:space="preserve"> </w:t>
      </w:r>
      <w:proofErr w:type="gramStart"/>
      <w:r w:rsidR="00FC2910" w:rsidRPr="005E655C">
        <w:rPr>
          <w:sz w:val="26"/>
          <w:szCs w:val="26"/>
        </w:rPr>
        <w:t>п</w:t>
      </w:r>
      <w:proofErr w:type="gramEnd"/>
      <w:r w:rsidR="00FC2910" w:rsidRPr="005E655C">
        <w:rPr>
          <w:sz w:val="26"/>
          <w:szCs w:val="26"/>
        </w:rPr>
        <w:t xml:space="preserve"> о с т а н о в л я ю:</w:t>
      </w:r>
    </w:p>
    <w:p w:rsidR="00FC2910" w:rsidRDefault="00FC2910" w:rsidP="001C1D1A">
      <w:pPr>
        <w:jc w:val="both"/>
        <w:rPr>
          <w:sz w:val="26"/>
          <w:szCs w:val="26"/>
        </w:rPr>
      </w:pPr>
    </w:p>
    <w:p w:rsidR="002065A9" w:rsidRPr="00777EAC" w:rsidRDefault="002065A9" w:rsidP="00DC4B9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 xml:space="preserve">для размещения объекта: </w:t>
      </w:r>
      <w:r w:rsidR="00777EAC" w:rsidRPr="00777EAC">
        <w:rPr>
          <w:sz w:val="26"/>
          <w:szCs w:val="26"/>
        </w:rPr>
        <w:t>«</w:t>
      </w:r>
      <w:r w:rsidR="00620FAF">
        <w:rPr>
          <w:sz w:val="26"/>
          <w:szCs w:val="26"/>
        </w:rPr>
        <w:t xml:space="preserve">АКБ ЦДНГ-15 </w:t>
      </w:r>
      <w:proofErr w:type="spellStart"/>
      <w:r w:rsidR="00620FAF">
        <w:rPr>
          <w:sz w:val="26"/>
          <w:szCs w:val="26"/>
        </w:rPr>
        <w:t>Малобалыкского</w:t>
      </w:r>
      <w:proofErr w:type="spellEnd"/>
      <w:r w:rsidR="00620FAF">
        <w:rPr>
          <w:sz w:val="26"/>
          <w:szCs w:val="26"/>
        </w:rPr>
        <w:t xml:space="preserve"> месторождения</w:t>
      </w:r>
      <w:r w:rsidR="00777EAC" w:rsidRPr="00777EAC">
        <w:rPr>
          <w:sz w:val="26"/>
          <w:szCs w:val="26"/>
        </w:rPr>
        <w:t>»</w:t>
      </w:r>
      <w:r w:rsidR="00056A61">
        <w:rPr>
          <w:sz w:val="26"/>
          <w:szCs w:val="26"/>
        </w:rPr>
        <w:t xml:space="preserve"> </w:t>
      </w:r>
      <w:r w:rsidR="003B682E">
        <w:rPr>
          <w:sz w:val="26"/>
          <w:szCs w:val="26"/>
        </w:rPr>
        <w:t>(</w:t>
      </w:r>
      <w:r w:rsidR="00056A61">
        <w:rPr>
          <w:sz w:val="26"/>
          <w:szCs w:val="26"/>
        </w:rPr>
        <w:t>далее</w:t>
      </w:r>
      <w:r w:rsidR="00554D7E">
        <w:rPr>
          <w:sz w:val="26"/>
          <w:szCs w:val="26"/>
        </w:rPr>
        <w:t xml:space="preserve"> </w:t>
      </w:r>
      <w:r w:rsidR="002F69B2">
        <w:rPr>
          <w:sz w:val="26"/>
          <w:szCs w:val="26"/>
        </w:rPr>
        <w:t>–</w:t>
      </w:r>
      <w:r w:rsidR="00056A61">
        <w:rPr>
          <w:sz w:val="26"/>
          <w:szCs w:val="26"/>
        </w:rPr>
        <w:t xml:space="preserve"> Документация)</w:t>
      </w:r>
      <w:r w:rsidR="0059116F">
        <w:rPr>
          <w:sz w:val="26"/>
          <w:szCs w:val="26"/>
        </w:rPr>
        <w:t xml:space="preserve"> </w:t>
      </w:r>
      <w:r w:rsidR="002F69B2">
        <w:rPr>
          <w:sz w:val="26"/>
          <w:szCs w:val="26"/>
        </w:rPr>
        <w:br/>
      </w:r>
      <w:r w:rsidR="0059116F">
        <w:rPr>
          <w:sz w:val="26"/>
          <w:szCs w:val="26"/>
        </w:rPr>
        <w:t xml:space="preserve">в соответствии со схемой размещения объекта </w:t>
      </w:r>
      <w:r w:rsidR="002F69B2" w:rsidRPr="002F69B2">
        <w:rPr>
          <w:sz w:val="26"/>
          <w:szCs w:val="26"/>
        </w:rPr>
        <w:t>(приложение</w:t>
      </w:r>
      <w:r w:rsidR="002F69B2">
        <w:rPr>
          <w:sz w:val="26"/>
          <w:szCs w:val="26"/>
        </w:rPr>
        <w:t xml:space="preserve"> № 1</w:t>
      </w:r>
      <w:r w:rsidR="002F69B2" w:rsidRPr="002F69B2">
        <w:rPr>
          <w:sz w:val="26"/>
          <w:szCs w:val="26"/>
        </w:rPr>
        <w:t>)</w:t>
      </w:r>
      <w:r w:rsidR="00777EAC" w:rsidRPr="00777EAC">
        <w:rPr>
          <w:sz w:val="26"/>
          <w:szCs w:val="26"/>
        </w:rPr>
        <w:t xml:space="preserve">. </w:t>
      </w:r>
    </w:p>
    <w:p w:rsidR="00620FAF" w:rsidRPr="004637AF" w:rsidRDefault="00620FAF" w:rsidP="00DC4B9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637AF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374BFD">
        <w:rPr>
          <w:sz w:val="26"/>
          <w:szCs w:val="26"/>
        </w:rPr>
        <w:t xml:space="preserve">АКБ ЦДНГ-15 </w:t>
      </w:r>
      <w:proofErr w:type="spellStart"/>
      <w:r w:rsidR="00374BFD">
        <w:rPr>
          <w:sz w:val="26"/>
          <w:szCs w:val="26"/>
        </w:rPr>
        <w:t>Малобалыкского</w:t>
      </w:r>
      <w:proofErr w:type="spellEnd"/>
      <w:r w:rsidR="00374BFD">
        <w:rPr>
          <w:sz w:val="26"/>
          <w:szCs w:val="26"/>
        </w:rPr>
        <w:t xml:space="preserve"> месторождения</w:t>
      </w:r>
      <w:r>
        <w:rPr>
          <w:sz w:val="26"/>
          <w:szCs w:val="26"/>
        </w:rPr>
        <w:t xml:space="preserve">» </w:t>
      </w:r>
      <w:r w:rsidRPr="004637AF">
        <w:rPr>
          <w:sz w:val="26"/>
          <w:szCs w:val="26"/>
        </w:rPr>
        <w:t>(приложение № 2)</w:t>
      </w:r>
      <w:r>
        <w:rPr>
          <w:sz w:val="26"/>
          <w:szCs w:val="26"/>
        </w:rPr>
        <w:t>.</w:t>
      </w:r>
    </w:p>
    <w:p w:rsidR="00E7253C" w:rsidRDefault="001C1D1A" w:rsidP="00DC4B9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620FAF">
        <w:rPr>
          <w:sz w:val="26"/>
          <w:szCs w:val="26"/>
        </w:rPr>
        <w:t>ООО</w:t>
      </w:r>
      <w:r w:rsidR="00620FAF" w:rsidRPr="00DD03DF">
        <w:rPr>
          <w:sz w:val="26"/>
          <w:szCs w:val="26"/>
        </w:rPr>
        <w:t xml:space="preserve"> «</w:t>
      </w:r>
      <w:r w:rsidR="00620FAF">
        <w:rPr>
          <w:sz w:val="26"/>
          <w:szCs w:val="26"/>
        </w:rPr>
        <w:t>Лаборатория поиска подземных коммуникаций</w:t>
      </w:r>
      <w:r w:rsidR="00620FAF" w:rsidRPr="00DD03DF">
        <w:rPr>
          <w:sz w:val="26"/>
          <w:szCs w:val="26"/>
        </w:rPr>
        <w:t>»</w:t>
      </w:r>
      <w:r w:rsidR="0070041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>осуществить</w:t>
      </w:r>
      <w:r w:rsidR="00E7253C">
        <w:rPr>
          <w:sz w:val="26"/>
          <w:szCs w:val="26"/>
        </w:rPr>
        <w:t>:</w:t>
      </w:r>
    </w:p>
    <w:p w:rsidR="00E7253C" w:rsidRDefault="00E7253C" w:rsidP="00DC4B92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C1D1A" w:rsidRPr="002F0BBD">
        <w:rPr>
          <w:sz w:val="26"/>
          <w:szCs w:val="26"/>
        </w:rPr>
        <w:t xml:space="preserve">одготовку </w:t>
      </w:r>
      <w:r w:rsidR="004C6B7D">
        <w:rPr>
          <w:sz w:val="26"/>
          <w:szCs w:val="26"/>
        </w:rPr>
        <w:t xml:space="preserve">проекта планировки </w:t>
      </w:r>
      <w:r w:rsidR="0059116F">
        <w:rPr>
          <w:sz w:val="26"/>
          <w:szCs w:val="26"/>
        </w:rPr>
        <w:t>территории</w:t>
      </w:r>
      <w:r w:rsidR="00616975">
        <w:rPr>
          <w:sz w:val="26"/>
          <w:szCs w:val="26"/>
        </w:rPr>
        <w:t xml:space="preserve"> для размещения объекта</w:t>
      </w:r>
      <w:r w:rsidR="00C95512">
        <w:rPr>
          <w:sz w:val="26"/>
          <w:szCs w:val="26"/>
        </w:rPr>
        <w:t>, указанного в пункте 1 настоящего постановления</w:t>
      </w:r>
      <w:r>
        <w:rPr>
          <w:sz w:val="26"/>
          <w:szCs w:val="26"/>
        </w:rPr>
        <w:t>.</w:t>
      </w:r>
      <w:r w:rsidR="00D93BCC">
        <w:rPr>
          <w:sz w:val="26"/>
          <w:szCs w:val="26"/>
        </w:rPr>
        <w:t xml:space="preserve"> </w:t>
      </w:r>
    </w:p>
    <w:p w:rsidR="00E7253C" w:rsidRDefault="004C6B7D" w:rsidP="00DC4B92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Согласовать </w:t>
      </w:r>
      <w:r w:rsidR="00E7253C">
        <w:rPr>
          <w:sz w:val="26"/>
          <w:szCs w:val="26"/>
        </w:rPr>
        <w:t xml:space="preserve">Документацию с </w:t>
      </w:r>
      <w:r w:rsidR="0009065A">
        <w:rPr>
          <w:sz w:val="26"/>
          <w:szCs w:val="26"/>
        </w:rPr>
        <w:t>г</w:t>
      </w:r>
      <w:r w:rsidR="00E7253C">
        <w:rPr>
          <w:sz w:val="26"/>
          <w:szCs w:val="26"/>
        </w:rPr>
        <w:t xml:space="preserve">лавой </w:t>
      </w:r>
      <w:r w:rsidR="007547C7">
        <w:rPr>
          <w:sz w:val="26"/>
          <w:szCs w:val="26"/>
        </w:rPr>
        <w:t>сельского</w:t>
      </w:r>
      <w:r w:rsidR="00E7253C">
        <w:rPr>
          <w:sz w:val="26"/>
          <w:szCs w:val="26"/>
        </w:rPr>
        <w:t xml:space="preserve"> поселения </w:t>
      </w:r>
      <w:proofErr w:type="gramStart"/>
      <w:r w:rsidR="003D5812">
        <w:rPr>
          <w:sz w:val="26"/>
          <w:szCs w:val="26"/>
        </w:rPr>
        <w:t>Сентябрьский</w:t>
      </w:r>
      <w:proofErr w:type="gramEnd"/>
      <w:r w:rsidR="00E7253C">
        <w:rPr>
          <w:sz w:val="26"/>
          <w:szCs w:val="26"/>
        </w:rPr>
        <w:t>.</w:t>
      </w:r>
    </w:p>
    <w:p w:rsidR="001C1D1A" w:rsidRPr="0020010B" w:rsidRDefault="00E7253C" w:rsidP="00DC4B92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C6B7D">
        <w:rPr>
          <w:sz w:val="26"/>
          <w:szCs w:val="26"/>
        </w:rPr>
        <w:t xml:space="preserve">редставить </w:t>
      </w:r>
      <w:r w:rsidR="00D93BCC">
        <w:rPr>
          <w:sz w:val="26"/>
          <w:szCs w:val="26"/>
        </w:rPr>
        <w:t xml:space="preserve">Документацию в </w:t>
      </w:r>
      <w:r w:rsidR="004C6B7D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</w:t>
      </w:r>
      <w:r w:rsidR="0009065A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752FDD" w:rsidRDefault="001C1D1A" w:rsidP="00DC4B9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F0BBD">
        <w:rPr>
          <w:sz w:val="26"/>
          <w:szCs w:val="26"/>
        </w:rPr>
        <w:t>Департамент</w:t>
      </w:r>
      <w:r w:rsidR="006C045F" w:rsidRPr="002F0BBD">
        <w:rPr>
          <w:sz w:val="26"/>
          <w:szCs w:val="26"/>
        </w:rPr>
        <w:t>у</w:t>
      </w:r>
      <w:r w:rsidRPr="002F0BBD">
        <w:rPr>
          <w:sz w:val="26"/>
          <w:szCs w:val="26"/>
        </w:rPr>
        <w:t xml:space="preserve"> градостроительства и землепользования</w:t>
      </w:r>
      <w:r w:rsidR="006E6601" w:rsidRPr="002F0BBD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FC2910" w:rsidRPr="002F0BBD">
        <w:rPr>
          <w:sz w:val="26"/>
          <w:szCs w:val="26"/>
        </w:rPr>
        <w:t>Нефтеюганского района</w:t>
      </w:r>
      <w:r w:rsidR="006241D1" w:rsidRPr="002F0BBD">
        <w:rPr>
          <w:sz w:val="26"/>
          <w:szCs w:val="26"/>
        </w:rPr>
        <w:t xml:space="preserve"> (Калашников</w:t>
      </w:r>
      <w:r w:rsidR="0009065A" w:rsidRPr="0009065A">
        <w:rPr>
          <w:sz w:val="26"/>
          <w:szCs w:val="26"/>
        </w:rPr>
        <w:t xml:space="preserve"> </w:t>
      </w:r>
      <w:r w:rsidR="0009065A" w:rsidRPr="002F0BBD">
        <w:rPr>
          <w:sz w:val="26"/>
          <w:szCs w:val="26"/>
        </w:rPr>
        <w:t>А.Д.</w:t>
      </w:r>
      <w:r w:rsidR="006E6601" w:rsidRPr="002F0BBD">
        <w:rPr>
          <w:sz w:val="26"/>
          <w:szCs w:val="26"/>
        </w:rPr>
        <w:t>)</w:t>
      </w:r>
      <w:r w:rsidR="00752FDD">
        <w:rPr>
          <w:sz w:val="26"/>
          <w:szCs w:val="26"/>
        </w:rPr>
        <w:t>:</w:t>
      </w:r>
    </w:p>
    <w:p w:rsidR="00602C48" w:rsidRDefault="00602C48" w:rsidP="00DC4B9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уведомление о принятом решении </w:t>
      </w:r>
      <w:r w:rsidR="00BD6CA3">
        <w:rPr>
          <w:sz w:val="26"/>
          <w:szCs w:val="26"/>
        </w:rPr>
        <w:t>г</w:t>
      </w:r>
      <w:r>
        <w:rPr>
          <w:sz w:val="26"/>
          <w:szCs w:val="26"/>
        </w:rPr>
        <w:t xml:space="preserve">лаве </w:t>
      </w:r>
      <w:r w:rsidR="007547C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gramStart"/>
      <w:r w:rsidR="003D5812"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>.</w:t>
      </w:r>
    </w:p>
    <w:p w:rsidR="00056A61" w:rsidRDefault="00056A61" w:rsidP="00DC4B9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D6CA3">
        <w:rPr>
          <w:sz w:val="26"/>
          <w:szCs w:val="26"/>
        </w:rPr>
        <w:br/>
      </w:r>
      <w:r>
        <w:rPr>
          <w:sz w:val="26"/>
          <w:szCs w:val="26"/>
        </w:rPr>
        <w:t>о порядке, сроках подготовки и содержании Документации.</w:t>
      </w:r>
    </w:p>
    <w:p w:rsidR="00752FDD" w:rsidRDefault="00E4334B" w:rsidP="00DC4B9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927303">
        <w:rPr>
          <w:sz w:val="26"/>
          <w:szCs w:val="26"/>
        </w:rPr>
        <w:t>течение 30 дней с</w:t>
      </w:r>
      <w:r>
        <w:rPr>
          <w:sz w:val="26"/>
          <w:szCs w:val="26"/>
        </w:rPr>
        <w:t>о дня</w:t>
      </w:r>
      <w:r w:rsidR="00F41DFD" w:rsidRPr="00927303">
        <w:rPr>
          <w:sz w:val="26"/>
          <w:szCs w:val="26"/>
        </w:rPr>
        <w:t xml:space="preserve"> поступления Документации </w:t>
      </w:r>
      <w:r w:rsidR="008A6DA6">
        <w:rPr>
          <w:sz w:val="26"/>
          <w:szCs w:val="26"/>
        </w:rPr>
        <w:br/>
      </w:r>
      <w:r w:rsidR="006B106D">
        <w:rPr>
          <w:sz w:val="26"/>
          <w:szCs w:val="26"/>
        </w:rPr>
        <w:t>в д</w:t>
      </w:r>
      <w:r>
        <w:rPr>
          <w:sz w:val="26"/>
          <w:szCs w:val="26"/>
        </w:rPr>
        <w:t>епартамент градостроительства и землепользования</w:t>
      </w:r>
      <w:r w:rsidR="0061697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района </w:t>
      </w:r>
      <w:r w:rsidR="008A6DA6">
        <w:rPr>
          <w:sz w:val="26"/>
          <w:szCs w:val="26"/>
        </w:rPr>
        <w:br/>
      </w:r>
      <w:r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3E74DA" w:rsidRDefault="005C47CB" w:rsidP="00DC4B9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Физические и юридические лица вправе представить</w:t>
      </w:r>
      <w:r w:rsidR="003E74DA">
        <w:t xml:space="preserve"> свои предложения </w:t>
      </w:r>
      <w:r w:rsidR="008A6DA6">
        <w:br/>
      </w:r>
      <w:r w:rsidR="003E74DA">
        <w:t xml:space="preserve">о </w:t>
      </w:r>
      <w:r>
        <w:t xml:space="preserve">порядке, сроках подготовки и содержании </w:t>
      </w:r>
      <w:r w:rsidR="00117345">
        <w:t>Д</w:t>
      </w:r>
      <w:r>
        <w:t xml:space="preserve">окументации. </w:t>
      </w:r>
    </w:p>
    <w:p w:rsidR="005C47CB" w:rsidRDefault="005C47CB" w:rsidP="00DC4B92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>
        <w:t xml:space="preserve">анты-Мансийский автономный округ </w:t>
      </w:r>
      <w:r w:rsidR="003D13A1">
        <w:t>–</w:t>
      </w:r>
      <w:r w:rsidR="003E74DA">
        <w:t xml:space="preserve"> </w:t>
      </w:r>
      <w:r>
        <w:t>Югра,</w:t>
      </w:r>
      <w:r w:rsidR="003E74DA" w:rsidRPr="003E74DA">
        <w:t xml:space="preserve"> </w:t>
      </w: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  <w:r>
        <w:t>,</w:t>
      </w:r>
      <w:r w:rsidR="003E74DA">
        <w:t xml:space="preserve"> </w:t>
      </w:r>
      <w:r>
        <w:t>м</w:t>
      </w:r>
      <w:r w:rsidR="003E74DA">
        <w:t xml:space="preserve">икрорайон </w:t>
      </w:r>
      <w:r>
        <w:t>3, дом</w:t>
      </w:r>
      <w:r w:rsidR="003E74DA">
        <w:t xml:space="preserve"> </w:t>
      </w:r>
      <w:r>
        <w:t xml:space="preserve">21, телефон 8 (3463)250105, адрес электронной почты: </w:t>
      </w:r>
      <w:hyperlink r:id="rId9" w:history="1">
        <w:r w:rsidR="003E74DA" w:rsidRPr="00732CC3">
          <w:rPr>
            <w:rStyle w:val="a6"/>
            <w:szCs w:val="28"/>
          </w:rPr>
          <w:t>dgiz@admoil.ru</w:t>
        </w:r>
      </w:hyperlink>
      <w:r w:rsidR="003E74DA">
        <w:rPr>
          <w:szCs w:val="28"/>
        </w:rPr>
        <w:t>.</w:t>
      </w:r>
    </w:p>
    <w:p w:rsidR="003E74DA" w:rsidRPr="003E74DA" w:rsidRDefault="003E74DA" w:rsidP="00DC4B92">
      <w:pPr>
        <w:pStyle w:val="ConsPlusNormal"/>
        <w:tabs>
          <w:tab w:val="left" w:pos="1134"/>
        </w:tabs>
        <w:ind w:firstLine="709"/>
        <w:jc w:val="both"/>
      </w:pPr>
      <w:r>
        <w:rPr>
          <w:szCs w:val="28"/>
        </w:rPr>
        <w:t xml:space="preserve">Установить сроки приема предложений о порядке, сроках подготовки </w:t>
      </w:r>
      <w:r w:rsidR="003D13A1">
        <w:rPr>
          <w:szCs w:val="28"/>
        </w:rPr>
        <w:br/>
      </w:r>
      <w:r>
        <w:rPr>
          <w:szCs w:val="28"/>
        </w:rPr>
        <w:t>и содержани</w:t>
      </w:r>
      <w:r w:rsidR="00A219F0">
        <w:rPr>
          <w:szCs w:val="28"/>
        </w:rPr>
        <w:t>и</w:t>
      </w:r>
      <w:r>
        <w:rPr>
          <w:szCs w:val="28"/>
        </w:rPr>
        <w:t xml:space="preserve"> Документации один месяц со дня </w:t>
      </w:r>
      <w:r w:rsidR="004A1271">
        <w:rPr>
          <w:szCs w:val="28"/>
        </w:rPr>
        <w:t>опубликования</w:t>
      </w:r>
      <w:r>
        <w:rPr>
          <w:szCs w:val="28"/>
        </w:rPr>
        <w:t xml:space="preserve"> настоящего </w:t>
      </w:r>
      <w:r w:rsidR="004A1271">
        <w:rPr>
          <w:szCs w:val="28"/>
        </w:rPr>
        <w:t>п</w:t>
      </w:r>
      <w:r>
        <w:rPr>
          <w:szCs w:val="28"/>
        </w:rPr>
        <w:t>остановления.</w:t>
      </w:r>
    </w:p>
    <w:p w:rsidR="00154283" w:rsidRPr="005C302E" w:rsidRDefault="009A16AE" w:rsidP="00DC4B9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97F3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подлежит </w:t>
      </w:r>
      <w:r w:rsidRPr="00E97F33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Pr="00E97F33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</w:t>
      </w:r>
      <w:r w:rsidRPr="00E97F33">
        <w:rPr>
          <w:sz w:val="26"/>
          <w:szCs w:val="26"/>
        </w:rPr>
        <w:t xml:space="preserve"> «</w:t>
      </w:r>
      <w:r>
        <w:rPr>
          <w:sz w:val="26"/>
          <w:szCs w:val="26"/>
        </w:rPr>
        <w:t>Югорское обозрение</w:t>
      </w:r>
      <w:r w:rsidRPr="00E97F33">
        <w:rPr>
          <w:sz w:val="26"/>
          <w:szCs w:val="26"/>
        </w:rPr>
        <w:t>»</w:t>
      </w:r>
      <w:r w:rsidR="00456419">
        <w:rPr>
          <w:sz w:val="26"/>
          <w:szCs w:val="26"/>
        </w:rPr>
        <w:t xml:space="preserve"> </w:t>
      </w:r>
      <w:r w:rsidRPr="00E97F3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размещению </w:t>
      </w:r>
      <w:r w:rsidRPr="00E97F3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 Нефтеюганского района.</w:t>
      </w:r>
    </w:p>
    <w:p w:rsidR="00EB427C" w:rsidRDefault="00DC4B92" w:rsidP="00DC4B9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C4B92">
        <w:rPr>
          <w:sz w:val="26"/>
          <w:szCs w:val="26"/>
        </w:rPr>
        <w:t>Контроль за</w:t>
      </w:r>
      <w:proofErr w:type="gramEnd"/>
      <w:r w:rsidRPr="00DC4B92">
        <w:rPr>
          <w:sz w:val="26"/>
          <w:szCs w:val="26"/>
        </w:rPr>
        <w:t xml:space="preserve"> выполнением постановления возложить на директора </w:t>
      </w:r>
      <w:r w:rsidRPr="00DC4B9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C4B92">
        <w:rPr>
          <w:sz w:val="26"/>
          <w:szCs w:val="26"/>
        </w:rPr>
        <w:br/>
        <w:t>района Бородкину О.В.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486B0C" w:rsidRDefault="00620FAF" w:rsidP="00EB42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DC4B92" w:rsidRPr="004110EB" w:rsidRDefault="00DC4B92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Default="00EB427C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6A652A" w:rsidRDefault="006A652A" w:rsidP="006A652A">
      <w:pPr>
        <w:sectPr w:rsidR="006A652A" w:rsidSect="00BD6CA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21BEE" w:rsidRPr="00604942" w:rsidRDefault="00A21BE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A21BEE" w:rsidRPr="00604942" w:rsidRDefault="00A21BE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A21BEE" w:rsidRPr="00604942" w:rsidRDefault="00A21BE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A21BEE" w:rsidRPr="00604942" w:rsidRDefault="00A21BE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D0F0C">
        <w:rPr>
          <w:sz w:val="26"/>
          <w:szCs w:val="26"/>
        </w:rPr>
        <w:t>07.06.2019</w:t>
      </w:r>
      <w:r>
        <w:rPr>
          <w:sz w:val="26"/>
          <w:szCs w:val="26"/>
        </w:rPr>
        <w:t xml:space="preserve"> №</w:t>
      </w:r>
      <w:r w:rsidR="006D0F0C">
        <w:rPr>
          <w:sz w:val="26"/>
          <w:szCs w:val="26"/>
        </w:rPr>
        <w:t xml:space="preserve"> 1220-па</w:t>
      </w:r>
    </w:p>
    <w:p w:rsidR="00E4334B" w:rsidRPr="00620FAF" w:rsidRDefault="00E4334B" w:rsidP="00554D7E">
      <w:pPr>
        <w:jc w:val="right"/>
        <w:rPr>
          <w:sz w:val="26"/>
          <w:szCs w:val="26"/>
        </w:rPr>
      </w:pPr>
    </w:p>
    <w:p w:rsidR="00A21BEE" w:rsidRDefault="00A21BEE" w:rsidP="009A2A4D">
      <w:pPr>
        <w:jc w:val="center"/>
        <w:rPr>
          <w:sz w:val="26"/>
          <w:szCs w:val="26"/>
        </w:rPr>
      </w:pPr>
      <w:r w:rsidRPr="00620FAF">
        <w:rPr>
          <w:sz w:val="26"/>
          <w:szCs w:val="26"/>
        </w:rPr>
        <w:t xml:space="preserve">СХЕМА </w:t>
      </w:r>
    </w:p>
    <w:p w:rsidR="006A652A" w:rsidRDefault="00616975" w:rsidP="009A2A4D">
      <w:pPr>
        <w:jc w:val="center"/>
      </w:pPr>
      <w:r w:rsidRPr="00620FAF">
        <w:rPr>
          <w:sz w:val="26"/>
          <w:szCs w:val="26"/>
        </w:rPr>
        <w:t xml:space="preserve">размещения объекта: </w:t>
      </w:r>
      <w:r w:rsidR="00AE423E" w:rsidRPr="00620FAF">
        <w:rPr>
          <w:sz w:val="26"/>
          <w:szCs w:val="26"/>
        </w:rPr>
        <w:t>«</w:t>
      </w:r>
      <w:r w:rsidR="00620FAF" w:rsidRPr="00620FAF">
        <w:rPr>
          <w:sz w:val="26"/>
          <w:szCs w:val="26"/>
        </w:rPr>
        <w:t xml:space="preserve">АКБ ЦДНГ-15 </w:t>
      </w:r>
      <w:proofErr w:type="spellStart"/>
      <w:r w:rsidR="00620FAF" w:rsidRPr="00620FAF">
        <w:rPr>
          <w:sz w:val="26"/>
          <w:szCs w:val="26"/>
        </w:rPr>
        <w:t>Малобалыкского</w:t>
      </w:r>
      <w:proofErr w:type="spellEnd"/>
      <w:r w:rsidR="00620FAF" w:rsidRPr="00620FAF">
        <w:rPr>
          <w:sz w:val="26"/>
          <w:szCs w:val="26"/>
        </w:rPr>
        <w:t xml:space="preserve"> месторождения</w:t>
      </w:r>
      <w:r w:rsidR="006A652A" w:rsidRPr="00620FAF">
        <w:rPr>
          <w:sz w:val="26"/>
          <w:szCs w:val="26"/>
        </w:rPr>
        <w:t>»</w:t>
      </w:r>
    </w:p>
    <w:p w:rsidR="007547C7" w:rsidRDefault="00F70B4A" w:rsidP="009A2A4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6F3F06" wp14:editId="16D18A4C">
            <wp:simplePos x="0" y="0"/>
            <wp:positionH relativeFrom="column">
              <wp:posOffset>215265</wp:posOffset>
            </wp:positionH>
            <wp:positionV relativeFrom="paragraph">
              <wp:posOffset>22860</wp:posOffset>
            </wp:positionV>
            <wp:extent cx="5762625" cy="7835900"/>
            <wp:effectExtent l="0" t="0" r="9525" b="0"/>
            <wp:wrapNone/>
            <wp:docPr id="3" name="Рисунок 3" descr="C:\Users\UbasovAS\Desktop\Убасов А.С\Лаборатория поиска\АБК ЦДНГ-15\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sovAS\Desktop\Убасов А.С\Лаборатория поиска\АБК ЦДНГ-15\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52" w:rsidRDefault="003D5812" w:rsidP="006D5452">
      <w:pPr>
        <w:jc w:val="center"/>
      </w:pPr>
      <w:r>
        <w:rPr>
          <w:noProof/>
        </w:rPr>
        <w:t xml:space="preserve"> </w:t>
      </w:r>
      <w:r w:rsidR="001240B9" w:rsidRPr="001240B9">
        <w:rPr>
          <w:noProof/>
        </w:rPr>
        <w:t xml:space="preserve"> </w:t>
      </w:r>
      <w:r w:rsidR="006D5452">
        <w:t xml:space="preserve"> </w:t>
      </w:r>
    </w:p>
    <w:p w:rsidR="00620FAF" w:rsidRDefault="00620FAF" w:rsidP="006D5452">
      <w:pPr>
        <w:jc w:val="center"/>
      </w:pPr>
    </w:p>
    <w:p w:rsidR="000071CA" w:rsidRDefault="000071CA" w:rsidP="00620FAF">
      <w:pPr>
        <w:jc w:val="right"/>
        <w:rPr>
          <w:sz w:val="26"/>
          <w:szCs w:val="26"/>
        </w:rPr>
      </w:pPr>
    </w:p>
    <w:p w:rsidR="00F70B4A" w:rsidRDefault="00F70B4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70B4A" w:rsidRPr="00604942" w:rsidRDefault="00F70B4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F70B4A" w:rsidRPr="00604942" w:rsidRDefault="00F70B4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70B4A" w:rsidRPr="00604942" w:rsidRDefault="00F70B4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70B4A" w:rsidRPr="00604942" w:rsidRDefault="00F70B4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D0F0C">
        <w:rPr>
          <w:sz w:val="26"/>
          <w:szCs w:val="26"/>
        </w:rPr>
        <w:t>07.06.2019</w:t>
      </w:r>
      <w:r>
        <w:rPr>
          <w:sz w:val="26"/>
          <w:szCs w:val="26"/>
        </w:rPr>
        <w:t xml:space="preserve"> №</w:t>
      </w:r>
      <w:r w:rsidR="006D0F0C">
        <w:rPr>
          <w:sz w:val="26"/>
          <w:szCs w:val="26"/>
        </w:rPr>
        <w:t xml:space="preserve"> 1220-па</w:t>
      </w:r>
    </w:p>
    <w:p w:rsidR="00620FAF" w:rsidRDefault="00620FAF" w:rsidP="00620FAF">
      <w:pPr>
        <w:jc w:val="right"/>
        <w:rPr>
          <w:sz w:val="26"/>
          <w:szCs w:val="26"/>
        </w:rPr>
      </w:pPr>
    </w:p>
    <w:p w:rsidR="00F31B98" w:rsidRPr="00C4104B" w:rsidRDefault="00F31B98" w:rsidP="00F31B98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  <w:rPr>
          <w:b/>
        </w:rPr>
      </w:pPr>
      <w:r w:rsidRPr="00C4104B">
        <w:rPr>
          <w:b/>
        </w:rPr>
        <w:t>ЗАДАНИ</w:t>
      </w:r>
      <w:r w:rsidR="00D71890">
        <w:rPr>
          <w:b/>
        </w:rPr>
        <w:t>Е</w:t>
      </w:r>
      <w:r w:rsidRPr="00C4104B">
        <w:rPr>
          <w:b/>
        </w:rPr>
        <w:t xml:space="preserve"> </w:t>
      </w:r>
    </w:p>
    <w:p w:rsidR="00F31B98" w:rsidRPr="00C4104B" w:rsidRDefault="00F31B98" w:rsidP="00F31B98">
      <w:pPr>
        <w:spacing w:line="0" w:lineRule="atLeast"/>
        <w:jc w:val="center"/>
        <w:rPr>
          <w:b/>
          <w:bCs/>
        </w:rPr>
      </w:pPr>
      <w:r w:rsidRPr="00C4104B">
        <w:rPr>
          <w:b/>
          <w:bCs/>
        </w:rPr>
        <w:t>на разработку документации по планировке территории</w:t>
      </w:r>
    </w:p>
    <w:p w:rsidR="00F31B98" w:rsidRPr="00C4104B" w:rsidRDefault="00F31B98" w:rsidP="00F31B98">
      <w:pPr>
        <w:spacing w:line="0" w:lineRule="atLeast"/>
        <w:jc w:val="center"/>
        <w:rPr>
          <w:b/>
          <w:bCs/>
        </w:rPr>
      </w:pPr>
    </w:p>
    <w:p w:rsidR="00F31B98" w:rsidRPr="00C4104B" w:rsidRDefault="00F31B98" w:rsidP="00F31B98">
      <w:pPr>
        <w:tabs>
          <w:tab w:val="right" w:pos="9922"/>
        </w:tabs>
        <w:jc w:val="center"/>
        <w:rPr>
          <w:u w:val="single"/>
        </w:rPr>
      </w:pPr>
      <w:r w:rsidRPr="00C4104B">
        <w:rPr>
          <w:u w:val="single"/>
        </w:rPr>
        <w:t>«</w:t>
      </w:r>
      <w:r w:rsidRPr="0048037E">
        <w:rPr>
          <w:u w:val="single"/>
        </w:rPr>
        <w:t xml:space="preserve">АБК ЦДНГ-15 </w:t>
      </w:r>
      <w:proofErr w:type="spellStart"/>
      <w:r w:rsidRPr="0048037E">
        <w:rPr>
          <w:u w:val="single"/>
        </w:rPr>
        <w:t>Малобалыкского</w:t>
      </w:r>
      <w:proofErr w:type="spellEnd"/>
      <w:r w:rsidRPr="0048037E">
        <w:rPr>
          <w:u w:val="single"/>
        </w:rPr>
        <w:t xml:space="preserve"> месторождения</w:t>
      </w:r>
      <w:r w:rsidRPr="00C4104B">
        <w:rPr>
          <w:u w:val="single"/>
        </w:rPr>
        <w:t xml:space="preserve">» </w:t>
      </w:r>
    </w:p>
    <w:p w:rsidR="00F31B98" w:rsidRDefault="00F31B98" w:rsidP="00F31B98">
      <w:pPr>
        <w:tabs>
          <w:tab w:val="right" w:pos="9922"/>
        </w:tabs>
        <w:spacing w:after="120"/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</w:t>
      </w:r>
      <w:proofErr w:type="spellStart"/>
      <w:r w:rsidRPr="00C4104B">
        <w:rPr>
          <w:bCs/>
        </w:rPr>
        <w:t>ов</w:t>
      </w:r>
      <w:proofErr w:type="spellEnd"/>
      <w:r w:rsidRPr="00C4104B">
        <w:rPr>
          <w:bCs/>
        </w:rPr>
        <w:t>) капитального строительства, для размещения которог</w:t>
      </w:r>
      <w:proofErr w:type="gramStart"/>
      <w:r w:rsidRPr="00C4104B">
        <w:rPr>
          <w:bCs/>
        </w:rPr>
        <w:t>о(</w:t>
      </w:r>
      <w:proofErr w:type="spellStart"/>
      <w:proofErr w:type="gramEnd"/>
      <w:r w:rsidRPr="00C4104B">
        <w:rPr>
          <w:bCs/>
        </w:rPr>
        <w:t>ых</w:t>
      </w:r>
      <w:proofErr w:type="spellEnd"/>
      <w:r w:rsidRPr="00C4104B">
        <w:rPr>
          <w:bCs/>
        </w:rPr>
        <w:t>) подготавливается документация по планировке территории)</w:t>
      </w:r>
    </w:p>
    <w:p w:rsidR="008E2132" w:rsidRPr="00C4104B" w:rsidRDefault="008E2132" w:rsidP="00F31B98">
      <w:pPr>
        <w:tabs>
          <w:tab w:val="right" w:pos="9922"/>
        </w:tabs>
        <w:spacing w:after="12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0"/>
        <w:gridCol w:w="5854"/>
      </w:tblGrid>
      <w:tr w:rsidR="00F31B98" w:rsidRPr="00C4104B" w:rsidTr="008E2132">
        <w:trPr>
          <w:trHeight w:val="333"/>
        </w:trPr>
        <w:tc>
          <w:tcPr>
            <w:tcW w:w="0" w:type="auto"/>
          </w:tcPr>
          <w:p w:rsidR="00F31B98" w:rsidRPr="00C4104B" w:rsidRDefault="00F31B98" w:rsidP="008E2132">
            <w:pPr>
              <w:pStyle w:val="20"/>
              <w:tabs>
                <w:tab w:val="left" w:pos="270"/>
              </w:tabs>
              <w:ind w:left="0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</w:tcPr>
          <w:p w:rsidR="00F31B98" w:rsidRPr="00C4104B" w:rsidRDefault="00F31B98" w:rsidP="008E2132">
            <w:pPr>
              <w:tabs>
                <w:tab w:val="left" w:pos="270"/>
              </w:tabs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F31B98" w:rsidRPr="00C4104B" w:rsidTr="008E2132">
        <w:tc>
          <w:tcPr>
            <w:tcW w:w="0" w:type="auto"/>
          </w:tcPr>
          <w:p w:rsidR="00F31B98" w:rsidRPr="00C4104B" w:rsidRDefault="00F31B98" w:rsidP="008E2132">
            <w:pPr>
              <w:pStyle w:val="2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F31B98" w:rsidRPr="00C4104B" w:rsidRDefault="00F31B98" w:rsidP="008E2132">
            <w:pPr>
              <w:tabs>
                <w:tab w:val="left" w:pos="270"/>
              </w:tabs>
            </w:pPr>
            <w:r w:rsidRPr="00C4104B">
              <w:t xml:space="preserve">Проект планировки территории. </w:t>
            </w:r>
          </w:p>
        </w:tc>
      </w:tr>
      <w:tr w:rsidR="00F31B98" w:rsidRPr="00C4104B" w:rsidTr="008E2132">
        <w:tc>
          <w:tcPr>
            <w:tcW w:w="0" w:type="auto"/>
          </w:tcPr>
          <w:p w:rsidR="00F31B98" w:rsidRPr="00C4104B" w:rsidRDefault="00F31B98" w:rsidP="008E2132">
            <w:pPr>
              <w:pStyle w:val="2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F31B98" w:rsidRPr="00CC7E71" w:rsidRDefault="00F31B98" w:rsidP="008E2132">
            <w:pPr>
              <w:tabs>
                <w:tab w:val="left" w:pos="270"/>
              </w:tabs>
            </w:pPr>
            <w:r w:rsidRPr="00C4104B">
              <w:t>Публичное акционерное обществ</w:t>
            </w:r>
            <w:r>
              <w:t xml:space="preserve">о «Нефтяная </w:t>
            </w:r>
            <w:r w:rsidRPr="00CC7E71">
              <w:t>компания «Роснефть»;</w:t>
            </w:r>
          </w:p>
          <w:p w:rsidR="00F31B98" w:rsidRPr="00CC7E71" w:rsidRDefault="00F31B98" w:rsidP="008E2132">
            <w:pPr>
              <w:tabs>
                <w:tab w:val="left" w:pos="270"/>
              </w:tabs>
            </w:pPr>
            <w:r w:rsidRPr="00CC7E71">
              <w:t>ОГРН 1027700043502;</w:t>
            </w:r>
          </w:p>
          <w:p w:rsidR="00F31B98" w:rsidRPr="00CC7E71" w:rsidRDefault="00F31B98" w:rsidP="008E2132">
            <w:pPr>
              <w:tabs>
                <w:tab w:val="left" w:pos="270"/>
              </w:tabs>
            </w:pPr>
            <w:r w:rsidRPr="00CC7E71"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F31B98" w:rsidRPr="00CC7E71" w:rsidRDefault="00F31B98" w:rsidP="008E2132">
            <w:pPr>
              <w:tabs>
                <w:tab w:val="left" w:pos="270"/>
              </w:tabs>
            </w:pPr>
            <w:r w:rsidRPr="00CC7E71">
              <w:t>мест</w:t>
            </w:r>
            <w:r w:rsidR="007B55AA">
              <w:t xml:space="preserve">о нахождение и адрес:115035, </w:t>
            </w:r>
            <w:proofErr w:type="spellStart"/>
            <w:r w:rsidR="007B55AA">
              <w:t>г</w:t>
            </w:r>
            <w:proofErr w:type="gramStart"/>
            <w:r w:rsidR="007B55AA">
              <w:t>.</w:t>
            </w:r>
            <w:r w:rsidRPr="00CC7E71">
              <w:t>М</w:t>
            </w:r>
            <w:proofErr w:type="gramEnd"/>
            <w:r w:rsidRPr="00CC7E71">
              <w:t>осква</w:t>
            </w:r>
            <w:proofErr w:type="spellEnd"/>
            <w:r w:rsidRPr="00CC7E71">
              <w:t xml:space="preserve">, Софийская </w:t>
            </w:r>
            <w:r w:rsidRPr="008E2132">
              <w:t>набережная, 26/1</w:t>
            </w:r>
            <w:r w:rsidR="008E2132" w:rsidRPr="008E2132">
              <w:t>.</w:t>
            </w:r>
          </w:p>
          <w:p w:rsidR="00F31B98" w:rsidRPr="00C4104B" w:rsidRDefault="00F31B98" w:rsidP="008E2132">
            <w:pPr>
              <w:tabs>
                <w:tab w:val="left" w:pos="270"/>
              </w:tabs>
            </w:pPr>
            <w:r w:rsidRPr="00CC7E71">
              <w:t xml:space="preserve">Реквизиты документа, удостоверяющего полномочия представителя заявителя: доверенность </w:t>
            </w:r>
            <w:r w:rsidR="008E2132" w:rsidRPr="00CC7E71">
              <w:t>от 01.02.2019</w:t>
            </w:r>
            <w:r w:rsidR="008E2132">
              <w:t xml:space="preserve"> </w:t>
            </w:r>
            <w:r w:rsidRPr="00CC7E71">
              <w:t>№</w:t>
            </w:r>
            <w:r w:rsidR="008E2132">
              <w:t xml:space="preserve"> </w:t>
            </w:r>
            <w:r w:rsidRPr="00CC7E71">
              <w:t>11-72/27.</w:t>
            </w:r>
          </w:p>
        </w:tc>
      </w:tr>
      <w:tr w:rsidR="00F31B98" w:rsidRPr="00C4104B" w:rsidTr="008E2132">
        <w:tc>
          <w:tcPr>
            <w:tcW w:w="0" w:type="auto"/>
          </w:tcPr>
          <w:p w:rsidR="00F31B98" w:rsidRPr="00C4104B" w:rsidRDefault="00F31B98" w:rsidP="008E2132">
            <w:pPr>
              <w:pStyle w:val="2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F31B98" w:rsidRPr="00C4104B" w:rsidRDefault="00F31B98" w:rsidP="007B55AA">
            <w:pPr>
              <w:tabs>
                <w:tab w:val="left" w:pos="270"/>
              </w:tabs>
            </w:pPr>
            <w:r w:rsidRPr="00C4104B">
              <w:t>За счет собственных средств ПАО «НК «Роснефть»</w:t>
            </w:r>
            <w:r w:rsidR="007B55AA">
              <w:t>.</w:t>
            </w:r>
          </w:p>
        </w:tc>
      </w:tr>
      <w:tr w:rsidR="00F31B98" w:rsidRPr="00C4104B" w:rsidTr="008E2132">
        <w:tc>
          <w:tcPr>
            <w:tcW w:w="0" w:type="auto"/>
          </w:tcPr>
          <w:p w:rsidR="00F31B98" w:rsidRPr="00C4104B" w:rsidRDefault="00F31B98" w:rsidP="008E2132">
            <w:pPr>
              <w:pStyle w:val="2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7B55AA" w:rsidRDefault="00F31B98" w:rsidP="007B55AA">
            <w:pPr>
              <w:tabs>
                <w:tab w:val="left" w:pos="270"/>
                <w:tab w:val="right" w:pos="9922"/>
              </w:tabs>
            </w:pPr>
            <w:r>
              <w:t xml:space="preserve">Полное наименование объекта: </w:t>
            </w:r>
            <w:r w:rsidRPr="00C4104B">
              <w:t>«</w:t>
            </w:r>
            <w:r w:rsidRPr="0048037E">
              <w:t xml:space="preserve">АБК ЦДНГ-15 </w:t>
            </w:r>
            <w:proofErr w:type="spellStart"/>
            <w:r w:rsidRPr="0048037E">
              <w:t>Малобалыкского</w:t>
            </w:r>
            <w:proofErr w:type="spellEnd"/>
            <w:r w:rsidRPr="0048037E">
              <w:t xml:space="preserve"> месторождения</w:t>
            </w:r>
            <w:r w:rsidRPr="00C4104B">
              <w:t xml:space="preserve">». </w:t>
            </w:r>
            <w:r>
              <w:t>О</w:t>
            </w:r>
            <w:r w:rsidRPr="00C4104B">
              <w:t xml:space="preserve">сновные характеристики представлены в приложении </w:t>
            </w:r>
          </w:p>
          <w:p w:rsidR="00F31B98" w:rsidRPr="00C4104B" w:rsidRDefault="00F31B98" w:rsidP="007B55AA">
            <w:pPr>
              <w:tabs>
                <w:tab w:val="left" w:pos="270"/>
                <w:tab w:val="right" w:pos="9922"/>
              </w:tabs>
            </w:pPr>
            <w:r w:rsidRPr="00C4104B">
              <w:t xml:space="preserve">к </w:t>
            </w:r>
            <w:r>
              <w:t>настоящему заданию</w:t>
            </w:r>
            <w:r w:rsidRPr="00C4104B">
              <w:t>.</w:t>
            </w:r>
          </w:p>
        </w:tc>
      </w:tr>
      <w:tr w:rsidR="00F31B98" w:rsidRPr="00C4104B" w:rsidTr="008E2132">
        <w:tc>
          <w:tcPr>
            <w:tcW w:w="0" w:type="auto"/>
          </w:tcPr>
          <w:p w:rsidR="00F31B98" w:rsidRPr="00C4104B" w:rsidRDefault="00F31B98" w:rsidP="008E2132">
            <w:pPr>
              <w:pStyle w:val="2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F31B98" w:rsidRPr="00C4104B" w:rsidRDefault="00F31B98" w:rsidP="0092310A">
            <w:pPr>
              <w:tabs>
                <w:tab w:val="left" w:pos="270"/>
              </w:tabs>
            </w:pPr>
            <w:r>
              <w:t>М</w:t>
            </w:r>
            <w:r w:rsidR="0092310A">
              <w:t xml:space="preserve">униципальное образование </w:t>
            </w:r>
            <w:proofErr w:type="spellStart"/>
            <w:r w:rsidR="0092310A">
              <w:t>сп</w:t>
            </w:r>
            <w:proofErr w:type="gramStart"/>
            <w:r w:rsidR="0092310A">
              <w:t>.</w:t>
            </w:r>
            <w:r w:rsidRPr="004A2994">
              <w:t>С</w:t>
            </w:r>
            <w:proofErr w:type="gramEnd"/>
            <w:r w:rsidRPr="004A2994">
              <w:t>ентябрьский</w:t>
            </w:r>
            <w:proofErr w:type="spellEnd"/>
            <w:r w:rsidRPr="004A2994">
              <w:t xml:space="preserve"> </w:t>
            </w:r>
            <w:r>
              <w:t xml:space="preserve">и </w:t>
            </w:r>
            <w:r w:rsidR="0092310A">
              <w:t>м</w:t>
            </w:r>
            <w:r w:rsidRPr="00C4104B">
              <w:t>униципальное образование Нефтеюганский район Ханты-Мансийского автономного округа – Югры Тюменской области</w:t>
            </w:r>
            <w:r w:rsidR="0092310A">
              <w:t>.</w:t>
            </w:r>
          </w:p>
        </w:tc>
      </w:tr>
      <w:tr w:rsidR="00F31B98" w:rsidRPr="00C4104B" w:rsidTr="008E2132">
        <w:tc>
          <w:tcPr>
            <w:tcW w:w="0" w:type="auto"/>
          </w:tcPr>
          <w:p w:rsidR="00F31B98" w:rsidRPr="00C4104B" w:rsidRDefault="00F31B98" w:rsidP="008E2132">
            <w:pPr>
              <w:pStyle w:val="20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F31B98" w:rsidRPr="00C4104B" w:rsidRDefault="00F31B98" w:rsidP="008E2132">
            <w:pPr>
              <w:tabs>
                <w:tab w:val="left" w:pos="270"/>
              </w:tabs>
            </w:pPr>
            <w:r w:rsidRPr="00C4104B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2518B3">
              <w:t xml:space="preserve"> </w:t>
            </w:r>
            <w:r w:rsidRPr="00C4104B">
              <w:t xml:space="preserve">564 </w:t>
            </w:r>
            <w:r>
              <w:t xml:space="preserve"> </w:t>
            </w:r>
            <w:r w:rsidRPr="00C4104B">
              <w:t>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F31B98" w:rsidRPr="00C4104B" w:rsidRDefault="00F31B98" w:rsidP="008E2132">
            <w:pPr>
              <w:pStyle w:val="af"/>
              <w:tabs>
                <w:tab w:val="left" w:pos="270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 xml:space="preserve">Проект планировки территории должен состоять </w:t>
            </w:r>
            <w:r w:rsidR="008623B3">
              <w:rPr>
                <w:sz w:val="24"/>
                <w:szCs w:val="24"/>
              </w:rPr>
              <w:br/>
            </w:r>
            <w:r w:rsidRPr="00C4104B">
              <w:rPr>
                <w:sz w:val="24"/>
                <w:szCs w:val="24"/>
              </w:rPr>
              <w:t>из основной (утверждаемой) части и материалов по ее обоснованию.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C4104B">
              <w:rPr>
                <w:rFonts w:eastAsia="Calibri"/>
                <w:lang w:eastAsia="en-US"/>
              </w:rPr>
              <w:t>обеспечивающих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C4104B">
              <w:rPr>
                <w:rFonts w:eastAsia="Calibri"/>
                <w:lang w:eastAsia="en-US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F31B98" w:rsidRPr="00C4104B" w:rsidRDefault="00F31B98" w:rsidP="008E2132">
            <w:pPr>
              <w:tabs>
                <w:tab w:val="left" w:pos="27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в)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требования к </w:t>
            </w:r>
            <w:proofErr w:type="gramStart"/>
            <w:r w:rsidRPr="00C4104B">
              <w:rPr>
                <w:rFonts w:eastAsia="Calibri"/>
                <w:lang w:eastAsia="en-US"/>
              </w:rPr>
              <w:t>архитектурным решениям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C4104B">
              <w:rPr>
                <w:rFonts w:eastAsia="Calibri"/>
                <w:lang w:eastAsia="en-US"/>
              </w:rPr>
              <w:t>осуществляется подготовка проекта планировки отображаются</w:t>
            </w:r>
            <w:proofErr w:type="gramEnd"/>
            <w:r w:rsidRPr="00C4104B">
              <w:rPr>
                <w:rFonts w:eastAsia="Calibri"/>
                <w:lang w:eastAsia="en-US"/>
              </w:rPr>
              <w:t>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C4104B">
              <w:rPr>
                <w:rFonts w:eastAsia="Calibri"/>
                <w:lang w:eastAsia="en-US"/>
              </w:rPr>
              <w:t>которая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водоохранных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зон;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приаэродромной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территории;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обоснование </w:t>
            </w:r>
            <w:proofErr w:type="gramStart"/>
            <w:r w:rsidRPr="00C4104B">
              <w:rPr>
                <w:rFonts w:eastAsia="Calibri"/>
                <w:lang w:eastAsia="en-US"/>
              </w:rPr>
              <w:t>определения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2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F31B98" w:rsidRPr="00C4104B" w:rsidRDefault="00F31B98" w:rsidP="008E2132">
            <w:pPr>
              <w:tabs>
                <w:tab w:val="left" w:pos="270"/>
              </w:tabs>
              <w:autoSpaceDE w:val="0"/>
              <w:autoSpaceDN w:val="0"/>
              <w:adjustRightInd w:val="0"/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</w:tc>
      </w:tr>
    </w:tbl>
    <w:p w:rsidR="00F31B98" w:rsidRPr="00C4104B" w:rsidRDefault="00F31B98" w:rsidP="00F31B98">
      <w:pPr>
        <w:tabs>
          <w:tab w:val="left" w:pos="909"/>
        </w:tabs>
        <w:ind w:right="-155"/>
        <w:jc w:val="both"/>
        <w:rPr>
          <w:b/>
        </w:rPr>
        <w:sectPr w:rsidR="00F31B98" w:rsidRPr="00C4104B" w:rsidSect="00345179"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396C" w:rsidRDefault="00F31B98" w:rsidP="00EE396C">
      <w:pPr>
        <w:ind w:left="5245" w:right="-1"/>
      </w:pPr>
      <w:bookmarkStart w:id="2" w:name="OLE_LINK7"/>
      <w:bookmarkStart w:id="3" w:name="OLE_LINK8"/>
      <w:r w:rsidRPr="00BF40F0">
        <w:t xml:space="preserve">Приложение </w:t>
      </w:r>
      <w:bookmarkEnd w:id="2"/>
      <w:bookmarkEnd w:id="3"/>
    </w:p>
    <w:p w:rsidR="00F31B98" w:rsidRPr="00BF40F0" w:rsidRDefault="00F31B98" w:rsidP="00EE396C">
      <w:pPr>
        <w:ind w:left="5245" w:right="-1"/>
      </w:pPr>
      <w:r>
        <w:t xml:space="preserve">к </w:t>
      </w:r>
      <w:r w:rsidRPr="00BF40F0">
        <w:t>задани</w:t>
      </w:r>
      <w:r>
        <w:t>ю</w:t>
      </w:r>
      <w:r w:rsidR="00EE396C">
        <w:t xml:space="preserve"> </w:t>
      </w:r>
      <w:r w:rsidRPr="00BF40F0">
        <w:t>на разработку документации</w:t>
      </w:r>
    </w:p>
    <w:p w:rsidR="00F31B98" w:rsidRPr="00BF40F0" w:rsidRDefault="00F31B98" w:rsidP="00EE396C">
      <w:pPr>
        <w:ind w:left="5245" w:right="-1"/>
      </w:pPr>
      <w:r w:rsidRPr="00BF40F0">
        <w:t>по планировке территории</w:t>
      </w:r>
    </w:p>
    <w:p w:rsidR="00F31B98" w:rsidRDefault="00F31B98" w:rsidP="00F31B98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F31B98" w:rsidRPr="00BF40F0" w:rsidRDefault="00F31B98" w:rsidP="00F31B98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F31B98" w:rsidRPr="00EE396C" w:rsidRDefault="00F31B98" w:rsidP="00F31B98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  <w:r w:rsidRPr="00EE396C">
        <w:rPr>
          <w:b/>
          <w:sz w:val="22"/>
          <w:szCs w:val="22"/>
        </w:rPr>
        <w:t>Характеристики проектируемых зданий и сооружений</w:t>
      </w:r>
    </w:p>
    <w:p w:rsidR="00F31B98" w:rsidRPr="00EE396C" w:rsidRDefault="00F31B98" w:rsidP="00F31B98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clear" w:pos="4677"/>
                <w:tab w:val="clear" w:pos="9355"/>
                <w:tab w:val="right" w:pos="2358"/>
              </w:tabs>
              <w:ind w:right="-249"/>
              <w:jc w:val="center"/>
              <w:rPr>
                <w:b/>
              </w:rPr>
            </w:pPr>
            <w:r w:rsidRPr="00EE396C">
              <w:rPr>
                <w:b/>
              </w:rPr>
              <w:t xml:space="preserve">Название объекта </w:t>
            </w:r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clear" w:pos="4677"/>
                <w:tab w:val="clear" w:pos="9355"/>
                <w:tab w:val="right" w:pos="2358"/>
              </w:tabs>
              <w:ind w:right="-249"/>
              <w:jc w:val="center"/>
              <w:rPr>
                <w:b/>
              </w:rPr>
            </w:pPr>
            <w:r w:rsidRPr="00EE396C">
              <w:rPr>
                <w:b/>
              </w:rPr>
              <w:t>Характеристики проектируемых зданий и сооружений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9"/>
              <w:rPr>
                <w:b/>
              </w:rPr>
            </w:pPr>
            <w:r w:rsidRPr="00EE396C">
              <w:t>Административно-бытовой корпус</w:t>
            </w:r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  <w:rPr>
                <w:u w:val="single"/>
              </w:rPr>
            </w:pPr>
            <w:r w:rsidRPr="00EE396C">
              <w:t>Назначение -</w:t>
            </w:r>
            <w:r w:rsidR="00CD7833">
              <w:t xml:space="preserve"> д</w:t>
            </w:r>
            <w:r w:rsidRPr="00EE396C">
              <w:t xml:space="preserve">ля размещения управленческого и обслуживающего персонала ЦДНГ-15 </w:t>
            </w:r>
            <w:proofErr w:type="spellStart"/>
            <w:r w:rsidRPr="00EE396C">
              <w:t>Малобалыкского</w:t>
            </w:r>
            <w:proofErr w:type="spellEnd"/>
            <w:r w:rsidRPr="00EE396C">
              <w:t xml:space="preserve"> месторождения.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Исполнение </w:t>
            </w:r>
            <w:proofErr w:type="gramStart"/>
            <w:r w:rsidRPr="00EE396C">
              <w:t>-З</w:t>
            </w:r>
            <w:proofErr w:type="gramEnd"/>
            <w:r w:rsidRPr="00EE396C">
              <w:t xml:space="preserve">дание </w:t>
            </w:r>
            <w:proofErr w:type="spellStart"/>
            <w:r w:rsidRPr="00EE396C">
              <w:t>блочно</w:t>
            </w:r>
            <w:proofErr w:type="spellEnd"/>
            <w:r w:rsidRPr="00EE396C">
              <w:t xml:space="preserve">-модульное.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Этажност</w:t>
            </w:r>
            <w:proofErr w:type="gramStart"/>
            <w:r w:rsidRPr="00EE396C">
              <w:t>ь-</w:t>
            </w:r>
            <w:proofErr w:type="gramEnd"/>
            <w:r w:rsidRPr="00EE396C">
              <w:t xml:space="preserve">-двухэтажное.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Габариты 12х57,72х9,3м. Класс огнестойкости –</w:t>
            </w:r>
            <w:r w:rsidRPr="00EE396C">
              <w:rPr>
                <w:lang w:val="en-US"/>
              </w:rPr>
              <w:t>III</w:t>
            </w:r>
            <w:r w:rsidRPr="00EE396C">
              <w:t xml:space="preserve">.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Класс функциональной пожарной опасности - Ф</w:t>
            </w:r>
            <w:proofErr w:type="gramStart"/>
            <w:r w:rsidRPr="00EE396C">
              <w:t>4</w:t>
            </w:r>
            <w:proofErr w:type="gramEnd"/>
            <w:r w:rsidRPr="00EE396C">
              <w:t>,3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  <w:rPr>
                <w:b/>
              </w:rPr>
            </w:pPr>
            <w:r w:rsidRPr="00EE396C">
              <w:t xml:space="preserve">Класс </w:t>
            </w:r>
            <w:proofErr w:type="gramStart"/>
            <w:r w:rsidRPr="00EE396C">
              <w:t>конструктивной</w:t>
            </w:r>
            <w:proofErr w:type="gramEnd"/>
            <w:r w:rsidRPr="00EE396C">
              <w:t xml:space="preserve"> пожарной опасности-СО</w:t>
            </w:r>
            <w:r w:rsidR="00E439E4">
              <w:t>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-249"/>
            </w:pPr>
            <w:r w:rsidRPr="00EE396C">
              <w:t xml:space="preserve">Подстанция 2КТПН 35/0.4 </w:t>
            </w:r>
            <w:proofErr w:type="spellStart"/>
            <w:r w:rsidRPr="00EE396C">
              <w:t>кВ</w:t>
            </w:r>
            <w:proofErr w:type="spellEnd"/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Количество силовых трансформаторов </w:t>
            </w:r>
            <w:r w:rsidR="00E439E4">
              <w:t>–</w:t>
            </w:r>
            <w:r w:rsidRPr="00EE396C">
              <w:t xml:space="preserve"> два</w:t>
            </w:r>
            <w:r w:rsidR="00E439E4">
              <w:t>.</w:t>
            </w:r>
          </w:p>
          <w:p w:rsidR="00E439E4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Номинальное напряжение силового трансформатора,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proofErr w:type="spellStart"/>
            <w:r w:rsidRPr="00EE396C">
              <w:t>кВ</w:t>
            </w:r>
            <w:proofErr w:type="spellEnd"/>
            <w:r w:rsidRPr="00EE396C">
              <w:t xml:space="preserve"> </w:t>
            </w:r>
            <w:r w:rsidR="00E439E4">
              <w:t>–</w:t>
            </w:r>
            <w:r w:rsidRPr="00EE396C">
              <w:t xml:space="preserve"> 35</w:t>
            </w:r>
            <w:r w:rsidR="00E439E4">
              <w:t>.</w:t>
            </w:r>
          </w:p>
          <w:p w:rsidR="00E439E4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Номинальная мощность силового трансформатора,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proofErr w:type="spellStart"/>
            <w:r w:rsidRPr="00EE396C">
              <w:t>кВА</w:t>
            </w:r>
            <w:proofErr w:type="spellEnd"/>
            <w:r w:rsidRPr="00EE396C">
              <w:t xml:space="preserve"> – 1000</w:t>
            </w:r>
            <w:r w:rsidR="00E439E4">
              <w:t>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Габариты 5х9,95х5,3м.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Климатическое исполнение по ГОСТ 15150 </w:t>
            </w:r>
            <w:r w:rsidR="00E439E4">
              <w:t>–</w:t>
            </w:r>
            <w:r w:rsidRPr="00EE396C">
              <w:t xml:space="preserve"> УХЛ</w:t>
            </w:r>
            <w:r w:rsidR="00E439E4">
              <w:t>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Способ ввода электрической энергии в КТП со стороны ВН </w:t>
            </w:r>
            <w:r w:rsidR="00E439E4">
              <w:t>–</w:t>
            </w:r>
            <w:r w:rsidRPr="00EE396C">
              <w:t xml:space="preserve"> Воздушный</w:t>
            </w:r>
            <w:r w:rsidR="00E439E4">
              <w:t>.</w:t>
            </w:r>
          </w:p>
          <w:p w:rsidR="00E439E4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Вид МТР - Комплектная трансформаторная подстанция </w:t>
            </w:r>
            <w:proofErr w:type="spellStart"/>
            <w:r w:rsidRPr="00EE396C">
              <w:t>блочно</w:t>
            </w:r>
            <w:proofErr w:type="spellEnd"/>
            <w:r w:rsidRPr="00EE396C">
              <w:t xml:space="preserve">-модульная, быстровозводимая, сборно-разборная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в оболочке типа «сэндвич-панель».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Класс огнестойкости –III. </w:t>
            </w:r>
          </w:p>
          <w:p w:rsidR="00F31B98" w:rsidRPr="00EE396C" w:rsidRDefault="00F31B98" w:rsidP="009E69CE">
            <w:pPr>
              <w:pStyle w:val="a8"/>
              <w:ind w:right="34"/>
            </w:pPr>
            <w:r w:rsidRPr="00EE396C">
              <w:t>Класс функциональной пожарной опасности – Ф5.2</w:t>
            </w:r>
            <w:r w:rsidR="00E439E4">
              <w:t>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Класс конструктивной пожарной опасности</w:t>
            </w:r>
            <w:r w:rsidR="00E439E4">
              <w:t xml:space="preserve"> – </w:t>
            </w:r>
            <w:proofErr w:type="gramStart"/>
            <w:r w:rsidRPr="00EE396C">
              <w:t>СО</w:t>
            </w:r>
            <w:proofErr w:type="gramEnd"/>
            <w:r w:rsidR="00E439E4">
              <w:t>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-249"/>
            </w:pPr>
            <w:r w:rsidRPr="00EE396C">
              <w:t xml:space="preserve">Насосная станция над </w:t>
            </w:r>
            <w:proofErr w:type="spellStart"/>
            <w:r w:rsidRPr="00EE396C">
              <w:t>артскважиной</w:t>
            </w:r>
            <w:proofErr w:type="spellEnd"/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Насосная станция над </w:t>
            </w:r>
            <w:proofErr w:type="spellStart"/>
            <w:r w:rsidRPr="00EE396C">
              <w:t>артскважиной</w:t>
            </w:r>
            <w:proofErr w:type="spellEnd"/>
            <w:r w:rsidRPr="00EE396C">
              <w:t xml:space="preserve"> представляет собой блочное здание, полной заводской готовности. Здание поднято на высоту 0,6 м от уровня планировки. Жесткий сварной каркас из металлических профилей обшит панелями типа «Сэндвич».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Размеры здания в плане между координационными осями 3,0х3,0м.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Крыша здания – двухскатная. Высота до конька – 3,45 м.</w:t>
            </w:r>
          </w:p>
          <w:p w:rsidR="00F31B98" w:rsidRPr="00EE396C" w:rsidRDefault="00F31B98" w:rsidP="009E69CE">
            <w:pPr>
              <w:pStyle w:val="a8"/>
              <w:ind w:right="34"/>
            </w:pPr>
            <w:r w:rsidRPr="00EE396C">
              <w:t>Класс огнестойкости –</w:t>
            </w:r>
            <w:r w:rsidR="00E439E4">
              <w:t xml:space="preserve"> </w:t>
            </w:r>
            <w:r w:rsidRPr="00EE396C">
              <w:t xml:space="preserve">IV. </w:t>
            </w:r>
          </w:p>
          <w:p w:rsidR="00F31B98" w:rsidRPr="00EE396C" w:rsidRDefault="00F31B98" w:rsidP="009E69CE">
            <w:pPr>
              <w:pStyle w:val="a8"/>
              <w:ind w:right="34"/>
            </w:pPr>
            <w:r w:rsidRPr="00EE396C">
              <w:t>Класс функциональной пожарной опасности – Ф5.1</w:t>
            </w:r>
            <w:r w:rsidR="00E439E4">
              <w:t>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Класс конструктивной пожарной опасности</w:t>
            </w:r>
            <w:r w:rsidR="00E439E4">
              <w:t xml:space="preserve"> – </w:t>
            </w:r>
            <w:proofErr w:type="gramStart"/>
            <w:r w:rsidRPr="00EE396C">
              <w:t>СО</w:t>
            </w:r>
            <w:proofErr w:type="gramEnd"/>
            <w:r w:rsidR="00E439E4">
              <w:t>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-249"/>
            </w:pPr>
            <w:r w:rsidRPr="00EE396C">
              <w:t>Насосная станция пожаротушения</w:t>
            </w:r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Насосная станция пожаротушения представляет собой кирпичное здание.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Размеры здания в плане между координационными осями 6,0х12,0 м.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Здание – одноэтажное, отапливаемое.</w:t>
            </w:r>
          </w:p>
          <w:p w:rsidR="005B3030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Крыша здания </w:t>
            </w:r>
            <w:proofErr w:type="spellStart"/>
            <w:r w:rsidRPr="00EE396C">
              <w:t>бесчердачная</w:t>
            </w:r>
            <w:proofErr w:type="spellEnd"/>
            <w:r w:rsidR="005B3030">
              <w:t xml:space="preserve"> </w:t>
            </w:r>
            <w:r w:rsidRPr="00EE396C">
              <w:t xml:space="preserve">– двухскатная.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Высота до конька – 4,97 м.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Класс огнестойкости –I.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Класс функциональной пожарной опасности – Ф5.1</w:t>
            </w:r>
            <w:r w:rsidR="005B3030">
              <w:t>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Класс конструктивной пожарной опасности</w:t>
            </w:r>
            <w:r w:rsidR="005B3030">
              <w:t xml:space="preserve"> – </w:t>
            </w:r>
            <w:proofErr w:type="gramStart"/>
            <w:r w:rsidRPr="00EE396C">
              <w:t>СО</w:t>
            </w:r>
            <w:proofErr w:type="gramEnd"/>
            <w:r w:rsidR="005B3030">
              <w:t>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-249"/>
            </w:pPr>
            <w:r w:rsidRPr="00EE396C">
              <w:t>Резервуар противопожарного запаса воды 75 м3</w:t>
            </w:r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2 </w:t>
            </w:r>
            <w:proofErr w:type="spellStart"/>
            <w:r w:rsidRPr="00EE396C">
              <w:t>шт</w:t>
            </w:r>
            <w:proofErr w:type="spellEnd"/>
            <w:proofErr w:type="gramStart"/>
            <w:r w:rsidRPr="00EE396C">
              <w:t xml:space="preserve"> В</w:t>
            </w:r>
            <w:proofErr w:type="gramEnd"/>
            <w:r w:rsidRPr="00EE396C">
              <w:t xml:space="preserve"> проекте предусмотрена установка двух стальных горизонтальных пожарных резервуаров объемом 75,0 м3 каждый. Установка резервуаров выполнена </w:t>
            </w:r>
            <w:proofErr w:type="gramStart"/>
            <w:r w:rsidRPr="00EE396C">
              <w:t>надземной</w:t>
            </w:r>
            <w:proofErr w:type="gramEnd"/>
            <w:r w:rsidRPr="00EE396C">
              <w:t>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-249"/>
            </w:pPr>
            <w:r w:rsidRPr="00EE396C">
              <w:t>Блок-контейнер питьевого запаса воды</w:t>
            </w:r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Блок-контейнер питьевого запаса воды представляет собой блочное здание, полной заводской готовности.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Размеры здания в плане между координационными осями 6,0х</w:t>
            </w:r>
            <w:proofErr w:type="gramStart"/>
            <w:r w:rsidRPr="00EE396C">
              <w:t>9</w:t>
            </w:r>
            <w:proofErr w:type="gramEnd"/>
            <w:r w:rsidRPr="00EE396C">
              <w:t>,0м.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Крыша здания – двухскатная. Высота до конька – 4,30 м.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Класс огнестойкости –IV.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Класс функциональной пожарной опасности – Ф5.1</w:t>
            </w:r>
            <w:r w:rsidR="00E664C7">
              <w:t>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Класс конструктивной пожарной опасности</w:t>
            </w:r>
            <w:r w:rsidR="00E664C7">
              <w:t xml:space="preserve"> – </w:t>
            </w:r>
            <w:proofErr w:type="gramStart"/>
            <w:r w:rsidRPr="00EE396C">
              <w:t>СО</w:t>
            </w:r>
            <w:proofErr w:type="gramEnd"/>
            <w:r w:rsidR="00E664C7">
              <w:t>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-249"/>
            </w:pPr>
            <w:r w:rsidRPr="00EE396C">
              <w:t>Прожекторная мачта ПМС-24</w:t>
            </w:r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2 шт</w:t>
            </w:r>
            <w:r w:rsidR="00E664C7">
              <w:t>.</w:t>
            </w:r>
          </w:p>
          <w:p w:rsidR="005524EE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Прожекторная мачта типа ПМС выполнена в соответствии с требованиями ТПР № П1-01.04 ПДТП-0016 «Прожекторные мачты», с дополнительными площадками с учетом требований Федеральных норм и правил </w:t>
            </w:r>
          </w:p>
          <w:p w:rsidR="005524EE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в области промышленной безопасности «Правила безопасности в нефтяной и газовой промышленности», </w:t>
            </w:r>
            <w:proofErr w:type="gramStart"/>
            <w:r w:rsidRPr="00EE396C">
              <w:t>утвержденных</w:t>
            </w:r>
            <w:proofErr w:type="gramEnd"/>
            <w:r w:rsidRPr="00EE396C">
              <w:t xml:space="preserve"> приказом </w:t>
            </w:r>
            <w:proofErr w:type="spellStart"/>
            <w:r w:rsidRPr="00EE396C">
              <w:t>Ростехнадзора</w:t>
            </w:r>
            <w:proofErr w:type="spellEnd"/>
            <w:r w:rsidRPr="00EE396C">
              <w:t xml:space="preserve"> от 12.03.2013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N 101.</w:t>
            </w:r>
          </w:p>
          <w:p w:rsidR="005524EE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Прожекторная мачта представляет собой четырехгранную пространственную конструкцию, выполненную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из уголкового профиля.</w:t>
            </w:r>
          </w:p>
          <w:p w:rsidR="005524EE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Подъем на площадку с оборудованием осуществляется по тоннельной лестнице. По высоте подъема предусмотрены промежуточные площадки. Ограждения </w:t>
            </w:r>
            <w:proofErr w:type="gramStart"/>
            <w:r w:rsidRPr="00EE396C">
              <w:t>промежуточных</w:t>
            </w:r>
            <w:proofErr w:type="gramEnd"/>
            <w:r w:rsidRPr="00EE396C">
              <w:t xml:space="preserve">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и рабочей площадок должны быть высотой 1,25 м.  Все конструкции тоннельной лестницы, площадок, ограждений выполнены из металлопроката. Настил площадок из </w:t>
            </w:r>
            <w:proofErr w:type="spellStart"/>
            <w:r w:rsidRPr="00EE396C">
              <w:t>просечно</w:t>
            </w:r>
            <w:proofErr w:type="spellEnd"/>
            <w:r w:rsidRPr="00EE396C">
              <w:t xml:space="preserve"> - вытяжной стали.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-249"/>
            </w:pPr>
            <w:r w:rsidRPr="00EE396C">
              <w:t>Беседка-навес для курения</w:t>
            </w:r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Назначение - Специально отведенного места для курения.</w:t>
            </w:r>
          </w:p>
          <w:p w:rsidR="005524EE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Исполнение – Открытая площадка со стальным навесом (каркас) с </w:t>
            </w:r>
            <w:proofErr w:type="gramStart"/>
            <w:r w:rsidRPr="00EE396C">
              <w:t>ограждающими</w:t>
            </w:r>
            <w:proofErr w:type="gramEnd"/>
            <w:r w:rsidRPr="00EE396C">
              <w:t xml:space="preserve"> конструкциям в нижней части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с трех сторон.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Габариты 3х3х3м.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Степень огнестойкости –</w:t>
            </w:r>
            <w:r w:rsidR="005524EE">
              <w:t xml:space="preserve"> </w:t>
            </w:r>
            <w:r w:rsidRPr="00EE396C">
              <w:t xml:space="preserve">IV.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Класс функциональной пожарной опасности</w:t>
            </w:r>
            <w:r w:rsidR="005524EE">
              <w:t xml:space="preserve"> – </w:t>
            </w:r>
            <w:r w:rsidRPr="00EE396C">
              <w:t>3.6.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Класс конструктивной пожарной опасности</w:t>
            </w:r>
            <w:r w:rsidR="005524EE">
              <w:t xml:space="preserve"> – </w:t>
            </w:r>
            <w:proofErr w:type="gramStart"/>
            <w:r w:rsidRPr="00EE396C">
              <w:t>СО</w:t>
            </w:r>
            <w:proofErr w:type="gramEnd"/>
            <w:r w:rsidRPr="00EE396C">
              <w:t>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9"/>
            </w:pPr>
            <w:r w:rsidRPr="00EE396C">
              <w:t>Площадка под контейнеры ТБО</w:t>
            </w:r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Назначение – Площадка предназначена для сбора и накопления пищевых и бытовых отходов.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Исполнение – Открытая площадка с ограждением из </w:t>
            </w:r>
            <w:proofErr w:type="spellStart"/>
            <w:r w:rsidRPr="00EE396C">
              <w:t>профнастила</w:t>
            </w:r>
            <w:proofErr w:type="spellEnd"/>
            <w:r w:rsidRPr="00EE396C">
              <w:t xml:space="preserve"> с трех сторон.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Габариты 2,35х3,82х1,4м.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9"/>
            </w:pPr>
            <w:r w:rsidRPr="00EE396C">
              <w:t>Площадка под пожарный щит</w:t>
            </w:r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Назначение - Площадка предназначена для размещения первичных средств пожаротушения, немеханизированного инструмента и пожарного инвентаря.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Габариты щита 1200х500мм, емкость для воды объемом 200л, ящик для песка объемом 0,5 м3.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9"/>
            </w:pPr>
            <w:r w:rsidRPr="00EE396C">
              <w:t>Емкость очищенных стоков</w:t>
            </w:r>
          </w:p>
        </w:tc>
        <w:tc>
          <w:tcPr>
            <w:tcW w:w="6379" w:type="dxa"/>
          </w:tcPr>
          <w:p w:rsidR="00F10597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 xml:space="preserve">Существующая подземная горизонтальная емкость очищенных стоков объемом 100 м3 дополняется люком для насоса. Тип емкости для размещения насоса </w:t>
            </w:r>
          </w:p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proofErr w:type="gramStart"/>
            <w:r w:rsidRPr="00EE396C">
              <w:t>ЕП</w:t>
            </w:r>
            <w:proofErr w:type="gramEnd"/>
            <w:r w:rsidRPr="00EE396C">
              <w:t xml:space="preserve"> 100-3200-3</w:t>
            </w:r>
            <w:r w:rsidR="00F10597">
              <w:t>.</w:t>
            </w:r>
          </w:p>
        </w:tc>
      </w:tr>
      <w:tr w:rsidR="00F31B98" w:rsidRPr="00EE396C" w:rsidTr="009E69CE">
        <w:tc>
          <w:tcPr>
            <w:tcW w:w="3397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9"/>
            </w:pPr>
            <w:r w:rsidRPr="00EE396C">
              <w:t>Ограждение территории</w:t>
            </w:r>
          </w:p>
        </w:tc>
        <w:tc>
          <w:tcPr>
            <w:tcW w:w="6379" w:type="dxa"/>
          </w:tcPr>
          <w:p w:rsidR="00F31B98" w:rsidRPr="00EE396C" w:rsidRDefault="00F31B98" w:rsidP="009E69CE">
            <w:pPr>
              <w:pStyle w:val="a8"/>
              <w:tabs>
                <w:tab w:val="right" w:pos="2358"/>
              </w:tabs>
              <w:ind w:right="34"/>
            </w:pPr>
            <w:r w:rsidRPr="00EE396C">
              <w:t>Панель ограждение типа «Махаон», протяженность150 м, высота 3 м.</w:t>
            </w:r>
          </w:p>
        </w:tc>
      </w:tr>
    </w:tbl>
    <w:p w:rsidR="00F31B98" w:rsidRPr="00EE396C" w:rsidRDefault="00F31B98" w:rsidP="00F31B98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F31B98" w:rsidRPr="00EE396C" w:rsidRDefault="00F31B98" w:rsidP="00F31B98">
      <w:pPr>
        <w:jc w:val="center"/>
        <w:rPr>
          <w:b/>
          <w:sz w:val="22"/>
          <w:szCs w:val="22"/>
        </w:rPr>
      </w:pPr>
      <w:r w:rsidRPr="00EE396C">
        <w:rPr>
          <w:b/>
          <w:sz w:val="22"/>
          <w:szCs w:val="22"/>
        </w:rPr>
        <w:t xml:space="preserve">Основные технические характеристики проектируемых </w:t>
      </w:r>
      <w:proofErr w:type="gramStart"/>
      <w:r w:rsidRPr="00EE396C">
        <w:rPr>
          <w:b/>
          <w:sz w:val="22"/>
          <w:szCs w:val="22"/>
        </w:rPr>
        <w:t>ВЛ</w:t>
      </w:r>
      <w:proofErr w:type="gramEnd"/>
      <w:r w:rsidRPr="00EE396C">
        <w:rPr>
          <w:b/>
          <w:sz w:val="22"/>
          <w:szCs w:val="22"/>
        </w:rPr>
        <w:t xml:space="preserve"> и КЛ</w:t>
      </w:r>
    </w:p>
    <w:p w:rsidR="00F31B98" w:rsidRPr="00EE396C" w:rsidRDefault="00F31B98" w:rsidP="00F31B98">
      <w:pPr>
        <w:keepLines/>
        <w:ind w:firstLine="720"/>
        <w:jc w:val="center"/>
        <w:rPr>
          <w:sz w:val="22"/>
          <w:szCs w:val="22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83"/>
        <w:gridCol w:w="2364"/>
      </w:tblGrid>
      <w:tr w:rsidR="00F31B98" w:rsidRPr="00EE396C" w:rsidTr="00F10597">
        <w:tc>
          <w:tcPr>
            <w:tcW w:w="3969" w:type="dxa"/>
            <w:shd w:val="clear" w:color="auto" w:fill="auto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83" w:type="dxa"/>
            <w:shd w:val="clear" w:color="auto" w:fill="auto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 xml:space="preserve">Напряжение, </w:t>
            </w:r>
            <w:proofErr w:type="spellStart"/>
            <w:r w:rsidRPr="00EE396C">
              <w:rPr>
                <w:b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 xml:space="preserve">Протяженность, </w:t>
            </w:r>
            <w:proofErr w:type="gramStart"/>
            <w:r w:rsidRPr="00EE396C">
              <w:rPr>
                <w:b/>
                <w:sz w:val="22"/>
                <w:szCs w:val="22"/>
              </w:rPr>
              <w:t>км</w:t>
            </w:r>
            <w:proofErr w:type="gramEnd"/>
          </w:p>
        </w:tc>
      </w:tr>
      <w:tr w:rsidR="00F31B98" w:rsidRPr="00EE396C" w:rsidTr="00F10597">
        <w:trPr>
          <w:trHeight w:val="523"/>
        </w:trPr>
        <w:tc>
          <w:tcPr>
            <w:tcW w:w="3969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 xml:space="preserve">Отпайка ВЛ-35 </w:t>
            </w:r>
            <w:proofErr w:type="spellStart"/>
            <w:r w:rsidRPr="00EE396C">
              <w:rPr>
                <w:sz w:val="22"/>
                <w:szCs w:val="22"/>
              </w:rPr>
              <w:t>кВ</w:t>
            </w:r>
            <w:proofErr w:type="spellEnd"/>
            <w:r w:rsidRPr="00EE396C">
              <w:rPr>
                <w:sz w:val="22"/>
                <w:szCs w:val="22"/>
              </w:rPr>
              <w:t xml:space="preserve"> на КТПН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35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0,072</w:t>
            </w:r>
          </w:p>
        </w:tc>
      </w:tr>
      <w:tr w:rsidR="00F31B98" w:rsidRPr="00EE396C" w:rsidTr="00F10597">
        <w:trPr>
          <w:trHeight w:val="523"/>
        </w:trPr>
        <w:tc>
          <w:tcPr>
            <w:tcW w:w="3969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Внутриплощадочные сети электроснабжения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0,4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1,886</w:t>
            </w:r>
          </w:p>
        </w:tc>
      </w:tr>
    </w:tbl>
    <w:p w:rsidR="00F31B98" w:rsidRPr="00EE396C" w:rsidRDefault="00F31B98" w:rsidP="00F31B98">
      <w:pPr>
        <w:keepLines/>
        <w:spacing w:line="360" w:lineRule="auto"/>
        <w:ind w:firstLine="720"/>
        <w:rPr>
          <w:sz w:val="22"/>
          <w:szCs w:val="22"/>
        </w:rPr>
      </w:pPr>
    </w:p>
    <w:p w:rsidR="00F31B98" w:rsidRPr="00EE396C" w:rsidRDefault="00F31B98" w:rsidP="00F31B98">
      <w:pPr>
        <w:keepLines/>
        <w:spacing w:line="360" w:lineRule="auto"/>
        <w:ind w:firstLine="720"/>
        <w:jc w:val="center"/>
        <w:rPr>
          <w:sz w:val="22"/>
          <w:szCs w:val="22"/>
        </w:rPr>
      </w:pPr>
      <w:proofErr w:type="gramStart"/>
      <w:r w:rsidRPr="00EE396C">
        <w:rPr>
          <w:b/>
          <w:sz w:val="22"/>
          <w:szCs w:val="22"/>
        </w:rPr>
        <w:t>Основные технические характеристики проектируемой ВОЛС</w:t>
      </w:r>
      <w:proofErr w:type="gramEnd"/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2268"/>
        <w:gridCol w:w="2125"/>
      </w:tblGrid>
      <w:tr w:rsidR="00F31B98" w:rsidRPr="00EE396C" w:rsidTr="009E69CE">
        <w:trPr>
          <w:jc w:val="center"/>
        </w:trPr>
        <w:tc>
          <w:tcPr>
            <w:tcW w:w="3964" w:type="dxa"/>
            <w:shd w:val="clear" w:color="auto" w:fill="auto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 xml:space="preserve">Количество волокон, </w:t>
            </w:r>
            <w:proofErr w:type="spellStart"/>
            <w:proofErr w:type="gramStart"/>
            <w:r w:rsidRPr="00EE396C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>Скорость передачи данных, Гбит/</w:t>
            </w:r>
            <w:proofErr w:type="gramStart"/>
            <w:r w:rsidRPr="00EE396C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 xml:space="preserve">Протяжённость, </w:t>
            </w:r>
            <w:proofErr w:type="gramStart"/>
            <w:r w:rsidRPr="00EE396C">
              <w:rPr>
                <w:b/>
                <w:sz w:val="22"/>
                <w:szCs w:val="22"/>
              </w:rPr>
              <w:t>км</w:t>
            </w:r>
            <w:proofErr w:type="gramEnd"/>
          </w:p>
        </w:tc>
      </w:tr>
      <w:tr w:rsidR="00F31B98" w:rsidRPr="00EE396C" w:rsidTr="009E69C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F31B98" w:rsidRPr="00EE396C" w:rsidRDefault="00F31B98" w:rsidP="00F31B98">
            <w:pPr>
              <w:pStyle w:val="a3"/>
              <w:keepLines/>
              <w:numPr>
                <w:ilvl w:val="0"/>
                <w:numId w:val="5"/>
              </w:numPr>
              <w:ind w:left="29" w:firstLine="0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 xml:space="preserve">ВОЛС по ВЛ-35 </w:t>
            </w:r>
            <w:proofErr w:type="spellStart"/>
            <w:r w:rsidRPr="00EE396C">
              <w:rPr>
                <w:sz w:val="22"/>
                <w:szCs w:val="22"/>
              </w:rPr>
              <w:t>кВ</w:t>
            </w:r>
            <w:proofErr w:type="spellEnd"/>
            <w:r w:rsidRPr="00EE396C">
              <w:rPr>
                <w:sz w:val="22"/>
                <w:szCs w:val="22"/>
              </w:rPr>
              <w:t xml:space="preserve"> «Иртыш-1,2», в составе: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64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3,38</w:t>
            </w:r>
          </w:p>
        </w:tc>
      </w:tr>
      <w:tr w:rsidR="00F31B98" w:rsidRPr="00EE396C" w:rsidTr="009E69C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ind w:left="313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 xml:space="preserve"> 1.1  ВОЛС по территории ПС 110/35/6 </w:t>
            </w:r>
            <w:proofErr w:type="spellStart"/>
            <w:r w:rsidRPr="00EE396C">
              <w:rPr>
                <w:sz w:val="22"/>
                <w:szCs w:val="22"/>
              </w:rPr>
              <w:t>кВ</w:t>
            </w:r>
            <w:proofErr w:type="spellEnd"/>
            <w:r w:rsidRPr="00EE396C">
              <w:rPr>
                <w:sz w:val="22"/>
                <w:szCs w:val="22"/>
              </w:rPr>
              <w:t xml:space="preserve"> «</w:t>
            </w:r>
            <w:proofErr w:type="spellStart"/>
            <w:r w:rsidRPr="00EE396C">
              <w:rPr>
                <w:sz w:val="22"/>
                <w:szCs w:val="22"/>
              </w:rPr>
              <w:t>Корниловская</w:t>
            </w:r>
            <w:proofErr w:type="spellEnd"/>
            <w:r w:rsidRPr="00EE396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0,23</w:t>
            </w:r>
          </w:p>
        </w:tc>
      </w:tr>
      <w:tr w:rsidR="00F31B98" w:rsidRPr="00EE396C" w:rsidTr="009E69C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ind w:left="313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 xml:space="preserve"> 1.2  ВОЛС по </w:t>
            </w:r>
            <w:proofErr w:type="gramStart"/>
            <w:r w:rsidRPr="00EE396C">
              <w:rPr>
                <w:sz w:val="22"/>
                <w:szCs w:val="22"/>
              </w:rPr>
              <w:t>ВЛ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3,03</w:t>
            </w:r>
          </w:p>
        </w:tc>
      </w:tr>
      <w:tr w:rsidR="00F31B98" w:rsidRPr="00EE396C" w:rsidTr="009E69C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ind w:left="313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 xml:space="preserve"> 1.3  ВОЛС по территории площадки АБК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0,12</w:t>
            </w:r>
          </w:p>
        </w:tc>
      </w:tr>
      <w:tr w:rsidR="00F31B98" w:rsidRPr="00EE396C" w:rsidTr="009E69CE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F31B98" w:rsidRPr="00EE396C" w:rsidRDefault="00F31B98" w:rsidP="00F31B98">
            <w:pPr>
              <w:pStyle w:val="a3"/>
              <w:keepLines/>
              <w:numPr>
                <w:ilvl w:val="0"/>
                <w:numId w:val="5"/>
              </w:numPr>
              <w:ind w:left="28" w:firstLine="0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Внутриплощадочная ВОЛС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0,15</w:t>
            </w:r>
          </w:p>
        </w:tc>
      </w:tr>
    </w:tbl>
    <w:p w:rsidR="00F31B98" w:rsidRPr="00EE396C" w:rsidRDefault="00F31B98" w:rsidP="00F31B98">
      <w:pPr>
        <w:ind w:hanging="709"/>
        <w:jc w:val="center"/>
        <w:rPr>
          <w:sz w:val="26"/>
          <w:szCs w:val="26"/>
        </w:rPr>
      </w:pPr>
    </w:p>
    <w:p w:rsidR="00F31B98" w:rsidRPr="00EE396C" w:rsidRDefault="00F31B98" w:rsidP="00F31B98">
      <w:pPr>
        <w:keepLines/>
        <w:spacing w:line="360" w:lineRule="auto"/>
        <w:ind w:firstLine="720"/>
        <w:jc w:val="center"/>
        <w:rPr>
          <w:b/>
          <w:sz w:val="22"/>
          <w:szCs w:val="22"/>
        </w:rPr>
      </w:pPr>
      <w:r w:rsidRPr="00EE396C">
        <w:rPr>
          <w:b/>
          <w:sz w:val="22"/>
          <w:szCs w:val="22"/>
        </w:rPr>
        <w:t>Протяженность внутриплощадочных сетей</w:t>
      </w:r>
    </w:p>
    <w:p w:rsidR="00F31B98" w:rsidRPr="00EE396C" w:rsidRDefault="00F31B98" w:rsidP="00F31B98">
      <w:pPr>
        <w:ind w:hanging="709"/>
        <w:jc w:val="center"/>
        <w:rPr>
          <w:b/>
          <w:sz w:val="22"/>
          <w:szCs w:val="22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815"/>
        <w:gridCol w:w="2071"/>
        <w:gridCol w:w="2890"/>
      </w:tblGrid>
      <w:tr w:rsidR="00F31B98" w:rsidRPr="00EE396C" w:rsidTr="009E69CE">
        <w:tc>
          <w:tcPr>
            <w:tcW w:w="4815" w:type="dxa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>Название сетей</w:t>
            </w:r>
          </w:p>
        </w:tc>
        <w:tc>
          <w:tcPr>
            <w:tcW w:w="2071" w:type="dxa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 xml:space="preserve">Диаметр, </w:t>
            </w:r>
            <w:proofErr w:type="gramStart"/>
            <w:r w:rsidRPr="00EE396C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890" w:type="dxa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 xml:space="preserve">Протяженность, </w:t>
            </w:r>
            <w:proofErr w:type="gramStart"/>
            <w:r w:rsidRPr="00EE396C">
              <w:rPr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F31B98" w:rsidRPr="00EE396C" w:rsidTr="009E69CE">
        <w:tc>
          <w:tcPr>
            <w:tcW w:w="4815" w:type="dxa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В</w:t>
            </w:r>
            <w:proofErr w:type="gramStart"/>
            <w:r w:rsidRPr="00EE396C">
              <w:rPr>
                <w:sz w:val="22"/>
                <w:szCs w:val="22"/>
              </w:rPr>
              <w:t>0</w:t>
            </w:r>
            <w:proofErr w:type="gramEnd"/>
            <w:r w:rsidRPr="00EE396C">
              <w:rPr>
                <w:sz w:val="22"/>
                <w:szCs w:val="22"/>
              </w:rPr>
              <w:t xml:space="preserve"> – водопровод из скважины</w:t>
            </w:r>
          </w:p>
        </w:tc>
        <w:tc>
          <w:tcPr>
            <w:tcW w:w="2071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50</w:t>
            </w:r>
          </w:p>
        </w:tc>
        <w:tc>
          <w:tcPr>
            <w:tcW w:w="2890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87,3</w:t>
            </w:r>
          </w:p>
        </w:tc>
      </w:tr>
      <w:tr w:rsidR="00F31B98" w:rsidRPr="00EE396C" w:rsidTr="009E69CE">
        <w:tc>
          <w:tcPr>
            <w:tcW w:w="4815" w:type="dxa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В</w:t>
            </w:r>
            <w:proofErr w:type="gramStart"/>
            <w:r w:rsidRPr="00EE396C">
              <w:rPr>
                <w:sz w:val="22"/>
                <w:szCs w:val="22"/>
              </w:rPr>
              <w:t>1</w:t>
            </w:r>
            <w:proofErr w:type="gramEnd"/>
            <w:r w:rsidRPr="00EE396C">
              <w:rPr>
                <w:sz w:val="22"/>
                <w:szCs w:val="22"/>
              </w:rPr>
              <w:t xml:space="preserve"> – хозяйственно-питьевой водопровод</w:t>
            </w:r>
          </w:p>
        </w:tc>
        <w:tc>
          <w:tcPr>
            <w:tcW w:w="2071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50</w:t>
            </w:r>
          </w:p>
        </w:tc>
        <w:tc>
          <w:tcPr>
            <w:tcW w:w="2890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225,5</w:t>
            </w:r>
          </w:p>
        </w:tc>
      </w:tr>
      <w:tr w:rsidR="00F31B98" w:rsidRPr="00EE396C" w:rsidTr="009E69CE">
        <w:tc>
          <w:tcPr>
            <w:tcW w:w="4815" w:type="dxa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В</w:t>
            </w:r>
            <w:proofErr w:type="gramStart"/>
            <w:r w:rsidRPr="00EE396C">
              <w:rPr>
                <w:sz w:val="22"/>
                <w:szCs w:val="22"/>
              </w:rPr>
              <w:t>2</w:t>
            </w:r>
            <w:proofErr w:type="gramEnd"/>
            <w:r w:rsidRPr="00EE396C">
              <w:rPr>
                <w:sz w:val="22"/>
                <w:szCs w:val="22"/>
              </w:rPr>
              <w:t xml:space="preserve"> – противопожарный водопровод</w:t>
            </w:r>
          </w:p>
        </w:tc>
        <w:tc>
          <w:tcPr>
            <w:tcW w:w="2071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50</w:t>
            </w:r>
          </w:p>
        </w:tc>
        <w:tc>
          <w:tcPr>
            <w:tcW w:w="2890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72,4</w:t>
            </w:r>
          </w:p>
        </w:tc>
      </w:tr>
      <w:tr w:rsidR="00F31B98" w:rsidRPr="00EE396C" w:rsidTr="009E69CE">
        <w:tc>
          <w:tcPr>
            <w:tcW w:w="4815" w:type="dxa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В</w:t>
            </w:r>
            <w:proofErr w:type="gramStart"/>
            <w:r w:rsidRPr="00EE396C">
              <w:rPr>
                <w:sz w:val="22"/>
                <w:szCs w:val="22"/>
              </w:rPr>
              <w:t>2</w:t>
            </w:r>
            <w:proofErr w:type="gramEnd"/>
            <w:r w:rsidRPr="00EE396C">
              <w:rPr>
                <w:sz w:val="22"/>
                <w:szCs w:val="22"/>
              </w:rPr>
              <w:t xml:space="preserve"> – противопожарный водопровод</w:t>
            </w:r>
          </w:p>
        </w:tc>
        <w:tc>
          <w:tcPr>
            <w:tcW w:w="2071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100</w:t>
            </w:r>
          </w:p>
        </w:tc>
        <w:tc>
          <w:tcPr>
            <w:tcW w:w="2890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268,4</w:t>
            </w:r>
          </w:p>
        </w:tc>
      </w:tr>
      <w:tr w:rsidR="00F31B98" w:rsidRPr="00EE396C" w:rsidTr="009E69CE">
        <w:tc>
          <w:tcPr>
            <w:tcW w:w="4815" w:type="dxa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В</w:t>
            </w:r>
            <w:proofErr w:type="gramStart"/>
            <w:r w:rsidRPr="00EE396C">
              <w:rPr>
                <w:sz w:val="22"/>
                <w:szCs w:val="22"/>
              </w:rPr>
              <w:t>2</w:t>
            </w:r>
            <w:proofErr w:type="gramEnd"/>
            <w:r w:rsidRPr="00EE396C">
              <w:rPr>
                <w:sz w:val="22"/>
                <w:szCs w:val="22"/>
              </w:rPr>
              <w:t xml:space="preserve"> – противопожарный водопровод</w:t>
            </w:r>
          </w:p>
        </w:tc>
        <w:tc>
          <w:tcPr>
            <w:tcW w:w="2071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150</w:t>
            </w:r>
          </w:p>
        </w:tc>
        <w:tc>
          <w:tcPr>
            <w:tcW w:w="2890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24,0</w:t>
            </w:r>
          </w:p>
        </w:tc>
      </w:tr>
      <w:tr w:rsidR="00F31B98" w:rsidRPr="00EE396C" w:rsidTr="009E69CE">
        <w:tc>
          <w:tcPr>
            <w:tcW w:w="4815" w:type="dxa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F31B98" w:rsidRPr="00EE396C" w:rsidTr="009E69CE">
        <w:tc>
          <w:tcPr>
            <w:tcW w:w="4815" w:type="dxa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К</w:t>
            </w:r>
            <w:proofErr w:type="gramStart"/>
            <w:r w:rsidRPr="00EE396C">
              <w:rPr>
                <w:sz w:val="22"/>
                <w:szCs w:val="22"/>
              </w:rPr>
              <w:t>1</w:t>
            </w:r>
            <w:proofErr w:type="gramEnd"/>
            <w:r w:rsidRPr="00EE396C">
              <w:rPr>
                <w:sz w:val="22"/>
                <w:szCs w:val="22"/>
              </w:rPr>
              <w:t xml:space="preserve"> – хозяйственно-бытовая канализация</w:t>
            </w:r>
          </w:p>
        </w:tc>
        <w:tc>
          <w:tcPr>
            <w:tcW w:w="2071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150</w:t>
            </w:r>
          </w:p>
        </w:tc>
        <w:tc>
          <w:tcPr>
            <w:tcW w:w="2890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56,3</w:t>
            </w:r>
          </w:p>
        </w:tc>
      </w:tr>
      <w:tr w:rsidR="00F31B98" w:rsidRPr="00EE396C" w:rsidTr="009E69CE">
        <w:tc>
          <w:tcPr>
            <w:tcW w:w="4815" w:type="dxa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КОН – канализация очищенных стоков</w:t>
            </w:r>
          </w:p>
        </w:tc>
        <w:tc>
          <w:tcPr>
            <w:tcW w:w="2071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80</w:t>
            </w:r>
          </w:p>
        </w:tc>
        <w:tc>
          <w:tcPr>
            <w:tcW w:w="2890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4,5</w:t>
            </w:r>
          </w:p>
        </w:tc>
      </w:tr>
      <w:tr w:rsidR="00F31B98" w:rsidRPr="00EE396C" w:rsidTr="009E69CE">
        <w:tc>
          <w:tcPr>
            <w:tcW w:w="4815" w:type="dxa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К3 – производственная канализация</w:t>
            </w:r>
          </w:p>
        </w:tc>
        <w:tc>
          <w:tcPr>
            <w:tcW w:w="2071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100</w:t>
            </w:r>
          </w:p>
        </w:tc>
        <w:tc>
          <w:tcPr>
            <w:tcW w:w="2890" w:type="dxa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5,5</w:t>
            </w:r>
          </w:p>
        </w:tc>
      </w:tr>
    </w:tbl>
    <w:p w:rsidR="00F31B98" w:rsidRPr="00EE396C" w:rsidRDefault="00F31B98" w:rsidP="00F31B98">
      <w:pPr>
        <w:ind w:hanging="709"/>
        <w:jc w:val="center"/>
        <w:rPr>
          <w:sz w:val="26"/>
          <w:szCs w:val="26"/>
        </w:rPr>
      </w:pPr>
    </w:p>
    <w:p w:rsidR="00F31B98" w:rsidRPr="00EE396C" w:rsidRDefault="00F31B98" w:rsidP="00F31B98">
      <w:pPr>
        <w:keepLines/>
        <w:ind w:firstLine="720"/>
        <w:jc w:val="center"/>
        <w:rPr>
          <w:b/>
          <w:sz w:val="22"/>
          <w:szCs w:val="22"/>
        </w:rPr>
      </w:pPr>
      <w:r w:rsidRPr="00EE396C">
        <w:rPr>
          <w:b/>
          <w:sz w:val="22"/>
          <w:szCs w:val="22"/>
        </w:rPr>
        <w:t>Основные технические характеристики внутриплощадочных проектируемых кабельных линий сетей контроля и автоматизации, пожарной сигнализации</w:t>
      </w:r>
    </w:p>
    <w:p w:rsidR="00F31B98" w:rsidRPr="00EE396C" w:rsidRDefault="00F31B98" w:rsidP="00F31B98">
      <w:pPr>
        <w:ind w:hanging="709"/>
        <w:jc w:val="center"/>
        <w:rPr>
          <w:sz w:val="26"/>
          <w:szCs w:val="26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504"/>
        <w:gridCol w:w="2268"/>
      </w:tblGrid>
      <w:tr w:rsidR="00F31B98" w:rsidRPr="00EE396C" w:rsidTr="00F23D5E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>Класс напряжения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EE396C">
              <w:rPr>
                <w:b/>
                <w:sz w:val="22"/>
                <w:szCs w:val="22"/>
              </w:rPr>
              <w:t xml:space="preserve">Протяжённость, </w:t>
            </w:r>
            <w:proofErr w:type="gramStart"/>
            <w:r w:rsidRPr="00EE396C">
              <w:rPr>
                <w:b/>
                <w:sz w:val="22"/>
                <w:szCs w:val="22"/>
              </w:rPr>
              <w:t>км</w:t>
            </w:r>
            <w:proofErr w:type="gramEnd"/>
          </w:p>
        </w:tc>
      </w:tr>
      <w:tr w:rsidR="00F31B98" w:rsidRPr="00EE396C" w:rsidTr="00F23D5E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 xml:space="preserve">Сети </w:t>
            </w:r>
            <w:proofErr w:type="spellStart"/>
            <w:r w:rsidRPr="00EE396C">
              <w:rPr>
                <w:sz w:val="22"/>
                <w:szCs w:val="22"/>
              </w:rPr>
              <w:t>КиА</w:t>
            </w:r>
            <w:proofErr w:type="spellEnd"/>
            <w:r w:rsidRPr="00EE396C">
              <w:rPr>
                <w:sz w:val="22"/>
                <w:szCs w:val="22"/>
              </w:rPr>
              <w:t xml:space="preserve"> по территории площадки АБК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 xml:space="preserve">Кабельные линии постоянного тока 24В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2,3</w:t>
            </w:r>
          </w:p>
        </w:tc>
      </w:tr>
      <w:tr w:rsidR="00F31B98" w:rsidRPr="00EE396C" w:rsidTr="00F23D5E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Сети ПС по территории площадки АБК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 xml:space="preserve">Кабельные линии постоянного тока 24В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B98" w:rsidRPr="00EE396C" w:rsidRDefault="00F31B98" w:rsidP="009E69CE">
            <w:pPr>
              <w:keepLines/>
              <w:jc w:val="center"/>
              <w:rPr>
                <w:sz w:val="22"/>
                <w:szCs w:val="22"/>
              </w:rPr>
            </w:pPr>
            <w:r w:rsidRPr="00EE396C">
              <w:rPr>
                <w:sz w:val="22"/>
                <w:szCs w:val="22"/>
              </w:rPr>
              <w:t>0,74</w:t>
            </w:r>
          </w:p>
        </w:tc>
      </w:tr>
    </w:tbl>
    <w:p w:rsidR="00F31B98" w:rsidRPr="00EE396C" w:rsidRDefault="00F31B98" w:rsidP="00F31B98">
      <w:pPr>
        <w:ind w:hanging="709"/>
        <w:jc w:val="center"/>
        <w:rPr>
          <w:sz w:val="26"/>
          <w:szCs w:val="26"/>
        </w:rPr>
      </w:pPr>
    </w:p>
    <w:p w:rsidR="00620FAF" w:rsidRPr="00EE396C" w:rsidRDefault="00620FAF" w:rsidP="00F31B98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</w:pPr>
    </w:p>
    <w:sectPr w:rsidR="00620FAF" w:rsidRPr="00EE396C" w:rsidSect="00F31B98">
      <w:headerReference w:type="first" r:id="rId15"/>
      <w:footerReference w:type="first" r:id="rId1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C6" w:rsidRDefault="001774C6">
      <w:r>
        <w:separator/>
      </w:r>
    </w:p>
  </w:endnote>
  <w:endnote w:type="continuationSeparator" w:id="0">
    <w:p w:rsidR="001774C6" w:rsidRDefault="0017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ook w:val="00A0" w:firstRow="1" w:lastRow="0" w:firstColumn="1" w:lastColumn="0" w:noHBand="0" w:noVBand="0"/>
    </w:tblPr>
    <w:tblGrid>
      <w:gridCol w:w="1663"/>
      <w:gridCol w:w="8065"/>
    </w:tblGrid>
    <w:tr w:rsidR="00F31B98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F31B98" w:rsidRPr="00FF3490" w:rsidRDefault="00F31B98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F31B98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F31B98" w:rsidRDefault="00F31B98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F31B98" w:rsidRDefault="00F31B98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>
            <w:rPr>
              <w:rStyle w:val="ad"/>
              <w:rFonts w:cs="Arial"/>
              <w:b/>
              <w:noProof/>
              <w:sz w:val="12"/>
              <w:szCs w:val="12"/>
            </w:rPr>
            <w:t>1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F31B98" w:rsidRPr="005B7C26" w:rsidRDefault="00F31B98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ook w:val="00A0" w:firstRow="1" w:lastRow="0" w:firstColumn="1" w:lastColumn="0" w:noHBand="0" w:noVBand="0"/>
    </w:tblPr>
    <w:tblGrid>
      <w:gridCol w:w="1663"/>
      <w:gridCol w:w="8065"/>
    </w:tblGrid>
    <w:tr w:rsidR="00C43B88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C43B88" w:rsidRPr="00FF3490" w:rsidRDefault="00620FAF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C43B88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C43B88" w:rsidRDefault="001774C6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C43B88" w:rsidRDefault="00620FAF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>
            <w:rPr>
              <w:rStyle w:val="ad"/>
              <w:rFonts w:cs="Arial"/>
              <w:b/>
              <w:noProof/>
              <w:sz w:val="12"/>
              <w:szCs w:val="12"/>
            </w:rPr>
            <w:t>1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C43B88" w:rsidRPr="005B7C26" w:rsidRDefault="00620FAF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C6" w:rsidRDefault="001774C6">
      <w:r>
        <w:separator/>
      </w:r>
    </w:p>
  </w:footnote>
  <w:footnote w:type="continuationSeparator" w:id="0">
    <w:p w:rsidR="001774C6" w:rsidRDefault="0017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637531"/>
      <w:docPartObj>
        <w:docPartGallery w:val="Page Numbers (Top of Page)"/>
        <w:docPartUnique/>
      </w:docPartObj>
    </w:sdtPr>
    <w:sdtEndPr/>
    <w:sdtContent>
      <w:p w:rsidR="00BD6CA3" w:rsidRDefault="00BD6C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E6">
          <w:rPr>
            <w:noProof/>
          </w:rPr>
          <w:t>2</w:t>
        </w:r>
        <w:r>
          <w:fldChar w:fldCharType="end"/>
        </w:r>
      </w:p>
    </w:sdtContent>
  </w:sdt>
  <w:p w:rsidR="00BD6CA3" w:rsidRDefault="00BD6C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F31B98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F31B98" w:rsidRPr="00767607" w:rsidRDefault="00F31B98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F31B98" w:rsidRPr="00833DF4" w:rsidRDefault="00F31B98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F31B98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F31B98" w:rsidRDefault="00F31B98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F31B98" w:rsidRPr="00855659" w:rsidRDefault="00F31B98">
    <w:pPr>
      <w:pStyle w:val="a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C43B88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C43B88" w:rsidRPr="00767607" w:rsidRDefault="001774C6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C43B88" w:rsidRPr="00833DF4" w:rsidRDefault="00620FAF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C43B88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C43B88" w:rsidRDefault="001774C6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C43B88" w:rsidRPr="00855659" w:rsidRDefault="001774C6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F2E3C9C"/>
    <w:multiLevelType w:val="hybridMultilevel"/>
    <w:tmpl w:val="100E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71CA"/>
    <w:rsid w:val="00025F0E"/>
    <w:rsid w:val="00056A61"/>
    <w:rsid w:val="0009065A"/>
    <w:rsid w:val="000A3297"/>
    <w:rsid w:val="000E0221"/>
    <w:rsid w:val="000F3FFA"/>
    <w:rsid w:val="00100E35"/>
    <w:rsid w:val="001052D9"/>
    <w:rsid w:val="00117345"/>
    <w:rsid w:val="001179FA"/>
    <w:rsid w:val="001240B9"/>
    <w:rsid w:val="0013111A"/>
    <w:rsid w:val="00151EFF"/>
    <w:rsid w:val="00154283"/>
    <w:rsid w:val="001774C6"/>
    <w:rsid w:val="001879D1"/>
    <w:rsid w:val="001C1D1A"/>
    <w:rsid w:val="0020010B"/>
    <w:rsid w:val="002065A9"/>
    <w:rsid w:val="002518B3"/>
    <w:rsid w:val="00256650"/>
    <w:rsid w:val="002B7A2D"/>
    <w:rsid w:val="002F0BBD"/>
    <w:rsid w:val="002F69B2"/>
    <w:rsid w:val="003014B1"/>
    <w:rsid w:val="003127EA"/>
    <w:rsid w:val="00360E1D"/>
    <w:rsid w:val="0036151F"/>
    <w:rsid w:val="00374BFD"/>
    <w:rsid w:val="003B682E"/>
    <w:rsid w:val="003C725B"/>
    <w:rsid w:val="003C78E6"/>
    <w:rsid w:val="003D13A1"/>
    <w:rsid w:val="003D5812"/>
    <w:rsid w:val="003E7022"/>
    <w:rsid w:val="003E74DA"/>
    <w:rsid w:val="00456419"/>
    <w:rsid w:val="00486B0C"/>
    <w:rsid w:val="004A1271"/>
    <w:rsid w:val="004B4E30"/>
    <w:rsid w:val="004C6B7D"/>
    <w:rsid w:val="004E4244"/>
    <w:rsid w:val="005048D6"/>
    <w:rsid w:val="005231CA"/>
    <w:rsid w:val="0052579E"/>
    <w:rsid w:val="005524EE"/>
    <w:rsid w:val="00554D7E"/>
    <w:rsid w:val="00581ED3"/>
    <w:rsid w:val="0059116F"/>
    <w:rsid w:val="005B3030"/>
    <w:rsid w:val="005C302E"/>
    <w:rsid w:val="005C47CB"/>
    <w:rsid w:val="005E3437"/>
    <w:rsid w:val="005E655C"/>
    <w:rsid w:val="00602C48"/>
    <w:rsid w:val="00616975"/>
    <w:rsid w:val="00620FAF"/>
    <w:rsid w:val="006241D1"/>
    <w:rsid w:val="006532A0"/>
    <w:rsid w:val="00663007"/>
    <w:rsid w:val="00666A02"/>
    <w:rsid w:val="0067280F"/>
    <w:rsid w:val="00683817"/>
    <w:rsid w:val="00692714"/>
    <w:rsid w:val="00697529"/>
    <w:rsid w:val="006A3B2D"/>
    <w:rsid w:val="006A652A"/>
    <w:rsid w:val="006B106D"/>
    <w:rsid w:val="006B67FD"/>
    <w:rsid w:val="006C045F"/>
    <w:rsid w:val="006D0F0C"/>
    <w:rsid w:val="006D2FF1"/>
    <w:rsid w:val="006D53CE"/>
    <w:rsid w:val="006D5452"/>
    <w:rsid w:val="006E1591"/>
    <w:rsid w:val="006E6601"/>
    <w:rsid w:val="0070041A"/>
    <w:rsid w:val="0071092F"/>
    <w:rsid w:val="007148E8"/>
    <w:rsid w:val="00714E32"/>
    <w:rsid w:val="007211E1"/>
    <w:rsid w:val="00752FDD"/>
    <w:rsid w:val="007547C7"/>
    <w:rsid w:val="00777EAC"/>
    <w:rsid w:val="007B55AA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0A84"/>
    <w:rsid w:val="0085433F"/>
    <w:rsid w:val="008623B3"/>
    <w:rsid w:val="008665A3"/>
    <w:rsid w:val="008A6DA6"/>
    <w:rsid w:val="008C5BD0"/>
    <w:rsid w:val="008E2132"/>
    <w:rsid w:val="008F36D9"/>
    <w:rsid w:val="00907672"/>
    <w:rsid w:val="0092310A"/>
    <w:rsid w:val="00925D67"/>
    <w:rsid w:val="00927303"/>
    <w:rsid w:val="00990C09"/>
    <w:rsid w:val="009A122B"/>
    <w:rsid w:val="009A16AE"/>
    <w:rsid w:val="009A2A4D"/>
    <w:rsid w:val="009C6AAF"/>
    <w:rsid w:val="009D763F"/>
    <w:rsid w:val="009E656E"/>
    <w:rsid w:val="009F1D25"/>
    <w:rsid w:val="009F51B1"/>
    <w:rsid w:val="00A11B82"/>
    <w:rsid w:val="00A15A83"/>
    <w:rsid w:val="00A219F0"/>
    <w:rsid w:val="00A21BEE"/>
    <w:rsid w:val="00A23538"/>
    <w:rsid w:val="00A43210"/>
    <w:rsid w:val="00A70A60"/>
    <w:rsid w:val="00AA0D30"/>
    <w:rsid w:val="00AA30D8"/>
    <w:rsid w:val="00AE423E"/>
    <w:rsid w:val="00B21AFE"/>
    <w:rsid w:val="00B45316"/>
    <w:rsid w:val="00B55335"/>
    <w:rsid w:val="00B67B29"/>
    <w:rsid w:val="00B75DB5"/>
    <w:rsid w:val="00B8266F"/>
    <w:rsid w:val="00BD6CA3"/>
    <w:rsid w:val="00BE7079"/>
    <w:rsid w:val="00C22034"/>
    <w:rsid w:val="00C50478"/>
    <w:rsid w:val="00C6195A"/>
    <w:rsid w:val="00C73FE9"/>
    <w:rsid w:val="00C75B44"/>
    <w:rsid w:val="00C801E4"/>
    <w:rsid w:val="00C82C58"/>
    <w:rsid w:val="00C9519B"/>
    <w:rsid w:val="00C95512"/>
    <w:rsid w:val="00C95E26"/>
    <w:rsid w:val="00CD7833"/>
    <w:rsid w:val="00CE428B"/>
    <w:rsid w:val="00CE7C4E"/>
    <w:rsid w:val="00D33284"/>
    <w:rsid w:val="00D355A6"/>
    <w:rsid w:val="00D5289B"/>
    <w:rsid w:val="00D707E0"/>
    <w:rsid w:val="00D71890"/>
    <w:rsid w:val="00D83646"/>
    <w:rsid w:val="00D93BCC"/>
    <w:rsid w:val="00DA0CF1"/>
    <w:rsid w:val="00DA2576"/>
    <w:rsid w:val="00DC4B92"/>
    <w:rsid w:val="00DD03DF"/>
    <w:rsid w:val="00DF74B3"/>
    <w:rsid w:val="00E15D98"/>
    <w:rsid w:val="00E4334B"/>
    <w:rsid w:val="00E439E4"/>
    <w:rsid w:val="00E52C19"/>
    <w:rsid w:val="00E664C7"/>
    <w:rsid w:val="00E7253C"/>
    <w:rsid w:val="00E97F33"/>
    <w:rsid w:val="00EB427C"/>
    <w:rsid w:val="00ED0465"/>
    <w:rsid w:val="00EE396C"/>
    <w:rsid w:val="00F10597"/>
    <w:rsid w:val="00F163B1"/>
    <w:rsid w:val="00F23D5E"/>
    <w:rsid w:val="00F31B98"/>
    <w:rsid w:val="00F41DFD"/>
    <w:rsid w:val="00F55EFD"/>
    <w:rsid w:val="00F56BE6"/>
    <w:rsid w:val="00F70B4A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620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20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620FAF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620FAF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620FAF"/>
    <w:rPr>
      <w:rFonts w:cs="Times New Roman"/>
      <w:b/>
      <w:bCs/>
    </w:rPr>
  </w:style>
  <w:style w:type="paragraph" w:styleId="2">
    <w:name w:val="List Continue 2"/>
    <w:basedOn w:val="a"/>
    <w:uiPriority w:val="99"/>
    <w:unhideWhenUsed/>
    <w:rsid w:val="00620FAF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620FAF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620FAF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20F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F3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620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20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620FAF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620FAF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620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620FAF"/>
    <w:rPr>
      <w:rFonts w:cs="Times New Roman"/>
      <w:b/>
      <w:bCs/>
    </w:rPr>
  </w:style>
  <w:style w:type="paragraph" w:styleId="2">
    <w:name w:val="List Continue 2"/>
    <w:basedOn w:val="a"/>
    <w:uiPriority w:val="99"/>
    <w:unhideWhenUsed/>
    <w:rsid w:val="00620FAF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620FAF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620FAF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20F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F3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F6F48F2C2CD4B86C81E829FC8F6E974A6C4FD8E9EB4C380043339288DE3B606E0E80AD808827g7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2017-12-19T07:10:00Z</cp:lastPrinted>
  <dcterms:created xsi:type="dcterms:W3CDTF">2019-06-10T06:50:00Z</dcterms:created>
  <dcterms:modified xsi:type="dcterms:W3CDTF">2019-06-10T06:50:00Z</dcterms:modified>
</cp:coreProperties>
</file>