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EF" w:rsidRPr="00386BEF" w:rsidRDefault="00386BEF" w:rsidP="00386BE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F" w:rsidRPr="00386BEF" w:rsidRDefault="00386BEF" w:rsidP="00386BEF">
      <w:pPr>
        <w:jc w:val="center"/>
        <w:rPr>
          <w:b/>
          <w:sz w:val="20"/>
          <w:szCs w:val="20"/>
        </w:rPr>
      </w:pPr>
    </w:p>
    <w:p w:rsidR="00386BEF" w:rsidRPr="00386BEF" w:rsidRDefault="00386BEF" w:rsidP="00386BEF">
      <w:pPr>
        <w:jc w:val="center"/>
        <w:rPr>
          <w:b/>
          <w:sz w:val="42"/>
          <w:szCs w:val="42"/>
        </w:rPr>
      </w:pPr>
      <w:r w:rsidRPr="00386BEF">
        <w:rPr>
          <w:b/>
          <w:sz w:val="42"/>
          <w:szCs w:val="42"/>
        </w:rPr>
        <w:t xml:space="preserve">АДМИНИСТРАЦИЯ  </w:t>
      </w:r>
    </w:p>
    <w:p w:rsidR="00386BEF" w:rsidRPr="00386BEF" w:rsidRDefault="00386BEF" w:rsidP="00386BEF">
      <w:pPr>
        <w:jc w:val="center"/>
        <w:rPr>
          <w:b/>
          <w:sz w:val="19"/>
          <w:szCs w:val="42"/>
        </w:rPr>
      </w:pPr>
      <w:r w:rsidRPr="00386BEF">
        <w:rPr>
          <w:b/>
          <w:sz w:val="42"/>
          <w:szCs w:val="42"/>
        </w:rPr>
        <w:t>НЕФТЕЮГАНСКОГО  РАЙОНА</w:t>
      </w:r>
    </w:p>
    <w:p w:rsidR="00386BEF" w:rsidRPr="00386BEF" w:rsidRDefault="00386BEF" w:rsidP="00386BEF">
      <w:pPr>
        <w:jc w:val="center"/>
        <w:rPr>
          <w:b/>
          <w:sz w:val="32"/>
        </w:rPr>
      </w:pPr>
    </w:p>
    <w:p w:rsidR="00386BEF" w:rsidRPr="00386BEF" w:rsidRDefault="00386BEF" w:rsidP="00386BEF">
      <w:pPr>
        <w:jc w:val="center"/>
        <w:rPr>
          <w:b/>
          <w:caps/>
          <w:sz w:val="36"/>
          <w:szCs w:val="38"/>
        </w:rPr>
      </w:pPr>
      <w:r w:rsidRPr="00386BEF">
        <w:rPr>
          <w:b/>
          <w:caps/>
          <w:sz w:val="36"/>
          <w:szCs w:val="38"/>
        </w:rPr>
        <w:t>постановление</w:t>
      </w:r>
    </w:p>
    <w:p w:rsidR="00386BEF" w:rsidRPr="00386BEF" w:rsidRDefault="00386BEF" w:rsidP="00386BE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86BEF" w:rsidRPr="00386BEF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86BEF" w:rsidRPr="00386BEF" w:rsidRDefault="00386BEF" w:rsidP="00386B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386BEF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386BEF" w:rsidRPr="00386BEF" w:rsidRDefault="00386BEF" w:rsidP="00386BEF">
            <w:pPr>
              <w:jc w:val="right"/>
              <w:rPr>
                <w:sz w:val="26"/>
                <w:szCs w:val="26"/>
                <w:u w:val="single"/>
              </w:rPr>
            </w:pPr>
            <w:r w:rsidRPr="00386BEF">
              <w:rPr>
                <w:sz w:val="26"/>
                <w:szCs w:val="26"/>
              </w:rPr>
              <w:t>№</w:t>
            </w:r>
            <w:r w:rsidRPr="00386BE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895-</w:t>
            </w:r>
            <w:r w:rsidRPr="00386BEF">
              <w:rPr>
                <w:sz w:val="26"/>
                <w:szCs w:val="26"/>
                <w:u w:val="single"/>
              </w:rPr>
              <w:t>па</w:t>
            </w:r>
          </w:p>
        </w:tc>
      </w:tr>
      <w:tr w:rsidR="00386BEF" w:rsidRPr="00386BEF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86BEF" w:rsidRPr="00386BEF" w:rsidRDefault="00386BEF" w:rsidP="00386BEF">
            <w:pPr>
              <w:rPr>
                <w:sz w:val="4"/>
              </w:rPr>
            </w:pPr>
          </w:p>
          <w:p w:rsidR="00386BEF" w:rsidRPr="00386BEF" w:rsidRDefault="00386BEF" w:rsidP="00386BE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86BEF" w:rsidRPr="00386BEF" w:rsidRDefault="00386BEF" w:rsidP="00386BEF">
            <w:pPr>
              <w:jc w:val="right"/>
              <w:rPr>
                <w:sz w:val="20"/>
              </w:rPr>
            </w:pPr>
          </w:p>
        </w:tc>
      </w:tr>
    </w:tbl>
    <w:p w:rsidR="009D4468" w:rsidRDefault="00386BEF" w:rsidP="009D4468">
      <w:pPr>
        <w:keepNext/>
        <w:jc w:val="center"/>
        <w:outlineLvl w:val="0"/>
        <w:rPr>
          <w:sz w:val="26"/>
        </w:rPr>
      </w:pPr>
      <w:r w:rsidRPr="00386BEF">
        <w:t>г.Нефтеюганск</w:t>
      </w:r>
    </w:p>
    <w:p w:rsidR="009D4468" w:rsidRDefault="009D4468" w:rsidP="009D4468">
      <w:pPr>
        <w:keepNext/>
        <w:jc w:val="center"/>
        <w:outlineLvl w:val="0"/>
        <w:rPr>
          <w:sz w:val="26"/>
        </w:rPr>
      </w:pPr>
    </w:p>
    <w:p w:rsidR="00CF7896" w:rsidRDefault="00CF7896" w:rsidP="009D4468">
      <w:pPr>
        <w:keepNext/>
        <w:jc w:val="center"/>
        <w:outlineLvl w:val="0"/>
        <w:rPr>
          <w:sz w:val="26"/>
          <w:szCs w:val="26"/>
        </w:rPr>
      </w:pPr>
    </w:p>
    <w:p w:rsidR="009D4468" w:rsidRPr="00650227" w:rsidRDefault="009D4468" w:rsidP="009D4468">
      <w:pPr>
        <w:keepNext/>
        <w:jc w:val="center"/>
        <w:outlineLvl w:val="0"/>
        <w:rPr>
          <w:sz w:val="26"/>
          <w:szCs w:val="26"/>
        </w:rPr>
      </w:pPr>
      <w:r w:rsidRPr="00650227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9D4468" w:rsidRPr="00650227" w:rsidRDefault="009D4468" w:rsidP="009D4468">
      <w:pPr>
        <w:keepNext/>
        <w:jc w:val="center"/>
        <w:outlineLvl w:val="0"/>
        <w:rPr>
          <w:sz w:val="26"/>
          <w:szCs w:val="26"/>
        </w:rPr>
      </w:pPr>
      <w:r w:rsidRPr="00650227">
        <w:rPr>
          <w:sz w:val="26"/>
          <w:szCs w:val="26"/>
        </w:rPr>
        <w:t>от 28.06.2016 № 942-па «О Порядке составления проекта бюджета Нефтеюганского района на очередной финансовый год и плановый период»</w:t>
      </w:r>
    </w:p>
    <w:p w:rsidR="009D4468" w:rsidRPr="00650227" w:rsidRDefault="009D4468" w:rsidP="009D44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468" w:rsidRPr="00650227" w:rsidRDefault="009D4468" w:rsidP="009D44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468" w:rsidRPr="00650227" w:rsidRDefault="009D4468" w:rsidP="00CF7896">
      <w:pPr>
        <w:pStyle w:val="a5"/>
        <w:spacing w:after="0"/>
        <w:ind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 xml:space="preserve">В соответствии со статьями 9, 169, 184 Бюджетного кодекса </w:t>
      </w:r>
      <w:r w:rsidRPr="00650227">
        <w:rPr>
          <w:sz w:val="26"/>
          <w:szCs w:val="26"/>
        </w:rPr>
        <w:br/>
        <w:t xml:space="preserve">Российской Федерации, решением Думы Нефтеюганского района от 14.05.2012 </w:t>
      </w:r>
      <w:r w:rsidRPr="00650227">
        <w:rPr>
          <w:sz w:val="26"/>
          <w:szCs w:val="26"/>
        </w:rPr>
        <w:br/>
        <w:t xml:space="preserve">№ 216 «Об утверждении Положения о бюджетном процессе в муниципальном </w:t>
      </w:r>
      <w:r w:rsidRPr="00650227">
        <w:rPr>
          <w:sz w:val="26"/>
          <w:szCs w:val="26"/>
        </w:rPr>
        <w:br/>
        <w:t xml:space="preserve">образовании Нефтеюганский район», в целях обеспечения своевременной </w:t>
      </w:r>
      <w:r w:rsidRPr="00650227">
        <w:rPr>
          <w:sz w:val="26"/>
          <w:szCs w:val="26"/>
        </w:rPr>
        <w:br/>
        <w:t xml:space="preserve">и качественной разработки проекта бюджета Нефтеюганского района на очередной финансовый год и плановый период и проекта решения Думы Нефтеюганского </w:t>
      </w:r>
      <w:r w:rsidRPr="00650227">
        <w:rPr>
          <w:sz w:val="26"/>
          <w:szCs w:val="26"/>
        </w:rPr>
        <w:br/>
        <w:t xml:space="preserve">района о бюджете </w:t>
      </w:r>
      <w:r w:rsidR="00EC7AD9" w:rsidRPr="007B2DF9">
        <w:rPr>
          <w:sz w:val="26"/>
          <w:szCs w:val="26"/>
        </w:rPr>
        <w:t>Нефтеюганского района</w:t>
      </w:r>
      <w:r w:rsidRPr="007B2DF9">
        <w:rPr>
          <w:sz w:val="26"/>
          <w:szCs w:val="26"/>
        </w:rPr>
        <w:t xml:space="preserve"> </w:t>
      </w:r>
      <w:r w:rsidR="00B82E27">
        <w:rPr>
          <w:sz w:val="26"/>
          <w:szCs w:val="26"/>
        </w:rPr>
        <w:t xml:space="preserve"> </w:t>
      </w:r>
      <w:r w:rsidRPr="007B2DF9">
        <w:rPr>
          <w:sz w:val="26"/>
          <w:szCs w:val="26"/>
        </w:rPr>
        <w:t>п о с т а н о в л я ю:</w:t>
      </w:r>
    </w:p>
    <w:p w:rsidR="009D4468" w:rsidRPr="00650227" w:rsidRDefault="009D4468" w:rsidP="007F3B16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9D4468" w:rsidRPr="00650227" w:rsidRDefault="009D4468" w:rsidP="00B82E27">
      <w:pPr>
        <w:keepNext/>
        <w:numPr>
          <w:ilvl w:val="0"/>
          <w:numId w:val="1"/>
        </w:numPr>
        <w:tabs>
          <w:tab w:val="left" w:pos="1512"/>
        </w:tabs>
        <w:suppressAutoHyphens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>Внести в постановление администрации Нефтеюганского района</w:t>
      </w:r>
      <w:r w:rsidRPr="00650227">
        <w:rPr>
          <w:noProof/>
          <w:sz w:val="26"/>
          <w:szCs w:val="26"/>
        </w:rPr>
        <w:t xml:space="preserve"> </w:t>
      </w:r>
      <w:r w:rsidRPr="00650227">
        <w:rPr>
          <w:noProof/>
          <w:sz w:val="26"/>
          <w:szCs w:val="26"/>
        </w:rPr>
        <w:br/>
      </w:r>
      <w:r w:rsidRPr="00650227">
        <w:rPr>
          <w:sz w:val="26"/>
          <w:szCs w:val="26"/>
        </w:rPr>
        <w:t>от 28.06.2016 № 942-па «О Порядке составления проекта бюджета Нефтеюганского района на очередной финансовый год и плановый период» следующие изменения</w:t>
      </w:r>
      <w:r w:rsidRPr="00650227">
        <w:rPr>
          <w:color w:val="000000"/>
          <w:sz w:val="26"/>
          <w:szCs w:val="26"/>
        </w:rPr>
        <w:t>:</w:t>
      </w:r>
    </w:p>
    <w:p w:rsidR="009D4468" w:rsidRPr="00650227" w:rsidRDefault="009D4468" w:rsidP="00B82E27">
      <w:pPr>
        <w:pStyle w:val="a7"/>
        <w:numPr>
          <w:ilvl w:val="1"/>
          <w:numId w:val="1"/>
        </w:numPr>
        <w:tabs>
          <w:tab w:val="left" w:pos="0"/>
          <w:tab w:val="left" w:pos="151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0227">
        <w:rPr>
          <w:rFonts w:ascii="Times New Roman" w:hAnsi="Times New Roman"/>
          <w:sz w:val="26"/>
          <w:szCs w:val="26"/>
        </w:rPr>
        <w:t>В приложении № 1</w:t>
      </w:r>
      <w:r w:rsidR="00B82E27">
        <w:rPr>
          <w:rFonts w:ascii="Times New Roman" w:hAnsi="Times New Roman"/>
          <w:sz w:val="26"/>
          <w:szCs w:val="26"/>
        </w:rPr>
        <w:t xml:space="preserve"> к постановлению</w:t>
      </w:r>
      <w:r w:rsidRPr="00650227">
        <w:rPr>
          <w:rFonts w:ascii="Times New Roman" w:hAnsi="Times New Roman"/>
          <w:sz w:val="26"/>
          <w:szCs w:val="26"/>
        </w:rPr>
        <w:t>:</w:t>
      </w:r>
    </w:p>
    <w:p w:rsidR="007F3B16" w:rsidRPr="00650227" w:rsidRDefault="009D4468" w:rsidP="00B82E27">
      <w:pPr>
        <w:pStyle w:val="a7"/>
        <w:numPr>
          <w:ilvl w:val="2"/>
          <w:numId w:val="2"/>
        </w:numPr>
        <w:tabs>
          <w:tab w:val="left" w:pos="151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0227">
        <w:rPr>
          <w:rFonts w:ascii="Times New Roman" w:hAnsi="Times New Roman"/>
          <w:sz w:val="26"/>
          <w:szCs w:val="26"/>
        </w:rPr>
        <w:t xml:space="preserve">В разделе </w:t>
      </w:r>
      <w:r w:rsidRPr="00650227">
        <w:rPr>
          <w:rFonts w:ascii="Times New Roman" w:hAnsi="Times New Roman"/>
          <w:sz w:val="26"/>
          <w:szCs w:val="26"/>
          <w:lang w:val="en-US"/>
        </w:rPr>
        <w:t>I</w:t>
      </w:r>
      <w:r w:rsidRPr="00650227">
        <w:rPr>
          <w:rFonts w:ascii="Times New Roman" w:hAnsi="Times New Roman"/>
          <w:sz w:val="26"/>
          <w:szCs w:val="26"/>
        </w:rPr>
        <w:t>:</w:t>
      </w:r>
    </w:p>
    <w:p w:rsidR="005151B9" w:rsidRPr="00650227" w:rsidRDefault="005151B9" w:rsidP="00B82E27">
      <w:pPr>
        <w:pStyle w:val="a7"/>
        <w:numPr>
          <w:ilvl w:val="3"/>
          <w:numId w:val="2"/>
        </w:numPr>
        <w:tabs>
          <w:tab w:val="left" w:pos="851"/>
          <w:tab w:val="left" w:pos="1512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0227"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:rsidR="00EC7AD9" w:rsidRPr="00650227" w:rsidRDefault="005151B9" w:rsidP="00B82E27">
      <w:pPr>
        <w:pStyle w:val="a8"/>
        <w:ind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 xml:space="preserve">«1. Настоящий Порядок определяет организацию работы по составлению проекта бюджета Нефтеюганского района на очередной финансовый год и плановый период, разрабатываемый в соответствии с Бюджетным кодексом Российской Федерации, основными направлениями бюджетной и налоговой политики Нефтеюганского района, прогнозом социально-экономического развития муниципального образования Нефтеюганский район, Положением о бюджетном процессе в муниципальном образовании Нефтеюганский район», стратегией социально-экономического развития муниципального образования Нефтеюганский район, бюджетным прогнозом муниципального образования Нефтеюганский район </w:t>
      </w:r>
      <w:r w:rsidR="00BC1AF1">
        <w:rPr>
          <w:sz w:val="26"/>
          <w:szCs w:val="26"/>
        </w:rPr>
        <w:br/>
      </w:r>
      <w:r w:rsidRPr="00650227">
        <w:rPr>
          <w:sz w:val="26"/>
          <w:szCs w:val="26"/>
        </w:rPr>
        <w:t>на долгосрочный период.»</w:t>
      </w:r>
      <w:r w:rsidR="00BC1AF1">
        <w:rPr>
          <w:sz w:val="26"/>
          <w:szCs w:val="26"/>
        </w:rPr>
        <w:t>.</w:t>
      </w:r>
    </w:p>
    <w:p w:rsidR="00EC7AD9" w:rsidRPr="00BC1AF1" w:rsidRDefault="006808B7" w:rsidP="00BC1AF1">
      <w:pPr>
        <w:pStyle w:val="a7"/>
        <w:numPr>
          <w:ilvl w:val="3"/>
          <w:numId w:val="2"/>
        </w:numPr>
        <w:tabs>
          <w:tab w:val="left" w:pos="851"/>
          <w:tab w:val="left" w:pos="1512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0227">
        <w:rPr>
          <w:rFonts w:ascii="Times New Roman" w:hAnsi="Times New Roman"/>
          <w:sz w:val="26"/>
          <w:szCs w:val="26"/>
        </w:rPr>
        <w:t>П</w:t>
      </w:r>
      <w:r w:rsidR="00D03D11" w:rsidRPr="00650227">
        <w:rPr>
          <w:rFonts w:ascii="Times New Roman" w:hAnsi="Times New Roman"/>
          <w:sz w:val="26"/>
          <w:szCs w:val="26"/>
        </w:rPr>
        <w:t>ункт 4</w:t>
      </w:r>
      <w:r w:rsidRPr="00650227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808B7" w:rsidRPr="00650227" w:rsidRDefault="006808B7" w:rsidP="00BC1A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753F">
        <w:rPr>
          <w:sz w:val="26"/>
          <w:szCs w:val="26"/>
        </w:rPr>
        <w:t>«4.</w:t>
      </w:r>
      <w:r w:rsidR="00B9753F">
        <w:rPr>
          <w:sz w:val="26"/>
          <w:szCs w:val="26"/>
        </w:rPr>
        <w:t xml:space="preserve"> </w:t>
      </w:r>
      <w:r w:rsidRPr="00650227">
        <w:rPr>
          <w:sz w:val="26"/>
          <w:szCs w:val="26"/>
        </w:rPr>
        <w:t>Комитет по экономической политике и предпринимательству</w:t>
      </w:r>
      <w:r w:rsidR="007B2DF9">
        <w:rPr>
          <w:sz w:val="26"/>
          <w:szCs w:val="26"/>
        </w:rPr>
        <w:t xml:space="preserve"> </w:t>
      </w:r>
      <w:r w:rsidRPr="00650227">
        <w:rPr>
          <w:sz w:val="26"/>
          <w:szCs w:val="26"/>
        </w:rPr>
        <w:t>администрации Нефтеюганского района:</w:t>
      </w:r>
    </w:p>
    <w:p w:rsidR="006808B7" w:rsidRPr="00650227" w:rsidRDefault="006808B7" w:rsidP="00CA407B">
      <w:pPr>
        <w:numPr>
          <w:ilvl w:val="0"/>
          <w:numId w:val="8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pacing w:val="-2"/>
          <w:sz w:val="26"/>
          <w:szCs w:val="26"/>
        </w:rPr>
        <w:t>разрабатывает прогноз социально-экономического развития Нефтеюганского</w:t>
      </w:r>
      <w:r w:rsidRPr="00650227">
        <w:rPr>
          <w:sz w:val="26"/>
          <w:szCs w:val="26"/>
        </w:rPr>
        <w:t xml:space="preserve"> района на очередной финансовый год и плановый период и вносит их на рассмотрение в Думу Нефтеюганского района;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left" w:pos="42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 xml:space="preserve">готовит информацию об итогах социально-экономического развития Нефтеюганского района за истекший период текущего финансового года </w:t>
      </w:r>
      <w:r w:rsidR="00BC1AF1">
        <w:rPr>
          <w:sz w:val="26"/>
          <w:szCs w:val="26"/>
        </w:rPr>
        <w:br/>
      </w:r>
      <w:r w:rsidRPr="00650227">
        <w:rPr>
          <w:sz w:val="26"/>
          <w:szCs w:val="26"/>
        </w:rPr>
        <w:t xml:space="preserve">и ожидаемых итогах социально-экономического развития Нефтеюганского района </w:t>
      </w:r>
      <w:r w:rsidR="00BC1AF1">
        <w:rPr>
          <w:sz w:val="26"/>
          <w:szCs w:val="26"/>
        </w:rPr>
        <w:br/>
      </w:r>
      <w:r w:rsidRPr="00650227">
        <w:rPr>
          <w:sz w:val="26"/>
          <w:szCs w:val="26"/>
        </w:rPr>
        <w:t>за текущий финансовый год;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 xml:space="preserve">готовит материалы с оценкой ожидаемых в очередном финансовом году и плановом периоде потерь бюджета Нефтеюганского района в связи </w:t>
      </w:r>
      <w:r w:rsidR="00BC1AF1">
        <w:rPr>
          <w:sz w:val="26"/>
          <w:szCs w:val="26"/>
        </w:rPr>
        <w:br/>
      </w:r>
      <w:r w:rsidRPr="00650227">
        <w:rPr>
          <w:sz w:val="26"/>
          <w:szCs w:val="26"/>
        </w:rPr>
        <w:t>с предоставленными налоговыми льготами;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42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>представляет в Бюджетную комиссию и  департамент финансов Нефтеюганского района  предложения по распределению предельного объема бюджетных ассигнований на предоставление бюджетных инвестиций в объекты муниципальной собственности и реализацию муниципальных программ Нефтеюганского района, включая ведомственные целевые программы на очередной финансовый год и плановый период;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>формирует перечень муниципальных, ведомственных целевых программ, предлагаемых к финансированию на очередной финансовый год и плановый период;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-709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6"/>
          <w:szCs w:val="26"/>
        </w:rPr>
      </w:pPr>
      <w:r w:rsidRPr="00650227">
        <w:rPr>
          <w:sz w:val="26"/>
          <w:szCs w:val="26"/>
        </w:rPr>
        <w:t xml:space="preserve">устанавливает перечень и сроки представления главными распорядителями средств бюджета Нефтеюганского района и (или) главными распорядителями средств бюджета Нефтеюганского района, являющимися ответственными исполнителями муниципальных, ведомственных целевых программ Нефтеюганского района, структурными подразделениями администрации Нефтеюганского района отчетных и (или) прогнозных данных, необходимых </w:t>
      </w:r>
      <w:r w:rsidR="00BC1AF1">
        <w:rPr>
          <w:sz w:val="26"/>
          <w:szCs w:val="26"/>
        </w:rPr>
        <w:br/>
      </w:r>
      <w:r w:rsidRPr="00650227">
        <w:rPr>
          <w:sz w:val="26"/>
          <w:szCs w:val="26"/>
        </w:rPr>
        <w:t>для разработки прогноза социально-экономического развития Нефтеюганского района на</w:t>
      </w:r>
      <w:r w:rsidR="00650227">
        <w:rPr>
          <w:sz w:val="26"/>
          <w:szCs w:val="26"/>
        </w:rPr>
        <w:t xml:space="preserve"> </w:t>
      </w:r>
      <w:r w:rsidRPr="00650227">
        <w:rPr>
          <w:sz w:val="26"/>
          <w:szCs w:val="26"/>
        </w:rPr>
        <w:t>очередной</w:t>
      </w:r>
      <w:r w:rsidR="00650227">
        <w:rPr>
          <w:sz w:val="26"/>
          <w:szCs w:val="26"/>
        </w:rPr>
        <w:t xml:space="preserve"> </w:t>
      </w:r>
      <w:r w:rsidRPr="00650227">
        <w:rPr>
          <w:sz w:val="26"/>
          <w:szCs w:val="26"/>
        </w:rPr>
        <w:t>финансовый</w:t>
      </w:r>
      <w:r w:rsidR="00650227">
        <w:rPr>
          <w:sz w:val="26"/>
          <w:szCs w:val="26"/>
        </w:rPr>
        <w:t xml:space="preserve"> </w:t>
      </w:r>
      <w:r w:rsidRPr="00650227">
        <w:rPr>
          <w:sz w:val="26"/>
          <w:szCs w:val="26"/>
        </w:rPr>
        <w:t>год и плановый период;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-709"/>
          <w:tab w:val="num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>доводит до главных распорядителей средств бюджета Нефтеюганского района и (или) главных распорядителей средств бюджета Нефтеюганского района, являющихся ответственными исполнителями муниципальных, ведомственных целевых программ Нефтеюганского района, предельные объемы бюджетных ассигнований на предоставление бюджетных инвестиций в объекты муниципальной собственности на очередной финансовый год и плановый период;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 xml:space="preserve"> обеспечивает проведение оценки бюджетной, социальной </w:t>
      </w:r>
      <w:r w:rsidR="00BC1AF1">
        <w:rPr>
          <w:sz w:val="26"/>
          <w:szCs w:val="26"/>
        </w:rPr>
        <w:br/>
      </w:r>
      <w:r w:rsidRPr="00650227">
        <w:rPr>
          <w:sz w:val="26"/>
          <w:szCs w:val="26"/>
        </w:rPr>
        <w:t xml:space="preserve">и экономической эффективности предоставляемых (планируемых к предоставлению) налоговых льгот, отражает результаты оценки в аналитической справке о результатах оценки бюджетной, социальной и экономической эффективности предоставляемых налоговых льгот в Нефтеюганском районе и направляет ее на рассмотрение </w:t>
      </w:r>
      <w:r w:rsidR="00BC1AF1">
        <w:rPr>
          <w:sz w:val="26"/>
          <w:szCs w:val="26"/>
        </w:rPr>
        <w:br/>
      </w:r>
      <w:r w:rsidRPr="00650227">
        <w:rPr>
          <w:sz w:val="26"/>
          <w:szCs w:val="26"/>
        </w:rPr>
        <w:t>в Бюджетную комиссию и администрацию Нефтеюганского района;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 xml:space="preserve"> направляет в департамент финансов сводный годовой доклад о ходе реализации и об оценке эффективности муниципальных программ Нефтеюганского района  и протокол Координационного совета по проведению экспертизы и  оценке эффективности реализации муниципальных программ и ведомственных целевых программ содержащий оценку эффективности реализации муниципальных программ Нефтеюганского района.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>осуществляет взаимодействие с ответственными исполнителями муниципальных программ Нефтеюганского района, в том числе согласование распределения предельных объемов бюджетных ассигнований бюджета Нефтеюганского района на реализацию муниципальных программ Нефтеюганского района в разрезе соисполнителей муниципальных программ Нефтеюганского района;</w:t>
      </w:r>
    </w:p>
    <w:p w:rsidR="006808B7" w:rsidRPr="00650227" w:rsidRDefault="006808B7" w:rsidP="00CA407B">
      <w:pPr>
        <w:numPr>
          <w:ilvl w:val="0"/>
          <w:numId w:val="8"/>
        </w:numPr>
        <w:tabs>
          <w:tab w:val="clear" w:pos="816"/>
          <w:tab w:val="num" w:pos="-709"/>
          <w:tab w:val="num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 xml:space="preserve">представляет в </w:t>
      </w:r>
      <w:r w:rsidR="00BC1AF1">
        <w:rPr>
          <w:sz w:val="26"/>
          <w:szCs w:val="26"/>
        </w:rPr>
        <w:t>д</w:t>
      </w:r>
      <w:r w:rsidRPr="00650227">
        <w:rPr>
          <w:sz w:val="26"/>
          <w:szCs w:val="26"/>
        </w:rPr>
        <w:t>епартамент финансов Нефтеюганского района паспорта муниципальных программ Нефтеюганского района</w:t>
      </w:r>
      <w:r w:rsidR="00BC1AF1">
        <w:rPr>
          <w:sz w:val="26"/>
          <w:szCs w:val="26"/>
        </w:rPr>
        <w:t>.»</w:t>
      </w:r>
      <w:r w:rsidRPr="00650227">
        <w:rPr>
          <w:sz w:val="26"/>
          <w:szCs w:val="26"/>
        </w:rPr>
        <w:t>.</w:t>
      </w:r>
    </w:p>
    <w:p w:rsidR="009D4468" w:rsidRPr="00CA407B" w:rsidRDefault="009D4468" w:rsidP="00CA407B">
      <w:pPr>
        <w:pStyle w:val="a7"/>
        <w:numPr>
          <w:ilvl w:val="3"/>
          <w:numId w:val="2"/>
        </w:numPr>
        <w:tabs>
          <w:tab w:val="left" w:pos="851"/>
          <w:tab w:val="left" w:pos="1512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DF9">
        <w:rPr>
          <w:rFonts w:ascii="Times New Roman" w:hAnsi="Times New Roman"/>
          <w:sz w:val="26"/>
          <w:szCs w:val="26"/>
        </w:rPr>
        <w:t xml:space="preserve">Пункт 7 изложить в следующей редакции: </w:t>
      </w:r>
    </w:p>
    <w:p w:rsidR="009D4468" w:rsidRPr="00650227" w:rsidRDefault="009D4468" w:rsidP="00CA4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227">
        <w:rPr>
          <w:sz w:val="26"/>
          <w:szCs w:val="26"/>
        </w:rPr>
        <w:t>«7.</w:t>
      </w:r>
      <w:r w:rsidR="00F217C6" w:rsidRPr="00650227">
        <w:rPr>
          <w:sz w:val="26"/>
          <w:szCs w:val="26"/>
        </w:rPr>
        <w:t xml:space="preserve"> </w:t>
      </w:r>
      <w:r w:rsidR="00737C06" w:rsidRPr="00650227">
        <w:rPr>
          <w:sz w:val="26"/>
          <w:szCs w:val="26"/>
        </w:rPr>
        <w:t>Главные администраторы доходов бюджета Нефтеюганского района, администрирование которых осуществляют органы местного самоуправления Нефтеюганского района, и структурные подразделения администрации Нефтеюганского района разрабатывают прогноз доходов в бюджет Нефтеюганского района и в бюджеты муниципальных образований поселений Нефтеюганского района по видам (подвидам) доходов, и представляют его в департамент финансов Нефтеюганского района.</w:t>
      </w:r>
      <w:r w:rsidR="007F04C2" w:rsidRPr="00650227">
        <w:rPr>
          <w:sz w:val="26"/>
          <w:szCs w:val="26"/>
        </w:rPr>
        <w:t>»</w:t>
      </w:r>
      <w:r w:rsidR="00CA407B">
        <w:rPr>
          <w:sz w:val="26"/>
          <w:szCs w:val="26"/>
        </w:rPr>
        <w:t>.</w:t>
      </w:r>
    </w:p>
    <w:p w:rsidR="009D4468" w:rsidRPr="00CA407B" w:rsidRDefault="009D4468" w:rsidP="00CA407B">
      <w:pPr>
        <w:pStyle w:val="a7"/>
        <w:numPr>
          <w:ilvl w:val="3"/>
          <w:numId w:val="2"/>
        </w:numPr>
        <w:tabs>
          <w:tab w:val="left" w:pos="851"/>
          <w:tab w:val="left" w:pos="1512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DF9">
        <w:rPr>
          <w:rFonts w:ascii="Times New Roman" w:hAnsi="Times New Roman"/>
          <w:sz w:val="26"/>
          <w:szCs w:val="26"/>
        </w:rPr>
        <w:t>Подпункт «л» пункта 8 изложить в следующей редакции:</w:t>
      </w:r>
    </w:p>
    <w:p w:rsidR="009D4468" w:rsidRPr="007B2DF9" w:rsidRDefault="009D4468" w:rsidP="00CA4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DF9">
        <w:rPr>
          <w:sz w:val="26"/>
          <w:szCs w:val="26"/>
        </w:rPr>
        <w:t>«л) утверждают в соответствии с установленными требованиями нормативные затраты на оказание муниципал</w:t>
      </w:r>
      <w:r w:rsidR="00057BC3" w:rsidRPr="007B2DF9">
        <w:rPr>
          <w:sz w:val="26"/>
          <w:szCs w:val="26"/>
        </w:rPr>
        <w:t>ьных услуг (выполнение работ);»</w:t>
      </w:r>
      <w:r w:rsidR="00CA407B">
        <w:rPr>
          <w:sz w:val="26"/>
          <w:szCs w:val="26"/>
        </w:rPr>
        <w:t>.</w:t>
      </w:r>
    </w:p>
    <w:p w:rsidR="009D4468" w:rsidRPr="007B2DF9" w:rsidRDefault="009D4468" w:rsidP="00550086">
      <w:pPr>
        <w:pStyle w:val="a7"/>
        <w:numPr>
          <w:ilvl w:val="1"/>
          <w:numId w:val="1"/>
        </w:numPr>
        <w:tabs>
          <w:tab w:val="left" w:pos="0"/>
          <w:tab w:val="left" w:pos="151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0086">
        <w:rPr>
          <w:rFonts w:ascii="Times New Roman" w:hAnsi="Times New Roman"/>
          <w:sz w:val="26"/>
          <w:szCs w:val="26"/>
        </w:rPr>
        <w:t>В п</w:t>
      </w:r>
      <w:r w:rsidRPr="007B2DF9">
        <w:rPr>
          <w:rFonts w:ascii="Times New Roman" w:hAnsi="Times New Roman"/>
          <w:sz w:val="26"/>
          <w:szCs w:val="26"/>
        </w:rPr>
        <w:t>риложении №</w:t>
      </w:r>
      <w:r w:rsidR="00550086">
        <w:rPr>
          <w:rFonts w:ascii="Times New Roman" w:hAnsi="Times New Roman"/>
          <w:sz w:val="26"/>
          <w:szCs w:val="26"/>
        </w:rPr>
        <w:t xml:space="preserve"> </w:t>
      </w:r>
      <w:r w:rsidRPr="007B2DF9">
        <w:rPr>
          <w:rFonts w:ascii="Times New Roman" w:hAnsi="Times New Roman"/>
          <w:sz w:val="26"/>
          <w:szCs w:val="26"/>
        </w:rPr>
        <w:t>2</w:t>
      </w:r>
      <w:r w:rsidR="00550086">
        <w:rPr>
          <w:rFonts w:ascii="Times New Roman" w:hAnsi="Times New Roman"/>
          <w:sz w:val="26"/>
          <w:szCs w:val="26"/>
        </w:rPr>
        <w:t xml:space="preserve"> к постановлению</w:t>
      </w:r>
      <w:r w:rsidRPr="007B2DF9">
        <w:rPr>
          <w:rFonts w:ascii="Times New Roman" w:hAnsi="Times New Roman"/>
          <w:sz w:val="26"/>
          <w:szCs w:val="26"/>
        </w:rPr>
        <w:t>:</w:t>
      </w:r>
    </w:p>
    <w:p w:rsidR="009D4468" w:rsidRPr="007B2DF9" w:rsidRDefault="009D4468" w:rsidP="00550086">
      <w:pPr>
        <w:pStyle w:val="a7"/>
        <w:numPr>
          <w:ilvl w:val="2"/>
          <w:numId w:val="9"/>
        </w:numPr>
        <w:tabs>
          <w:tab w:val="left" w:pos="0"/>
          <w:tab w:val="left" w:pos="15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2D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Строку 4 </w:t>
      </w:r>
      <w:r w:rsidRPr="007B2DF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9D4468" w:rsidRPr="007B2DF9" w:rsidRDefault="007F3B16" w:rsidP="007F3B16">
      <w:pPr>
        <w:tabs>
          <w:tab w:val="left" w:pos="1134"/>
        </w:tabs>
        <w:suppressAutoHyphens/>
        <w:jc w:val="both"/>
        <w:rPr>
          <w:color w:val="000000"/>
          <w:sz w:val="26"/>
          <w:szCs w:val="26"/>
        </w:rPr>
      </w:pPr>
      <w:r w:rsidRPr="007B2DF9">
        <w:rPr>
          <w:color w:val="000000"/>
          <w:sz w:val="26"/>
          <w:szCs w:val="26"/>
        </w:rPr>
        <w:t>«</w:t>
      </w:r>
    </w:p>
    <w:tbl>
      <w:tblPr>
        <w:tblW w:w="96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2551"/>
        <w:gridCol w:w="1539"/>
        <w:gridCol w:w="1470"/>
      </w:tblGrid>
      <w:tr w:rsidR="009D4468" w:rsidRPr="007B2DF9" w:rsidTr="00D96099">
        <w:trPr>
          <w:cantSplit/>
          <w:trHeight w:val="1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68" w:rsidRPr="00D96099" w:rsidRDefault="009D4468" w:rsidP="005B36F1">
            <w:pPr>
              <w:autoSpaceDE w:val="0"/>
              <w:autoSpaceDN w:val="0"/>
              <w:adjustRightInd w:val="0"/>
            </w:pPr>
            <w:r w:rsidRPr="00D96099"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68" w:rsidRPr="00D96099" w:rsidRDefault="00933D7B" w:rsidP="00D96099">
            <w:pPr>
              <w:autoSpaceDE w:val="0"/>
              <w:autoSpaceDN w:val="0"/>
              <w:adjustRightInd w:val="0"/>
            </w:pPr>
            <w:r w:rsidRPr="00D96099">
              <w:t xml:space="preserve">Формирование в соответствии </w:t>
            </w:r>
            <w:r w:rsidR="00D96099">
              <w:br/>
            </w:r>
            <w:r w:rsidRPr="00D96099">
              <w:t xml:space="preserve">с методикой расчета прогнозных значений доходных источников предварительный прогноз объемов поступлений  в бюджет Нефтеюганского района </w:t>
            </w:r>
            <w:r w:rsidR="00D96099">
              <w:br/>
            </w:r>
            <w:r w:rsidRPr="00D96099">
              <w:t>и бюджеты муниципальных образований</w:t>
            </w:r>
            <w:r w:rsidR="00FD744B" w:rsidRPr="00D96099">
              <w:t xml:space="preserve"> поселений</w:t>
            </w:r>
            <w:r w:rsidRPr="00D96099">
              <w:t xml:space="preserve"> Нефтеюганского района по видам (подвидам) доходов </w:t>
            </w:r>
            <w:r w:rsidR="00D96099">
              <w:br/>
            </w:r>
            <w:r w:rsidRPr="00D96099">
              <w:t xml:space="preserve">с обоснованиями произведенных расчетов, источникам внутреннего финансирования дефицита бюджета Нефтеюганского района </w:t>
            </w:r>
            <w:r w:rsidR="00D96099">
              <w:br/>
            </w:r>
            <w:r w:rsidRPr="00D96099">
              <w:t xml:space="preserve">на очередной финансовый год </w:t>
            </w:r>
            <w:r w:rsidR="00D96099">
              <w:br/>
            </w:r>
            <w:r w:rsidRPr="00D96099">
              <w:t>и плановый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68" w:rsidRPr="00D96099" w:rsidRDefault="009D446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t>главные администраторы доходов бюджета Нефтеюганского района, (главные администраторы</w:t>
            </w:r>
          </w:p>
          <w:p w:rsidR="009D4468" w:rsidRPr="00D96099" w:rsidRDefault="009D446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t>источников финансирования</w:t>
            </w:r>
          </w:p>
          <w:p w:rsidR="00963366" w:rsidRPr="00D96099" w:rsidRDefault="009D446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rPr>
                <w:spacing w:val="-4"/>
              </w:rPr>
              <w:t>дефицита бюджета Нефтеюганского</w:t>
            </w:r>
            <w:r w:rsidRPr="00D96099">
              <w:t xml:space="preserve"> района); </w:t>
            </w:r>
          </w:p>
          <w:p w:rsidR="009D4468" w:rsidRPr="00D96099" w:rsidRDefault="009D446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t>главы муниципальных</w:t>
            </w:r>
          </w:p>
          <w:p w:rsidR="009D4468" w:rsidRPr="00D96099" w:rsidRDefault="009D446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t>образований городского и сельских поселений Нефтеюганского района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68" w:rsidRPr="00D96099" w:rsidRDefault="009D4468" w:rsidP="00963366">
            <w:pPr>
              <w:autoSpaceDE w:val="0"/>
              <w:autoSpaceDN w:val="0"/>
              <w:adjustRightInd w:val="0"/>
              <w:jc w:val="center"/>
            </w:pPr>
            <w:r w:rsidRPr="00D96099">
              <w:t>согласно запросу департамента</w:t>
            </w:r>
          </w:p>
          <w:p w:rsidR="009D4468" w:rsidRPr="00D96099" w:rsidRDefault="009D4468" w:rsidP="00963366">
            <w:pPr>
              <w:autoSpaceDE w:val="0"/>
              <w:autoSpaceDN w:val="0"/>
              <w:adjustRightInd w:val="0"/>
              <w:jc w:val="center"/>
            </w:pPr>
            <w:r w:rsidRPr="00D96099">
              <w:t>финансов</w:t>
            </w:r>
          </w:p>
          <w:p w:rsidR="009D4468" w:rsidRPr="00D96099" w:rsidRDefault="009D4468" w:rsidP="00963366">
            <w:pPr>
              <w:autoSpaceDE w:val="0"/>
              <w:autoSpaceDN w:val="0"/>
              <w:adjustRightInd w:val="0"/>
              <w:jc w:val="center"/>
            </w:pPr>
            <w:r w:rsidRPr="00D96099">
              <w:t>Нефтеюган</w:t>
            </w:r>
            <w:r w:rsidR="00D96099">
              <w:t>-</w:t>
            </w:r>
            <w:r w:rsidRPr="00D96099">
              <w:t>ского района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68" w:rsidRPr="00D96099" w:rsidRDefault="009D4468" w:rsidP="00963366">
            <w:pPr>
              <w:autoSpaceDE w:val="0"/>
              <w:autoSpaceDN w:val="0"/>
              <w:adjustRightInd w:val="0"/>
              <w:jc w:val="center"/>
            </w:pPr>
            <w:r w:rsidRPr="00D96099">
              <w:t>департамент финансов Нефтеюган</w:t>
            </w:r>
            <w:r w:rsidR="00963366" w:rsidRPr="00D96099">
              <w:t>-</w:t>
            </w:r>
            <w:r w:rsidRPr="00D96099">
              <w:t>ского района</w:t>
            </w:r>
          </w:p>
          <w:p w:rsidR="009D4468" w:rsidRPr="00D96099" w:rsidRDefault="009D4468" w:rsidP="0096336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F3B16" w:rsidRPr="007B2DF9" w:rsidRDefault="007B2DF9" w:rsidP="00963366">
      <w:pPr>
        <w:tabs>
          <w:tab w:val="left" w:pos="1134"/>
        </w:tabs>
        <w:suppressAutoHyphens/>
        <w:jc w:val="right"/>
        <w:rPr>
          <w:color w:val="000000"/>
          <w:sz w:val="26"/>
          <w:szCs w:val="26"/>
        </w:rPr>
      </w:pPr>
      <w:r w:rsidRPr="007B2DF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7F3B16" w:rsidRPr="007B2DF9">
        <w:rPr>
          <w:color w:val="000000"/>
          <w:sz w:val="26"/>
          <w:szCs w:val="26"/>
        </w:rPr>
        <w:t>»</w:t>
      </w:r>
      <w:r w:rsidR="00963366">
        <w:rPr>
          <w:color w:val="000000"/>
          <w:sz w:val="26"/>
          <w:szCs w:val="26"/>
        </w:rPr>
        <w:t>.</w:t>
      </w:r>
    </w:p>
    <w:p w:rsidR="007F3B16" w:rsidRPr="007B2DF9" w:rsidRDefault="00724188" w:rsidP="00CD53EB">
      <w:pPr>
        <w:pStyle w:val="a7"/>
        <w:numPr>
          <w:ilvl w:val="2"/>
          <w:numId w:val="9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2D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Строк</w:t>
      </w:r>
      <w:r w:rsidR="00C31CBD" w:rsidRPr="007B2D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7B2D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24</w:t>
      </w:r>
      <w:r w:rsidR="00C31CBD" w:rsidRPr="007B2D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25 </w:t>
      </w:r>
      <w:r w:rsidRPr="007B2DF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F3B16" w:rsidRPr="00650227" w:rsidRDefault="007F3B16" w:rsidP="007F3B16">
      <w:pPr>
        <w:tabs>
          <w:tab w:val="left" w:pos="1134"/>
        </w:tabs>
        <w:suppressAutoHyphens/>
        <w:jc w:val="both"/>
        <w:rPr>
          <w:color w:val="000000"/>
          <w:sz w:val="26"/>
          <w:szCs w:val="26"/>
        </w:rPr>
      </w:pPr>
      <w:r w:rsidRPr="007B2DF9">
        <w:rPr>
          <w:color w:val="000000"/>
          <w:sz w:val="26"/>
          <w:szCs w:val="26"/>
        </w:rPr>
        <w:t>«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701"/>
        <w:gridCol w:w="1418"/>
        <w:gridCol w:w="2126"/>
      </w:tblGrid>
      <w:tr w:rsidR="00507E18" w:rsidRPr="00650227" w:rsidTr="00D96099">
        <w:trPr>
          <w:cantSplit/>
          <w:trHeight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18" w:rsidRPr="00D96099" w:rsidRDefault="00507E18" w:rsidP="00507E18">
            <w:pPr>
              <w:autoSpaceDE w:val="0"/>
              <w:autoSpaceDN w:val="0"/>
              <w:adjustRightInd w:val="0"/>
              <w:ind w:left="-1062" w:firstLine="1062"/>
            </w:pPr>
            <w:r w:rsidRPr="00D96099">
              <w:t>24.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18" w:rsidRPr="00D96099" w:rsidRDefault="00507E18" w:rsidP="00D96099">
            <w:pPr>
              <w:autoSpaceDE w:val="0"/>
              <w:autoSpaceDN w:val="0"/>
              <w:adjustRightInd w:val="0"/>
              <w:spacing w:line="260" w:lineRule="exact"/>
            </w:pPr>
            <w:r w:rsidRPr="00D96099">
              <w:t xml:space="preserve">Перечень целей, задач, целевых показателей деятельности главных распорядителей средств бюджета Нефтеюганского района с увязкой </w:t>
            </w:r>
            <w:r w:rsidR="00D96099">
              <w:br/>
            </w:r>
            <w:r w:rsidRPr="00D96099">
              <w:t>с целями и задачами социально-экономического развития Ханты-Мансийского автономного округа</w:t>
            </w:r>
            <w:r w:rsidR="00D96099">
              <w:t xml:space="preserve"> – </w:t>
            </w:r>
            <w:r w:rsidRPr="00D96099">
              <w:t>Югры, с  Указами Президента Российской Федерации, на реализацию которых они направлены (программный комплекс бюджетирования, ориентированных на результат)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18" w:rsidRPr="00D96099" w:rsidRDefault="00507E1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t>главные распорядители</w:t>
            </w:r>
          </w:p>
          <w:p w:rsidR="00507E18" w:rsidRPr="00D96099" w:rsidRDefault="00507E1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t>бюджетных средств</w:t>
            </w:r>
          </w:p>
          <w:p w:rsidR="00507E18" w:rsidRPr="00D96099" w:rsidRDefault="00507E18" w:rsidP="002F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18" w:rsidRPr="00D96099" w:rsidRDefault="00507E18" w:rsidP="002F0852">
            <w:pPr>
              <w:autoSpaceDE w:val="0"/>
              <w:autoSpaceDN w:val="0"/>
              <w:adjustRightInd w:val="0"/>
              <w:jc w:val="center"/>
            </w:pPr>
            <w:r w:rsidRPr="00D96099">
              <w:t xml:space="preserve">не позднее </w:t>
            </w:r>
            <w:r w:rsidRPr="00D96099">
              <w:br/>
              <w:t xml:space="preserve">01 июля </w:t>
            </w:r>
            <w:r w:rsidRPr="00D96099">
              <w:br/>
              <w:t>текущего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18" w:rsidRPr="00D96099" w:rsidRDefault="00507E18" w:rsidP="002F0852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D96099">
              <w:t>комитет по экономической политике и предприни</w:t>
            </w:r>
            <w:r w:rsidR="00D96099">
              <w:t>-</w:t>
            </w:r>
            <w:r w:rsidRPr="00D96099">
              <w:t>мательству администрации Нефтеюганского района</w:t>
            </w:r>
          </w:p>
        </w:tc>
      </w:tr>
      <w:tr w:rsidR="00C31CBD" w:rsidRPr="00650227" w:rsidTr="00D96099">
        <w:trPr>
          <w:cantSplit/>
          <w:trHeight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BD" w:rsidRPr="008B3739" w:rsidRDefault="00C31CBD" w:rsidP="0014532E">
            <w:pPr>
              <w:autoSpaceDE w:val="0"/>
              <w:autoSpaceDN w:val="0"/>
              <w:adjustRightInd w:val="0"/>
            </w:pPr>
            <w:r w:rsidRPr="008B3739">
              <w:t>25.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BD" w:rsidRPr="00A2794C" w:rsidRDefault="00C31CBD" w:rsidP="00A2794C">
            <w:pPr>
              <w:pStyle w:val="a8"/>
            </w:pPr>
            <w:r w:rsidRPr="00A2794C">
              <w:t xml:space="preserve">Предложения по сокращению (оптимизации) и изменению действующих расходных обязательств, а также исполнению принимаемых расходных обязательств на очередной финансовый год и плановый период, </w:t>
            </w:r>
          </w:p>
          <w:p w:rsidR="00C31CBD" w:rsidRPr="00A2794C" w:rsidRDefault="00C31CBD" w:rsidP="00A2794C">
            <w:pPr>
              <w:pStyle w:val="a8"/>
            </w:pPr>
            <w:r w:rsidRPr="00A2794C">
              <w:t>в т. ч. предложения:</w:t>
            </w:r>
          </w:p>
          <w:p w:rsidR="00C31CBD" w:rsidRPr="00A2794C" w:rsidRDefault="00C31CBD" w:rsidP="00A2794C">
            <w:pPr>
              <w:pStyle w:val="a8"/>
            </w:pPr>
            <w:r w:rsidRPr="00A2794C">
              <w:t>- по реструктуризации, оптимизации и формированию рациональной сети муниципальных учреждений Нефтеюганского района,  предоставлению муниципальных услуг (работ) негосударственными организациями (прежде всего, социально-</w:t>
            </w:r>
            <w:r w:rsidRPr="00A2794C">
              <w:rPr>
                <w:spacing w:val="-4"/>
              </w:rPr>
              <w:t>ориентированными некоммерческими организациями)</w:t>
            </w:r>
          </w:p>
          <w:p w:rsidR="00C31CBD" w:rsidRPr="00A2794C" w:rsidRDefault="00C31CBD" w:rsidP="00A2794C">
            <w:pPr>
              <w:pStyle w:val="a8"/>
            </w:pPr>
            <w:r w:rsidRPr="00A2794C">
              <w:t xml:space="preserve">- по изменению численности потребителей </w:t>
            </w:r>
          </w:p>
          <w:p w:rsidR="00C31CBD" w:rsidRPr="00A2794C" w:rsidRDefault="00C31CBD" w:rsidP="00A2794C">
            <w:pPr>
              <w:pStyle w:val="a8"/>
            </w:pPr>
            <w:r w:rsidRPr="00A2794C">
              <w:t>бюджетных услуг и получателей выплат;</w:t>
            </w:r>
          </w:p>
          <w:p w:rsidR="00C31CBD" w:rsidRPr="00A2794C" w:rsidRDefault="00C31CBD" w:rsidP="00A2794C">
            <w:pPr>
              <w:pStyle w:val="a8"/>
            </w:pPr>
            <w:r w:rsidRPr="00A2794C">
              <w:t xml:space="preserve">- иные предложения, связанные </w:t>
            </w:r>
            <w:r w:rsidR="00640161">
              <w:br/>
            </w:r>
            <w:r w:rsidRPr="00A2794C">
              <w:t xml:space="preserve">с реализацией принятых решений </w:t>
            </w:r>
            <w:r w:rsidR="00640161">
              <w:br/>
            </w:r>
            <w:r w:rsidRPr="00A2794C">
              <w:t xml:space="preserve">и (или) поручений </w:t>
            </w:r>
            <w:r w:rsidR="00640161">
              <w:br/>
            </w:r>
            <w:r w:rsidRPr="00A2794C">
              <w:t xml:space="preserve">(с предоставлением исходных данных, проектов правовых актов администрации Нефтеюганского района, решений и поручений Президента Российской Федерации)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BD" w:rsidRPr="00A2794C" w:rsidRDefault="00C31CBD" w:rsidP="00A2794C">
            <w:pPr>
              <w:pStyle w:val="a8"/>
              <w:jc w:val="center"/>
            </w:pPr>
            <w:r w:rsidRPr="00A2794C">
              <w:t>главные распорядители</w:t>
            </w:r>
          </w:p>
          <w:p w:rsidR="00C31CBD" w:rsidRPr="00A2794C" w:rsidRDefault="00C31CBD" w:rsidP="00A2794C">
            <w:pPr>
              <w:pStyle w:val="a8"/>
              <w:jc w:val="center"/>
            </w:pPr>
            <w:r w:rsidRPr="00A2794C">
              <w:t>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BD" w:rsidRPr="00A2794C" w:rsidRDefault="00C31CBD" w:rsidP="00A2794C">
            <w:pPr>
              <w:pStyle w:val="a8"/>
              <w:jc w:val="center"/>
            </w:pPr>
            <w:r w:rsidRPr="00A2794C">
              <w:t xml:space="preserve">не позднее </w:t>
            </w:r>
            <w:r w:rsidRPr="00A2794C">
              <w:br/>
              <w:t>01 июля</w:t>
            </w:r>
          </w:p>
          <w:p w:rsidR="00C31CBD" w:rsidRPr="00A2794C" w:rsidRDefault="00C31CBD" w:rsidP="00A2794C">
            <w:pPr>
              <w:pStyle w:val="a8"/>
              <w:jc w:val="center"/>
            </w:pPr>
            <w:r w:rsidRPr="00A2794C">
              <w:t>текущего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BD" w:rsidRPr="00A2794C" w:rsidRDefault="00C31CBD" w:rsidP="00A2794C">
            <w:pPr>
              <w:pStyle w:val="a8"/>
              <w:jc w:val="center"/>
            </w:pPr>
            <w:r w:rsidRPr="00A2794C">
              <w:t>департамент финансов Нефтеюганского района</w:t>
            </w:r>
          </w:p>
        </w:tc>
      </w:tr>
    </w:tbl>
    <w:p w:rsidR="00A326C8" w:rsidRPr="00650227" w:rsidRDefault="007B2DF9" w:rsidP="00A2794C">
      <w:pPr>
        <w:tabs>
          <w:tab w:val="left" w:pos="1134"/>
        </w:tabs>
        <w:suppressAutoHyphens/>
        <w:jc w:val="right"/>
        <w:rPr>
          <w:color w:val="000000"/>
          <w:sz w:val="26"/>
          <w:szCs w:val="26"/>
        </w:rPr>
      </w:pPr>
      <w:r w:rsidRPr="007B2DF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A326C8" w:rsidRPr="007B2DF9">
        <w:rPr>
          <w:color w:val="000000"/>
          <w:sz w:val="26"/>
          <w:szCs w:val="26"/>
        </w:rPr>
        <w:t>»</w:t>
      </w:r>
      <w:r w:rsidR="00A2794C">
        <w:rPr>
          <w:color w:val="000000"/>
          <w:sz w:val="26"/>
          <w:szCs w:val="26"/>
        </w:rPr>
        <w:t>.</w:t>
      </w:r>
    </w:p>
    <w:p w:rsidR="009D4468" w:rsidRPr="00650227" w:rsidRDefault="009D4468" w:rsidP="00A635F9">
      <w:pPr>
        <w:pStyle w:val="a7"/>
        <w:numPr>
          <w:ilvl w:val="2"/>
          <w:numId w:val="9"/>
        </w:numPr>
        <w:tabs>
          <w:tab w:val="left" w:pos="133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35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Строку 26 признать утратившей силу.</w:t>
      </w:r>
    </w:p>
    <w:p w:rsidR="009D4468" w:rsidRPr="00A635F9" w:rsidRDefault="009D4468" w:rsidP="00A635F9">
      <w:pPr>
        <w:keepNext/>
        <w:numPr>
          <w:ilvl w:val="0"/>
          <w:numId w:val="1"/>
        </w:numPr>
        <w:tabs>
          <w:tab w:val="left" w:pos="1330"/>
          <w:tab w:val="left" w:pos="1512"/>
        </w:tabs>
        <w:suppressAutoHyphens/>
        <w:ind w:left="0" w:firstLine="709"/>
        <w:jc w:val="both"/>
        <w:rPr>
          <w:sz w:val="26"/>
          <w:szCs w:val="26"/>
        </w:rPr>
      </w:pPr>
      <w:r w:rsidRPr="00A635F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D4468" w:rsidRPr="00A635F9" w:rsidRDefault="009D4468" w:rsidP="00A635F9">
      <w:pPr>
        <w:keepNext/>
        <w:numPr>
          <w:ilvl w:val="0"/>
          <w:numId w:val="1"/>
        </w:numPr>
        <w:tabs>
          <w:tab w:val="left" w:pos="1330"/>
          <w:tab w:val="left" w:pos="1512"/>
        </w:tabs>
        <w:suppressAutoHyphens/>
        <w:ind w:left="0" w:firstLine="709"/>
        <w:jc w:val="both"/>
        <w:rPr>
          <w:sz w:val="26"/>
          <w:szCs w:val="26"/>
        </w:rPr>
      </w:pPr>
      <w:r w:rsidRPr="00A635F9">
        <w:rPr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9D4468" w:rsidRPr="00650227" w:rsidRDefault="009D4468" w:rsidP="009D4468">
      <w:pPr>
        <w:pStyle w:val="a5"/>
        <w:spacing w:after="0"/>
        <w:ind w:firstLine="680"/>
        <w:jc w:val="both"/>
        <w:rPr>
          <w:sz w:val="26"/>
          <w:szCs w:val="26"/>
        </w:rPr>
      </w:pPr>
    </w:p>
    <w:p w:rsidR="009D4468" w:rsidRPr="00650227" w:rsidRDefault="009D4468" w:rsidP="009D4468">
      <w:pPr>
        <w:pStyle w:val="a5"/>
        <w:spacing w:after="0"/>
        <w:ind w:firstLine="680"/>
        <w:jc w:val="both"/>
        <w:rPr>
          <w:sz w:val="26"/>
          <w:szCs w:val="26"/>
        </w:rPr>
      </w:pPr>
    </w:p>
    <w:p w:rsidR="009D4468" w:rsidRPr="00650227" w:rsidRDefault="009D4468" w:rsidP="009D4468">
      <w:pPr>
        <w:pStyle w:val="a5"/>
        <w:spacing w:after="0"/>
        <w:ind w:firstLine="680"/>
        <w:jc w:val="both"/>
        <w:rPr>
          <w:sz w:val="26"/>
          <w:szCs w:val="26"/>
        </w:rPr>
      </w:pPr>
    </w:p>
    <w:p w:rsidR="00A635F9" w:rsidRPr="004110EB" w:rsidRDefault="00A635F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5B36F1" w:rsidRDefault="005B36F1" w:rsidP="00411A95">
      <w:pPr>
        <w:jc w:val="both"/>
      </w:pPr>
    </w:p>
    <w:sectPr w:rsidR="005B36F1" w:rsidSect="00BC1AF1">
      <w:head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E9" w:rsidRDefault="00DE19E9" w:rsidP="00BC1AF1">
      <w:r>
        <w:separator/>
      </w:r>
    </w:p>
  </w:endnote>
  <w:endnote w:type="continuationSeparator" w:id="0">
    <w:p w:rsidR="00DE19E9" w:rsidRDefault="00DE19E9" w:rsidP="00B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E9" w:rsidRDefault="00DE19E9" w:rsidP="00BC1AF1">
      <w:r>
        <w:separator/>
      </w:r>
    </w:p>
  </w:footnote>
  <w:footnote w:type="continuationSeparator" w:id="0">
    <w:p w:rsidR="00DE19E9" w:rsidRDefault="00DE19E9" w:rsidP="00BC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281912"/>
      <w:docPartObj>
        <w:docPartGallery w:val="Page Numbers (Top of Page)"/>
        <w:docPartUnique/>
      </w:docPartObj>
    </w:sdtPr>
    <w:sdtEndPr/>
    <w:sdtContent>
      <w:p w:rsidR="00BC1AF1" w:rsidRDefault="00BC1AF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70">
          <w:rPr>
            <w:noProof/>
          </w:rPr>
          <w:t>4</w:t>
        </w:r>
        <w:r>
          <w:fldChar w:fldCharType="end"/>
        </w:r>
      </w:p>
    </w:sdtContent>
  </w:sdt>
  <w:p w:rsidR="00BC1AF1" w:rsidRDefault="00BC1A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165"/>
    <w:multiLevelType w:val="multilevel"/>
    <w:tmpl w:val="5D10C40C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">
    <w:nsid w:val="1DDC39B4"/>
    <w:multiLevelType w:val="hybridMultilevel"/>
    <w:tmpl w:val="83829018"/>
    <w:lvl w:ilvl="0" w:tplc="54C6B522">
      <w:start w:val="1"/>
      <w:numFmt w:val="russianLower"/>
      <w:lvlText w:val="%1)"/>
      <w:lvlJc w:val="left"/>
      <w:pPr>
        <w:tabs>
          <w:tab w:val="num" w:pos="816"/>
        </w:tabs>
        <w:ind w:left="816" w:hanging="8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10F02"/>
    <w:multiLevelType w:val="multilevel"/>
    <w:tmpl w:val="F4C49F60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ascii="Times New Roman" w:eastAsia="Calibri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3">
    <w:nsid w:val="48453CE7"/>
    <w:multiLevelType w:val="multilevel"/>
    <w:tmpl w:val="5D10C40C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4">
    <w:nsid w:val="48854DA8"/>
    <w:multiLevelType w:val="multilevel"/>
    <w:tmpl w:val="DA24219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52" w:hanging="7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24" w:hanging="78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249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  <w:color w:val="auto"/>
      </w:rPr>
    </w:lvl>
  </w:abstractNum>
  <w:abstractNum w:abstractNumId="5">
    <w:nsid w:val="4E8A5AF5"/>
    <w:multiLevelType w:val="multilevel"/>
    <w:tmpl w:val="45401E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60695899"/>
    <w:multiLevelType w:val="hybridMultilevel"/>
    <w:tmpl w:val="51EE6F1C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63D90"/>
    <w:multiLevelType w:val="hybridMultilevel"/>
    <w:tmpl w:val="EB5845B2"/>
    <w:lvl w:ilvl="0" w:tplc="416C3CE4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79E4503"/>
    <w:multiLevelType w:val="multilevel"/>
    <w:tmpl w:val="A6EA0550"/>
    <w:lvl w:ilvl="0">
      <w:start w:val="1"/>
      <w:numFmt w:val="decimal"/>
      <w:lvlText w:val="%1."/>
      <w:lvlJc w:val="left"/>
      <w:pPr>
        <w:ind w:left="1676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59"/>
    <w:rsid w:val="00057BC3"/>
    <w:rsid w:val="000A09F5"/>
    <w:rsid w:val="000B6EC8"/>
    <w:rsid w:val="0014532E"/>
    <w:rsid w:val="0015462A"/>
    <w:rsid w:val="002C6291"/>
    <w:rsid w:val="002F0852"/>
    <w:rsid w:val="00302C2E"/>
    <w:rsid w:val="00331175"/>
    <w:rsid w:val="00386BEF"/>
    <w:rsid w:val="00411A95"/>
    <w:rsid w:val="00507E18"/>
    <w:rsid w:val="005151B9"/>
    <w:rsid w:val="00550086"/>
    <w:rsid w:val="0057296C"/>
    <w:rsid w:val="005B36F1"/>
    <w:rsid w:val="00632B55"/>
    <w:rsid w:val="00640161"/>
    <w:rsid w:val="00650227"/>
    <w:rsid w:val="006808B7"/>
    <w:rsid w:val="00680C31"/>
    <w:rsid w:val="006D3270"/>
    <w:rsid w:val="00724188"/>
    <w:rsid w:val="00737C06"/>
    <w:rsid w:val="0075050B"/>
    <w:rsid w:val="007728D3"/>
    <w:rsid w:val="007B2DF9"/>
    <w:rsid w:val="007C6B39"/>
    <w:rsid w:val="007D06F4"/>
    <w:rsid w:val="007F04C2"/>
    <w:rsid w:val="007F3B16"/>
    <w:rsid w:val="00897CB4"/>
    <w:rsid w:val="008B3739"/>
    <w:rsid w:val="00933D7B"/>
    <w:rsid w:val="00963366"/>
    <w:rsid w:val="009D4468"/>
    <w:rsid w:val="00A03459"/>
    <w:rsid w:val="00A24BC9"/>
    <w:rsid w:val="00A2794C"/>
    <w:rsid w:val="00A326C8"/>
    <w:rsid w:val="00A635F9"/>
    <w:rsid w:val="00B82347"/>
    <w:rsid w:val="00B82E27"/>
    <w:rsid w:val="00B9753F"/>
    <w:rsid w:val="00BC09AC"/>
    <w:rsid w:val="00BC1AF1"/>
    <w:rsid w:val="00C31CBD"/>
    <w:rsid w:val="00C413C5"/>
    <w:rsid w:val="00CA407B"/>
    <w:rsid w:val="00CA5363"/>
    <w:rsid w:val="00CD53EB"/>
    <w:rsid w:val="00CF52E8"/>
    <w:rsid w:val="00CF7896"/>
    <w:rsid w:val="00D03D11"/>
    <w:rsid w:val="00D96099"/>
    <w:rsid w:val="00DE19E9"/>
    <w:rsid w:val="00E30A2D"/>
    <w:rsid w:val="00E47544"/>
    <w:rsid w:val="00EC7AD9"/>
    <w:rsid w:val="00F217C6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9D44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9D44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9D4468"/>
    <w:pPr>
      <w:ind w:firstLine="210"/>
    </w:pPr>
  </w:style>
  <w:style w:type="character" w:customStyle="1" w:styleId="a6">
    <w:name w:val="Красная строка Знак"/>
    <w:basedOn w:val="a4"/>
    <w:link w:val="a5"/>
    <w:rsid w:val="009D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4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1 Знак Знак"/>
    <w:basedOn w:val="a"/>
    <w:rsid w:val="00680C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507E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D03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7F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413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13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1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13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13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13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3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 Знак"/>
    <w:basedOn w:val="a"/>
    <w:rsid w:val="00680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9D44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9D44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9D4468"/>
    <w:pPr>
      <w:ind w:firstLine="210"/>
    </w:pPr>
  </w:style>
  <w:style w:type="character" w:customStyle="1" w:styleId="a6">
    <w:name w:val="Красная строка Знак"/>
    <w:basedOn w:val="a4"/>
    <w:link w:val="a5"/>
    <w:rsid w:val="009D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4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1 Знак Знак"/>
    <w:basedOn w:val="a"/>
    <w:rsid w:val="00680C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507E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D03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7F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413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13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1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13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13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13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3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 Знак"/>
    <w:basedOn w:val="a"/>
    <w:rsid w:val="00680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0010-897B-4541-A725-1560C10C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Лукашева Лариса Александровна</cp:lastModifiedBy>
  <cp:revision>2</cp:revision>
  <dcterms:created xsi:type="dcterms:W3CDTF">2018-06-08T06:32:00Z</dcterms:created>
  <dcterms:modified xsi:type="dcterms:W3CDTF">2018-06-08T06:32:00Z</dcterms:modified>
</cp:coreProperties>
</file>