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12" w:rsidRDefault="002F7B59" w:rsidP="00141ED0">
      <w:pPr>
        <w:pStyle w:val="6"/>
        <w:tabs>
          <w:tab w:val="clear" w:pos="4253"/>
          <w:tab w:val="left" w:pos="9639"/>
        </w:tabs>
        <w:ind w:right="-1"/>
        <w:jc w:val="both"/>
        <w:rPr>
          <w:rFonts w:ascii="Times New Roman" w:hAnsi="Times New Roman"/>
          <w:color w:val="FF0000"/>
          <w:sz w:val="22"/>
          <w:szCs w:val="22"/>
        </w:rPr>
      </w:pPr>
      <w:r w:rsidRPr="00141ED0">
        <w:rPr>
          <w:rFonts w:ascii="Times New Roman" w:hAnsi="Times New Roman"/>
          <w:color w:val="FF0000"/>
          <w:sz w:val="22"/>
          <w:szCs w:val="22"/>
        </w:rPr>
        <w:t xml:space="preserve">ВНЕСЕНЫ ИЗМЕНЕНИЯ от </w:t>
      </w:r>
      <w:r>
        <w:rPr>
          <w:rFonts w:ascii="Times New Roman" w:hAnsi="Times New Roman"/>
          <w:color w:val="FF0000"/>
          <w:sz w:val="22"/>
          <w:szCs w:val="22"/>
        </w:rPr>
        <w:t>02.07</w:t>
      </w:r>
      <w:r w:rsidRPr="00141ED0">
        <w:rPr>
          <w:rFonts w:ascii="Times New Roman" w:hAnsi="Times New Roman"/>
          <w:color w:val="FF0000"/>
          <w:sz w:val="22"/>
          <w:szCs w:val="22"/>
        </w:rPr>
        <w:t xml:space="preserve">.2018 № </w:t>
      </w:r>
      <w:r>
        <w:rPr>
          <w:rFonts w:ascii="Times New Roman" w:hAnsi="Times New Roman"/>
          <w:color w:val="FF0000"/>
          <w:sz w:val="22"/>
          <w:szCs w:val="22"/>
        </w:rPr>
        <w:t>1057</w:t>
      </w:r>
      <w:r w:rsidRPr="00141ED0">
        <w:rPr>
          <w:rFonts w:ascii="Times New Roman" w:hAnsi="Times New Roman"/>
          <w:color w:val="FF0000"/>
          <w:sz w:val="22"/>
          <w:szCs w:val="22"/>
        </w:rPr>
        <w:t>-па</w:t>
      </w:r>
      <w:r w:rsidR="0012053C">
        <w:rPr>
          <w:rFonts w:ascii="Times New Roman" w:hAnsi="Times New Roman"/>
          <w:color w:val="FF0000"/>
          <w:sz w:val="22"/>
          <w:szCs w:val="22"/>
        </w:rPr>
        <w:t>, от 13.03.2019 № 560-па</w:t>
      </w:r>
      <w:r w:rsidR="00416712">
        <w:rPr>
          <w:rFonts w:ascii="Times New Roman" w:hAnsi="Times New Roman"/>
          <w:color w:val="FF0000"/>
          <w:sz w:val="22"/>
          <w:szCs w:val="22"/>
        </w:rPr>
        <w:t xml:space="preserve">, от 01.07.2019 </w:t>
      </w:r>
    </w:p>
    <w:p w:rsidR="002F7B59" w:rsidRPr="00141ED0" w:rsidRDefault="00416712" w:rsidP="00141ED0">
      <w:pPr>
        <w:pStyle w:val="6"/>
        <w:tabs>
          <w:tab w:val="clear" w:pos="4253"/>
          <w:tab w:val="left" w:pos="9639"/>
        </w:tabs>
        <w:ind w:right="-1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№ 1388-па</w:t>
      </w:r>
      <w:r w:rsidR="00FD3ABC">
        <w:rPr>
          <w:rFonts w:ascii="Times New Roman" w:hAnsi="Times New Roman"/>
          <w:color w:val="FF0000"/>
          <w:sz w:val="22"/>
          <w:szCs w:val="22"/>
        </w:rPr>
        <w:t>, от 24.12.2019 № 2687-па,</w:t>
      </w:r>
      <w:bookmarkStart w:id="0" w:name="_GoBack"/>
      <w:bookmarkEnd w:id="0"/>
    </w:p>
    <w:p w:rsidR="00FE3A08" w:rsidRPr="002E5A49" w:rsidRDefault="002F7B59" w:rsidP="00C111F1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E3A08" w:rsidRPr="002E5A49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FE3A08" w:rsidRPr="002E5A49" w:rsidRDefault="00FE3A08" w:rsidP="00C111F1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2E5A4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04.04.</w:t>
      </w:r>
      <w:r w:rsidRPr="002E5A49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2E5A4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484</w:t>
      </w:r>
      <w:r w:rsidRPr="002E5A49">
        <w:rPr>
          <w:rFonts w:ascii="Times New Roman" w:hAnsi="Times New Roman"/>
          <w:sz w:val="26"/>
          <w:szCs w:val="26"/>
        </w:rPr>
        <w:t>-па</w:t>
      </w: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C80544" w:rsidP="00967371">
      <w:pPr>
        <w:jc w:val="center"/>
        <w:rPr>
          <w:sz w:val="26"/>
          <w:szCs w:val="26"/>
        </w:rPr>
      </w:pPr>
    </w:p>
    <w:p w:rsidR="00C80544" w:rsidRDefault="00967371" w:rsidP="009673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F909AA">
        <w:rPr>
          <w:sz w:val="26"/>
          <w:szCs w:val="26"/>
        </w:rPr>
        <w:t>п</w:t>
      </w:r>
      <w:r w:rsidRPr="00967371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="00F909AA">
        <w:rPr>
          <w:sz w:val="26"/>
          <w:szCs w:val="26"/>
        </w:rPr>
        <w:t xml:space="preserve"> мероприятий </w:t>
      </w:r>
      <w:r w:rsidR="00F909AA" w:rsidRPr="00F909AA">
        <w:rPr>
          <w:sz w:val="26"/>
          <w:szCs w:val="26"/>
        </w:rPr>
        <w:t>(«дорожн</w:t>
      </w:r>
      <w:r w:rsidR="00474AA7">
        <w:rPr>
          <w:sz w:val="26"/>
          <w:szCs w:val="26"/>
        </w:rPr>
        <w:t>ой</w:t>
      </w:r>
      <w:r w:rsidR="00F909AA" w:rsidRPr="00F909AA">
        <w:rPr>
          <w:sz w:val="26"/>
          <w:szCs w:val="26"/>
        </w:rPr>
        <w:t xml:space="preserve"> карт</w:t>
      </w:r>
      <w:r w:rsidR="00474AA7">
        <w:rPr>
          <w:sz w:val="26"/>
          <w:szCs w:val="26"/>
        </w:rPr>
        <w:t>ы</w:t>
      </w:r>
      <w:r w:rsidR="00F909AA" w:rsidRPr="00F909AA">
        <w:rPr>
          <w:sz w:val="26"/>
          <w:szCs w:val="26"/>
        </w:rPr>
        <w:t>»)</w:t>
      </w:r>
      <w:r w:rsidR="00F909AA">
        <w:rPr>
          <w:sz w:val="26"/>
          <w:szCs w:val="26"/>
        </w:rPr>
        <w:t xml:space="preserve"> по </w:t>
      </w:r>
      <w:r w:rsidRPr="00967371">
        <w:rPr>
          <w:sz w:val="26"/>
          <w:szCs w:val="26"/>
        </w:rPr>
        <w:t>снижени</w:t>
      </w:r>
      <w:r w:rsidR="00F909AA">
        <w:rPr>
          <w:sz w:val="26"/>
          <w:szCs w:val="26"/>
        </w:rPr>
        <w:t>ю</w:t>
      </w:r>
      <w:r w:rsidRPr="00967371">
        <w:rPr>
          <w:sz w:val="26"/>
          <w:szCs w:val="26"/>
        </w:rPr>
        <w:t xml:space="preserve"> задолженности  управляющих и </w:t>
      </w:r>
      <w:proofErr w:type="spellStart"/>
      <w:r w:rsidRPr="00967371">
        <w:rPr>
          <w:sz w:val="26"/>
          <w:szCs w:val="26"/>
        </w:rPr>
        <w:t>ресурсоснабжающих</w:t>
      </w:r>
      <w:proofErr w:type="spellEnd"/>
      <w:r w:rsidRPr="00967371">
        <w:rPr>
          <w:sz w:val="26"/>
          <w:szCs w:val="26"/>
        </w:rPr>
        <w:t xml:space="preserve"> организаций  по оплате </w:t>
      </w:r>
    </w:p>
    <w:p w:rsidR="00C80544" w:rsidRDefault="00967371" w:rsidP="00967371">
      <w:pPr>
        <w:jc w:val="center"/>
        <w:rPr>
          <w:sz w:val="26"/>
          <w:szCs w:val="26"/>
        </w:rPr>
      </w:pPr>
      <w:r w:rsidRPr="00967371">
        <w:rPr>
          <w:sz w:val="26"/>
          <w:szCs w:val="26"/>
        </w:rPr>
        <w:t xml:space="preserve">за топливно-энергетические ресурсы, а также задолженности собственников </w:t>
      </w:r>
    </w:p>
    <w:p w:rsidR="00C80544" w:rsidRDefault="00967371" w:rsidP="00967371">
      <w:pPr>
        <w:jc w:val="center"/>
        <w:rPr>
          <w:sz w:val="26"/>
          <w:szCs w:val="26"/>
        </w:rPr>
      </w:pPr>
      <w:r w:rsidRPr="00967371">
        <w:rPr>
          <w:sz w:val="26"/>
          <w:szCs w:val="26"/>
        </w:rPr>
        <w:t xml:space="preserve">и нанимателей жилых помещений по оплате жилых помещений </w:t>
      </w:r>
    </w:p>
    <w:p w:rsidR="00967371" w:rsidRPr="00967371" w:rsidRDefault="00967371" w:rsidP="00967371">
      <w:pPr>
        <w:jc w:val="center"/>
        <w:rPr>
          <w:sz w:val="26"/>
          <w:szCs w:val="26"/>
        </w:rPr>
      </w:pPr>
      <w:r w:rsidRPr="00967371">
        <w:rPr>
          <w:sz w:val="26"/>
          <w:szCs w:val="26"/>
        </w:rPr>
        <w:t>и коммунальных услуг</w:t>
      </w:r>
    </w:p>
    <w:p w:rsidR="00967371" w:rsidRDefault="00967371" w:rsidP="00967371">
      <w:pPr>
        <w:rPr>
          <w:sz w:val="26"/>
          <w:szCs w:val="26"/>
        </w:rPr>
      </w:pPr>
    </w:p>
    <w:p w:rsidR="00C80544" w:rsidRPr="00967371" w:rsidRDefault="00C80544" w:rsidP="00967371">
      <w:pPr>
        <w:rPr>
          <w:sz w:val="26"/>
          <w:szCs w:val="26"/>
        </w:rPr>
      </w:pPr>
    </w:p>
    <w:p w:rsidR="00967371" w:rsidRPr="00967371" w:rsidRDefault="00F909AA" w:rsidP="00967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</w:t>
      </w:r>
      <w:r w:rsidR="00C3348A">
        <w:rPr>
          <w:sz w:val="26"/>
          <w:szCs w:val="26"/>
        </w:rPr>
        <w:t xml:space="preserve"> </w:t>
      </w:r>
      <w:r w:rsidR="00C3348A" w:rsidRPr="00C3348A">
        <w:rPr>
          <w:sz w:val="26"/>
          <w:szCs w:val="26"/>
        </w:rPr>
        <w:t>исполнени</w:t>
      </w:r>
      <w:r w:rsidR="00C80544">
        <w:rPr>
          <w:sz w:val="26"/>
          <w:szCs w:val="26"/>
        </w:rPr>
        <w:t>е</w:t>
      </w:r>
      <w:r w:rsidR="00C3348A" w:rsidRPr="00C3348A">
        <w:rPr>
          <w:sz w:val="26"/>
          <w:szCs w:val="26"/>
        </w:rPr>
        <w:t xml:space="preserve"> </w:t>
      </w:r>
      <w:r w:rsidR="00C80544">
        <w:rPr>
          <w:sz w:val="26"/>
          <w:szCs w:val="26"/>
        </w:rPr>
        <w:t>П</w:t>
      </w:r>
      <w:r w:rsidR="00E03BE9">
        <w:rPr>
          <w:sz w:val="26"/>
          <w:szCs w:val="26"/>
        </w:rPr>
        <w:t xml:space="preserve">еречня </w:t>
      </w:r>
      <w:r w:rsidR="00C80544">
        <w:rPr>
          <w:sz w:val="26"/>
          <w:szCs w:val="26"/>
        </w:rPr>
        <w:t>п</w:t>
      </w:r>
      <w:r w:rsidR="00C3348A" w:rsidRPr="00C3348A">
        <w:rPr>
          <w:sz w:val="26"/>
          <w:szCs w:val="26"/>
        </w:rPr>
        <w:t>оручений Презид</w:t>
      </w:r>
      <w:r>
        <w:rPr>
          <w:sz w:val="26"/>
          <w:szCs w:val="26"/>
        </w:rPr>
        <w:t xml:space="preserve">ента Российской Федерации </w:t>
      </w:r>
      <w:r w:rsidR="00C80544">
        <w:rPr>
          <w:sz w:val="26"/>
          <w:szCs w:val="26"/>
        </w:rPr>
        <w:br/>
      </w:r>
      <w:r>
        <w:rPr>
          <w:sz w:val="26"/>
          <w:szCs w:val="26"/>
        </w:rPr>
        <w:t>от 06.07.</w:t>
      </w:r>
      <w:r w:rsidR="00E03BE9">
        <w:rPr>
          <w:sz w:val="26"/>
          <w:szCs w:val="26"/>
        </w:rPr>
        <w:t xml:space="preserve">2013 </w:t>
      </w:r>
      <w:r w:rsidR="00C3348A" w:rsidRPr="00C3348A">
        <w:rPr>
          <w:sz w:val="26"/>
          <w:szCs w:val="26"/>
        </w:rPr>
        <w:t>№ Пр-1479 по итогам заседания Государственного совета Российской Федерации 31</w:t>
      </w:r>
      <w:r>
        <w:rPr>
          <w:sz w:val="26"/>
          <w:szCs w:val="26"/>
        </w:rPr>
        <w:t xml:space="preserve">.05.2013 </w:t>
      </w:r>
      <w:r w:rsidR="00C80544">
        <w:rPr>
          <w:sz w:val="26"/>
          <w:szCs w:val="26"/>
        </w:rPr>
        <w:t xml:space="preserve"> </w:t>
      </w:r>
      <w:proofErr w:type="gramStart"/>
      <w:r w:rsidR="00967371" w:rsidRPr="00967371">
        <w:rPr>
          <w:sz w:val="26"/>
          <w:szCs w:val="26"/>
        </w:rPr>
        <w:t>п</w:t>
      </w:r>
      <w:proofErr w:type="gramEnd"/>
      <w:r w:rsidR="00967371" w:rsidRPr="00967371">
        <w:rPr>
          <w:sz w:val="26"/>
          <w:szCs w:val="26"/>
        </w:rPr>
        <w:t xml:space="preserve"> о с т а н о в л я ю: </w:t>
      </w:r>
    </w:p>
    <w:p w:rsidR="00967371" w:rsidRPr="00967371" w:rsidRDefault="00967371" w:rsidP="00967371">
      <w:pPr>
        <w:rPr>
          <w:sz w:val="26"/>
          <w:szCs w:val="26"/>
        </w:rPr>
      </w:pPr>
    </w:p>
    <w:p w:rsidR="00967371" w:rsidRPr="00C80544" w:rsidRDefault="00F909AA" w:rsidP="00C80544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80544">
        <w:rPr>
          <w:sz w:val="26"/>
          <w:szCs w:val="26"/>
        </w:rPr>
        <w:t>Утвердить план мероприятий («дорожн</w:t>
      </w:r>
      <w:r w:rsidR="00474AA7" w:rsidRPr="00C80544">
        <w:rPr>
          <w:sz w:val="26"/>
          <w:szCs w:val="26"/>
        </w:rPr>
        <w:t>ой</w:t>
      </w:r>
      <w:r w:rsidRPr="00C80544">
        <w:rPr>
          <w:sz w:val="26"/>
          <w:szCs w:val="26"/>
        </w:rPr>
        <w:t xml:space="preserve"> карт</w:t>
      </w:r>
      <w:r w:rsidR="00474AA7" w:rsidRPr="00C80544">
        <w:rPr>
          <w:sz w:val="26"/>
          <w:szCs w:val="26"/>
        </w:rPr>
        <w:t>ы</w:t>
      </w:r>
      <w:r w:rsidRPr="00C80544">
        <w:rPr>
          <w:sz w:val="26"/>
          <w:szCs w:val="26"/>
        </w:rPr>
        <w:t xml:space="preserve">») по снижению задолженности  управляющих и </w:t>
      </w:r>
      <w:proofErr w:type="spellStart"/>
      <w:r w:rsidRPr="00C80544">
        <w:rPr>
          <w:sz w:val="26"/>
          <w:szCs w:val="26"/>
        </w:rPr>
        <w:t>ресурсоснабжающих</w:t>
      </w:r>
      <w:proofErr w:type="spellEnd"/>
      <w:r w:rsidRPr="00C80544">
        <w:rPr>
          <w:sz w:val="26"/>
          <w:szCs w:val="26"/>
        </w:rPr>
        <w:t xml:space="preserve"> организаций  по оплате </w:t>
      </w:r>
      <w:r w:rsidR="00C80544">
        <w:rPr>
          <w:sz w:val="26"/>
          <w:szCs w:val="26"/>
        </w:rPr>
        <w:br/>
      </w:r>
      <w:r w:rsidRPr="00C80544">
        <w:rPr>
          <w:sz w:val="26"/>
          <w:szCs w:val="26"/>
        </w:rPr>
        <w:t xml:space="preserve">за топливно-энергетические ресурсы, а также задолженности собственников </w:t>
      </w:r>
      <w:r w:rsidR="00C80544">
        <w:rPr>
          <w:sz w:val="26"/>
          <w:szCs w:val="26"/>
        </w:rPr>
        <w:br/>
      </w:r>
      <w:r w:rsidRPr="00C80544">
        <w:rPr>
          <w:sz w:val="26"/>
          <w:szCs w:val="26"/>
        </w:rPr>
        <w:t>и нанимателей жилых помещений по оплате жилых помещений и коммунальных услуг согласно приложению.</w:t>
      </w:r>
    </w:p>
    <w:p w:rsidR="00967371" w:rsidRPr="00C80544" w:rsidRDefault="00967371" w:rsidP="00C80544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80544">
        <w:rPr>
          <w:sz w:val="26"/>
          <w:szCs w:val="26"/>
        </w:rPr>
        <w:t>Контроль за</w:t>
      </w:r>
      <w:proofErr w:type="gramEnd"/>
      <w:r w:rsidRPr="00C80544">
        <w:rPr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C80544">
        <w:rPr>
          <w:sz w:val="26"/>
          <w:szCs w:val="26"/>
        </w:rPr>
        <w:t>В.С.Кошакова</w:t>
      </w:r>
      <w:proofErr w:type="spellEnd"/>
      <w:r w:rsidRPr="00C80544">
        <w:rPr>
          <w:sz w:val="26"/>
          <w:szCs w:val="26"/>
        </w:rPr>
        <w:t>.</w:t>
      </w:r>
    </w:p>
    <w:p w:rsidR="00967371" w:rsidRPr="00967371" w:rsidRDefault="00967371" w:rsidP="00967371">
      <w:pPr>
        <w:rPr>
          <w:sz w:val="26"/>
          <w:szCs w:val="26"/>
        </w:rPr>
      </w:pPr>
    </w:p>
    <w:p w:rsidR="00967371" w:rsidRPr="00967371" w:rsidRDefault="00967371" w:rsidP="00967371">
      <w:pPr>
        <w:rPr>
          <w:sz w:val="26"/>
          <w:szCs w:val="26"/>
        </w:rPr>
      </w:pPr>
    </w:p>
    <w:p w:rsidR="00967371" w:rsidRPr="00967371" w:rsidRDefault="00967371" w:rsidP="00967371">
      <w:pPr>
        <w:rPr>
          <w:sz w:val="26"/>
          <w:szCs w:val="26"/>
        </w:rPr>
      </w:pPr>
    </w:p>
    <w:p w:rsidR="00C80544" w:rsidRPr="006E07F5" w:rsidRDefault="00C805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D4106" w:rsidRPr="00967371" w:rsidRDefault="00967371" w:rsidP="00967371">
      <w:pPr>
        <w:rPr>
          <w:sz w:val="26"/>
          <w:szCs w:val="26"/>
        </w:rPr>
      </w:pP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  <w:t xml:space="preserve"> </w:t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  <w:r w:rsidRPr="00967371">
        <w:rPr>
          <w:sz w:val="26"/>
          <w:szCs w:val="26"/>
        </w:rPr>
        <w:tab/>
      </w:r>
    </w:p>
    <w:p w:rsidR="00FD4106" w:rsidRPr="00967371" w:rsidRDefault="00FD4106" w:rsidP="00A7786E">
      <w:pPr>
        <w:rPr>
          <w:sz w:val="26"/>
          <w:szCs w:val="26"/>
        </w:rPr>
      </w:pPr>
    </w:p>
    <w:p w:rsidR="00FD4106" w:rsidRPr="00967371" w:rsidRDefault="00FD4106" w:rsidP="00A7786E">
      <w:pPr>
        <w:rPr>
          <w:sz w:val="26"/>
          <w:szCs w:val="26"/>
        </w:rPr>
      </w:pPr>
    </w:p>
    <w:p w:rsidR="00FD4106" w:rsidRPr="00967371" w:rsidRDefault="00FD4106" w:rsidP="00A7786E">
      <w:pPr>
        <w:rPr>
          <w:sz w:val="26"/>
          <w:szCs w:val="26"/>
        </w:rPr>
      </w:pPr>
    </w:p>
    <w:p w:rsidR="00FD4106" w:rsidRDefault="00FD4106" w:rsidP="00A7786E"/>
    <w:p w:rsidR="00C3348A" w:rsidRDefault="00C3348A" w:rsidP="00A7786E"/>
    <w:p w:rsidR="00C3348A" w:rsidRDefault="00C3348A" w:rsidP="00A7786E"/>
    <w:p w:rsidR="00C3348A" w:rsidRDefault="00C3348A" w:rsidP="00A7786E"/>
    <w:p w:rsidR="00C3348A" w:rsidRDefault="00C3348A" w:rsidP="00A7786E"/>
    <w:p w:rsidR="00C3348A" w:rsidRDefault="00C3348A" w:rsidP="00A7786E"/>
    <w:p w:rsidR="00C3348A" w:rsidRDefault="00C3348A" w:rsidP="00A7786E"/>
    <w:p w:rsidR="00C80544" w:rsidRPr="004C2088" w:rsidRDefault="00C8054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80544" w:rsidRPr="004C2088" w:rsidRDefault="00C8054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80544" w:rsidRPr="004C2088" w:rsidRDefault="00C8054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E3A08">
        <w:rPr>
          <w:sz w:val="26"/>
          <w:szCs w:val="26"/>
        </w:rPr>
        <w:t xml:space="preserve"> 04.04.2018 № 484-па</w:t>
      </w:r>
    </w:p>
    <w:p w:rsidR="00967371" w:rsidRPr="00F909AA" w:rsidRDefault="00967371" w:rsidP="00967371">
      <w:pPr>
        <w:rPr>
          <w:sz w:val="26"/>
          <w:szCs w:val="26"/>
        </w:rPr>
      </w:pPr>
    </w:p>
    <w:p w:rsidR="00967371" w:rsidRDefault="00967371" w:rsidP="00967371">
      <w:pPr>
        <w:rPr>
          <w:sz w:val="26"/>
          <w:szCs w:val="26"/>
        </w:rPr>
      </w:pPr>
    </w:p>
    <w:p w:rsidR="00C80544" w:rsidRPr="00F909AA" w:rsidRDefault="00C80544" w:rsidP="00967371">
      <w:pPr>
        <w:rPr>
          <w:sz w:val="26"/>
          <w:szCs w:val="26"/>
        </w:rPr>
      </w:pPr>
    </w:p>
    <w:p w:rsidR="00F909AA" w:rsidRPr="00F909AA" w:rsidRDefault="00967371" w:rsidP="00967371">
      <w:pPr>
        <w:jc w:val="center"/>
        <w:rPr>
          <w:sz w:val="26"/>
          <w:szCs w:val="26"/>
        </w:rPr>
      </w:pPr>
      <w:r w:rsidRPr="00F909AA">
        <w:rPr>
          <w:sz w:val="26"/>
          <w:szCs w:val="26"/>
        </w:rPr>
        <w:t>План мероприятий</w:t>
      </w:r>
      <w:r w:rsidR="00F909AA" w:rsidRPr="00F909AA">
        <w:rPr>
          <w:sz w:val="26"/>
          <w:szCs w:val="26"/>
        </w:rPr>
        <w:t xml:space="preserve"> («дорожная карта»)</w:t>
      </w:r>
    </w:p>
    <w:p w:rsidR="00967371" w:rsidRPr="00F909AA" w:rsidRDefault="00F909AA" w:rsidP="00967371">
      <w:pPr>
        <w:jc w:val="center"/>
        <w:rPr>
          <w:sz w:val="26"/>
          <w:szCs w:val="26"/>
        </w:rPr>
      </w:pPr>
      <w:r w:rsidRPr="00F909AA">
        <w:rPr>
          <w:sz w:val="26"/>
          <w:szCs w:val="26"/>
        </w:rPr>
        <w:t>по</w:t>
      </w:r>
      <w:r w:rsidR="00967371" w:rsidRPr="00F909AA">
        <w:rPr>
          <w:sz w:val="26"/>
          <w:szCs w:val="26"/>
        </w:rPr>
        <w:t xml:space="preserve"> снижени</w:t>
      </w:r>
      <w:r w:rsidRPr="00F909AA">
        <w:rPr>
          <w:sz w:val="26"/>
          <w:szCs w:val="26"/>
        </w:rPr>
        <w:t>ю</w:t>
      </w:r>
      <w:r w:rsidR="00967371" w:rsidRPr="00F909AA">
        <w:rPr>
          <w:sz w:val="26"/>
          <w:szCs w:val="26"/>
        </w:rPr>
        <w:t xml:space="preserve"> задолженности  управляющих и </w:t>
      </w:r>
      <w:proofErr w:type="spellStart"/>
      <w:r w:rsidR="00967371" w:rsidRPr="00F909AA">
        <w:rPr>
          <w:sz w:val="26"/>
          <w:szCs w:val="26"/>
        </w:rPr>
        <w:t>ресурсоснабжающих</w:t>
      </w:r>
      <w:proofErr w:type="spellEnd"/>
      <w:r w:rsidR="00967371" w:rsidRPr="00F909AA">
        <w:rPr>
          <w:sz w:val="26"/>
          <w:szCs w:val="26"/>
        </w:rPr>
        <w:t xml:space="preserve"> организаций  </w:t>
      </w:r>
      <w:r w:rsidR="00C80544">
        <w:rPr>
          <w:sz w:val="26"/>
          <w:szCs w:val="26"/>
        </w:rPr>
        <w:br/>
      </w:r>
      <w:r w:rsidR="00967371" w:rsidRPr="00F909AA">
        <w:rPr>
          <w:sz w:val="26"/>
          <w:szCs w:val="26"/>
        </w:rPr>
        <w:t xml:space="preserve">по оплате за топливно-энергетические ресурсы, а также задолженности собственников и нанимателей жилых помещений по оплате жилых помещений </w:t>
      </w:r>
      <w:r w:rsidR="00C80544">
        <w:rPr>
          <w:sz w:val="26"/>
          <w:szCs w:val="26"/>
        </w:rPr>
        <w:br/>
      </w:r>
      <w:r w:rsidR="00967371" w:rsidRPr="00F909AA">
        <w:rPr>
          <w:sz w:val="26"/>
          <w:szCs w:val="26"/>
        </w:rPr>
        <w:t>и коммунальных услуг</w:t>
      </w:r>
    </w:p>
    <w:p w:rsidR="00967371" w:rsidRPr="00967371" w:rsidRDefault="00967371" w:rsidP="00967371"/>
    <w:tbl>
      <w:tblPr>
        <w:tblW w:w="10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4641"/>
        <w:gridCol w:w="2835"/>
        <w:gridCol w:w="2226"/>
        <w:gridCol w:w="10"/>
      </w:tblGrid>
      <w:tr w:rsidR="00967371" w:rsidRPr="00967371" w:rsidTr="00C80544">
        <w:trPr>
          <w:gridAfter w:val="1"/>
          <w:wAfter w:w="10" w:type="dxa"/>
          <w:trHeight w:val="675"/>
          <w:tblHeader/>
        </w:trPr>
        <w:tc>
          <w:tcPr>
            <w:tcW w:w="605" w:type="dxa"/>
            <w:vAlign w:val="center"/>
          </w:tcPr>
          <w:p w:rsidR="00967371" w:rsidRPr="00967371" w:rsidRDefault="00967371" w:rsidP="00C80544">
            <w:pPr>
              <w:jc w:val="center"/>
            </w:pPr>
            <w:r w:rsidRPr="00967371">
              <w:t xml:space="preserve">№ </w:t>
            </w:r>
            <w:proofErr w:type="gramStart"/>
            <w:r w:rsidRPr="00967371">
              <w:t>п</w:t>
            </w:r>
            <w:proofErr w:type="gramEnd"/>
            <w:r w:rsidRPr="00967371">
              <w:t>/п</w:t>
            </w:r>
          </w:p>
        </w:tc>
        <w:tc>
          <w:tcPr>
            <w:tcW w:w="4641" w:type="dxa"/>
            <w:vAlign w:val="center"/>
          </w:tcPr>
          <w:p w:rsidR="00967371" w:rsidRPr="00967371" w:rsidRDefault="00967371" w:rsidP="00C80544">
            <w:pPr>
              <w:jc w:val="center"/>
            </w:pPr>
            <w:r w:rsidRPr="00967371">
              <w:t>Мероприятие</w:t>
            </w:r>
          </w:p>
        </w:tc>
        <w:tc>
          <w:tcPr>
            <w:tcW w:w="2835" w:type="dxa"/>
            <w:vAlign w:val="center"/>
          </w:tcPr>
          <w:p w:rsidR="00967371" w:rsidRPr="00967371" w:rsidRDefault="00967371" w:rsidP="00C80544">
            <w:pPr>
              <w:jc w:val="center"/>
            </w:pPr>
            <w:r w:rsidRPr="00967371">
              <w:t>Ответственные исполнители</w:t>
            </w:r>
          </w:p>
        </w:tc>
        <w:tc>
          <w:tcPr>
            <w:tcW w:w="2226" w:type="dxa"/>
            <w:vAlign w:val="center"/>
          </w:tcPr>
          <w:p w:rsidR="00967371" w:rsidRPr="00967371" w:rsidRDefault="00967371" w:rsidP="00C80544">
            <w:pPr>
              <w:jc w:val="center"/>
            </w:pPr>
            <w:r w:rsidRPr="00967371">
              <w:t>Сроки исполнения</w:t>
            </w:r>
          </w:p>
        </w:tc>
      </w:tr>
      <w:tr w:rsidR="00967371" w:rsidRPr="00C80544" w:rsidTr="00097184">
        <w:trPr>
          <w:gridAfter w:val="1"/>
          <w:wAfter w:w="10" w:type="dxa"/>
          <w:trHeight w:val="449"/>
        </w:trPr>
        <w:tc>
          <w:tcPr>
            <w:tcW w:w="10307" w:type="dxa"/>
            <w:gridSpan w:val="4"/>
          </w:tcPr>
          <w:p w:rsidR="00967371" w:rsidRPr="00C80544" w:rsidRDefault="00967371" w:rsidP="00C80544">
            <w:pPr>
              <w:jc w:val="center"/>
              <w:rPr>
                <w:b/>
              </w:rPr>
            </w:pPr>
            <w:r w:rsidRPr="00C80544">
              <w:rPr>
                <w:b/>
              </w:rPr>
              <w:t xml:space="preserve">1. Мероприятия с управляющими и </w:t>
            </w:r>
            <w:proofErr w:type="spellStart"/>
            <w:r w:rsidRPr="00C80544">
              <w:rPr>
                <w:b/>
              </w:rPr>
              <w:t>ресурсоснабжающими</w:t>
            </w:r>
            <w:proofErr w:type="spellEnd"/>
            <w:r w:rsidRPr="00C80544">
              <w:rPr>
                <w:b/>
              </w:rPr>
              <w:t xml:space="preserve"> организациями, </w:t>
            </w:r>
            <w:r w:rsidR="00C80544">
              <w:rPr>
                <w:b/>
              </w:rPr>
              <w:br/>
            </w:r>
            <w:r w:rsidRPr="00C80544">
              <w:rPr>
                <w:b/>
              </w:rPr>
              <w:t>направленные на снижение задолженности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1.1.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Обеспечение своевременной оплаты управляющими и </w:t>
            </w:r>
            <w:proofErr w:type="spellStart"/>
            <w:r w:rsidRPr="00967371">
              <w:t>ресурсоснабжающими</w:t>
            </w:r>
            <w:proofErr w:type="spellEnd"/>
            <w:r w:rsidRPr="00967371">
              <w:t xml:space="preserve"> организациями текущих платежей за потребленные топливно-энергетические ресурсы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д</w:t>
            </w:r>
            <w:r w:rsidR="00967371" w:rsidRPr="00967371">
              <w:t xml:space="preserve">епартамент строительства и </w:t>
            </w:r>
            <w:r w:rsidR="00967371">
              <w:t>жилищно-коммунального комплекса</w:t>
            </w:r>
            <w:r w:rsidR="00967371" w:rsidRPr="00967371">
              <w:t xml:space="preserve"> Нефтеюганского района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п</w:t>
            </w:r>
            <w:r w:rsidR="00967371" w:rsidRPr="00967371">
              <w:t>остоянно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1.2.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Заключение управляющими и </w:t>
            </w:r>
            <w:proofErr w:type="spellStart"/>
            <w:r w:rsidRPr="00967371">
              <w:t>ресурсоснабжающими</w:t>
            </w:r>
            <w:proofErr w:type="spellEnd"/>
            <w:r w:rsidRPr="00967371">
              <w:t xml:space="preserve"> организациями, имеющими просроченную кредиторскую задолженность за потребленные топливно-энергетические ресурсы, соглашений и составление графиков реструктуризации задолженности с поставщиками топливно-энергетических ресурсов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у</w:t>
            </w:r>
            <w:r w:rsidR="00967371" w:rsidRPr="00967371">
              <w:t xml:space="preserve">правляющие и </w:t>
            </w:r>
            <w:proofErr w:type="spellStart"/>
            <w:r w:rsidR="00967371" w:rsidRPr="00967371">
              <w:t>ресурсоснабжающие</w:t>
            </w:r>
            <w:proofErr w:type="spellEnd"/>
            <w:r w:rsidR="00967371" w:rsidRPr="00967371">
              <w:t xml:space="preserve"> организации, поставщики топливно-энергетических ресурсов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п</w:t>
            </w:r>
            <w:r w:rsidR="00967371" w:rsidRPr="00967371">
              <w:t>о мере необходимости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1.3.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Мониторинг исполнения соглашений </w:t>
            </w:r>
            <w:r w:rsidR="001A61C9">
              <w:br/>
            </w:r>
            <w:r w:rsidRPr="00967371">
              <w:t>и графиков реструктуризации задолженности в полном объеме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д</w:t>
            </w:r>
            <w:r w:rsidR="00967371" w:rsidRPr="00967371">
              <w:t xml:space="preserve">епартамент строительства и жилищно-коммунального комплекса Нефтеюганского района, управляющие и </w:t>
            </w:r>
            <w:proofErr w:type="spellStart"/>
            <w:r w:rsidR="00967371" w:rsidRPr="00967371">
              <w:t>ресурсоснабжающие</w:t>
            </w:r>
            <w:proofErr w:type="spellEnd"/>
            <w:r w:rsidR="00967371" w:rsidRPr="00967371">
              <w:t xml:space="preserve"> организации, поставщики топливно-энергетических ресурсов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в</w:t>
            </w:r>
            <w:r w:rsidR="00967371" w:rsidRPr="00967371">
              <w:t xml:space="preserve"> установленные соглашениями </w:t>
            </w:r>
            <w:r>
              <w:br/>
            </w:r>
            <w:r w:rsidR="00967371" w:rsidRPr="00967371">
              <w:t>и графиками реструктуризации сроки</w:t>
            </w:r>
          </w:p>
        </w:tc>
      </w:tr>
      <w:tr w:rsidR="00967371" w:rsidRPr="00967371" w:rsidTr="00097184">
        <w:trPr>
          <w:trHeight w:val="444"/>
        </w:trPr>
        <w:tc>
          <w:tcPr>
            <w:tcW w:w="605" w:type="dxa"/>
          </w:tcPr>
          <w:p w:rsidR="00967371" w:rsidRPr="00967371" w:rsidRDefault="00967371" w:rsidP="00967371">
            <w:r w:rsidRPr="00967371">
              <w:t>1.4.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>Проведение предприятиями инвентаризации задолженности, списание нереальной к взысканию задолженности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у</w:t>
            </w:r>
            <w:r w:rsidR="00967371" w:rsidRPr="00967371">
              <w:t xml:space="preserve">правляющие и </w:t>
            </w:r>
            <w:proofErr w:type="spellStart"/>
            <w:r w:rsidR="00967371" w:rsidRPr="00967371">
              <w:t>ресурсоснабжающие</w:t>
            </w:r>
            <w:proofErr w:type="spellEnd"/>
            <w:r w:rsidR="00967371" w:rsidRPr="00967371">
              <w:t xml:space="preserve"> организации</w:t>
            </w:r>
          </w:p>
        </w:tc>
        <w:tc>
          <w:tcPr>
            <w:tcW w:w="2236" w:type="dxa"/>
            <w:gridSpan w:val="2"/>
          </w:tcPr>
          <w:p w:rsidR="00967371" w:rsidRPr="00967371" w:rsidRDefault="00C80544" w:rsidP="00967371">
            <w:r>
              <w:t>п</w:t>
            </w:r>
            <w:r w:rsidR="00967371" w:rsidRPr="00967371">
              <w:t>остоянно</w:t>
            </w:r>
          </w:p>
        </w:tc>
      </w:tr>
      <w:tr w:rsidR="00967371" w:rsidRPr="00967371" w:rsidTr="00097184">
        <w:trPr>
          <w:trHeight w:val="444"/>
        </w:trPr>
        <w:tc>
          <w:tcPr>
            <w:tcW w:w="605" w:type="dxa"/>
          </w:tcPr>
          <w:p w:rsidR="00967371" w:rsidRPr="00967371" w:rsidRDefault="00967371" w:rsidP="00967371">
            <w:r w:rsidRPr="00967371">
              <w:t>1.5.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>Снижение задолженности потребителей  за предоставленные жилищно-коммунальные услуги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у</w:t>
            </w:r>
            <w:r w:rsidR="00967371" w:rsidRPr="00967371">
              <w:t xml:space="preserve">правляющие и </w:t>
            </w:r>
            <w:proofErr w:type="spellStart"/>
            <w:r w:rsidR="00967371" w:rsidRPr="00967371">
              <w:t>ресурсоснабжающие</w:t>
            </w:r>
            <w:proofErr w:type="spellEnd"/>
            <w:r w:rsidR="00967371" w:rsidRPr="00967371">
              <w:t xml:space="preserve"> организации, поставщики топливно-</w:t>
            </w:r>
            <w:r w:rsidR="00967371" w:rsidRPr="00967371">
              <w:lastRenderedPageBreak/>
              <w:t>энергетических ресурсов</w:t>
            </w:r>
          </w:p>
        </w:tc>
        <w:tc>
          <w:tcPr>
            <w:tcW w:w="2236" w:type="dxa"/>
            <w:gridSpan w:val="2"/>
          </w:tcPr>
          <w:p w:rsidR="00967371" w:rsidRPr="00967371" w:rsidRDefault="00C80544" w:rsidP="00967371">
            <w:r>
              <w:lastRenderedPageBreak/>
              <w:t>е</w:t>
            </w:r>
            <w:r w:rsidR="00967371" w:rsidRPr="00967371">
              <w:t>жемесячно</w:t>
            </w:r>
          </w:p>
        </w:tc>
      </w:tr>
      <w:tr w:rsidR="00967371" w:rsidRPr="00C80544" w:rsidTr="00097184">
        <w:trPr>
          <w:gridAfter w:val="1"/>
          <w:wAfter w:w="10" w:type="dxa"/>
          <w:trHeight w:val="444"/>
        </w:trPr>
        <w:tc>
          <w:tcPr>
            <w:tcW w:w="10307" w:type="dxa"/>
            <w:gridSpan w:val="4"/>
          </w:tcPr>
          <w:p w:rsidR="00967371" w:rsidRPr="00C80544" w:rsidRDefault="00967371" w:rsidP="00C80544">
            <w:pPr>
              <w:jc w:val="center"/>
              <w:rPr>
                <w:b/>
              </w:rPr>
            </w:pPr>
            <w:r w:rsidRPr="00C80544">
              <w:rPr>
                <w:b/>
              </w:rPr>
              <w:lastRenderedPageBreak/>
              <w:t xml:space="preserve">2. Мероприятия с собственниками и нанимателями жилых помещений, </w:t>
            </w:r>
            <w:r w:rsidR="00C80544">
              <w:rPr>
                <w:b/>
              </w:rPr>
              <w:br/>
            </w:r>
            <w:r w:rsidRPr="00C80544">
              <w:rPr>
                <w:b/>
              </w:rPr>
              <w:t>направленные на снижение задолженности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2.1.</w:t>
            </w:r>
          </w:p>
        </w:tc>
        <w:tc>
          <w:tcPr>
            <w:tcW w:w="4641" w:type="dxa"/>
          </w:tcPr>
          <w:p w:rsidR="00967371" w:rsidRPr="00967371" w:rsidRDefault="00586F64" w:rsidP="00967371">
            <w:proofErr w:type="gramStart"/>
            <w:r>
              <w:t>Проведение</w:t>
            </w:r>
            <w:r w:rsidR="00967371" w:rsidRPr="00967371">
              <w:t xml:space="preserve"> работы с гражданами, имеющими просроченную задолженность по оплате жилого помещении и коммунальных услуг: оформление и направление в судебные органы исковых заявлений на взыскание просроченной задолженности по оплате жилого помещения и коммунальных услуг; ограничение в соответствии </w:t>
            </w:r>
            <w:r w:rsidR="009D6210">
              <w:br/>
            </w:r>
            <w:r w:rsidR="00967371" w:rsidRPr="00967371">
              <w:t>с законодательством Российской Федерации подачи отдельных видов коммунальных услуг в жилые помещения должников по оплате коммунальных услуг;</w:t>
            </w:r>
            <w:proofErr w:type="gramEnd"/>
            <w:r w:rsidR="00967371" w:rsidRPr="00967371">
              <w:t xml:space="preserve"> проведение разъяснительной работы среди населения по погашению задолженности по оплате жилого помещения и коммунальных услуг; заключение с гражданами, имеющими просроченную задолженность по оплате жилого помещения и коммунальных услуг соглашений о поэтапном погашении задолженности</w:t>
            </w:r>
          </w:p>
        </w:tc>
        <w:tc>
          <w:tcPr>
            <w:tcW w:w="2835" w:type="dxa"/>
          </w:tcPr>
          <w:p w:rsidR="00E03BE9" w:rsidRDefault="00C80544" w:rsidP="00E03BE9">
            <w:r>
              <w:t>у</w:t>
            </w:r>
            <w:r w:rsidR="00967371" w:rsidRPr="00967371">
              <w:t xml:space="preserve">правляющие и </w:t>
            </w:r>
            <w:proofErr w:type="spellStart"/>
            <w:r w:rsidR="00967371" w:rsidRPr="00967371">
              <w:t>ресурсоснабжающие</w:t>
            </w:r>
            <w:proofErr w:type="spellEnd"/>
            <w:r w:rsidR="00967371" w:rsidRPr="00967371">
              <w:t xml:space="preserve"> организации,  </w:t>
            </w:r>
          </w:p>
          <w:p w:rsidR="00967371" w:rsidRPr="00967371" w:rsidRDefault="00E03BE9" w:rsidP="00C80544">
            <w:r w:rsidRPr="00E21644">
              <w:t xml:space="preserve">отдел судебных приставов по городу Нефтеюганску и Нефтеюганскому району Ханты-Мансийского автономному округу </w:t>
            </w:r>
            <w:r w:rsidR="00C80544">
              <w:t>–</w:t>
            </w:r>
            <w:r w:rsidRPr="00E21644">
              <w:t xml:space="preserve"> Югр</w:t>
            </w:r>
            <w:r w:rsidR="00C80544">
              <w:t>е</w:t>
            </w:r>
            <w:r w:rsidRPr="00E21644">
              <w:t xml:space="preserve"> (по согласованию)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п</w:t>
            </w:r>
            <w:r w:rsidR="00967371" w:rsidRPr="00967371">
              <w:t>остоянно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2.2.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Мониторинг задолженности населения </w:t>
            </w:r>
            <w:r w:rsidR="009D6210">
              <w:br/>
            </w:r>
            <w:r w:rsidRPr="00967371">
              <w:t>за жилищно-коммунальные услуги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д</w:t>
            </w:r>
            <w:r w:rsidR="00967371" w:rsidRPr="00967371">
              <w:t>епартамент строительства и жилищно-коммунального комплекса Нефтеюганского района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е</w:t>
            </w:r>
            <w:r w:rsidR="00967371" w:rsidRPr="00967371">
              <w:t>жемесячно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2.3.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Проведение  заседаний комиссии </w:t>
            </w:r>
            <w:r w:rsidR="009D6210">
              <w:br/>
            </w:r>
            <w:r w:rsidRPr="00967371">
              <w:t>по вопросам жилищно-коммунальной сферы Нефтеюганского района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д</w:t>
            </w:r>
            <w:r w:rsidR="00967371" w:rsidRPr="00967371">
              <w:t>епартамент строительства и жилищно-коммунального комплекса Нефтеюганского района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с</w:t>
            </w:r>
            <w:r w:rsidR="00967371" w:rsidRPr="00967371">
              <w:t>огласно графикам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2.4.</w:t>
            </w:r>
          </w:p>
        </w:tc>
        <w:tc>
          <w:tcPr>
            <w:tcW w:w="4641" w:type="dxa"/>
          </w:tcPr>
          <w:p w:rsidR="00967371" w:rsidRPr="00967371" w:rsidRDefault="00967371" w:rsidP="00967371">
            <w:proofErr w:type="gramStart"/>
            <w:r w:rsidRPr="00967371">
              <w:t xml:space="preserve">Проведение рабочих комиссий </w:t>
            </w:r>
            <w:r w:rsidR="009D6210">
              <w:br/>
            </w:r>
            <w:r w:rsidRPr="00967371">
              <w:t xml:space="preserve">по снижению задолженности населения </w:t>
            </w:r>
            <w:r w:rsidR="009D6210">
              <w:br/>
            </w:r>
            <w:r w:rsidRPr="00967371">
              <w:t>за жилищно-коммунальные услуги перед организациями жилищно-коммунального комплекса сельских и городского поселений</w:t>
            </w:r>
            <w:r>
              <w:t xml:space="preserve"> Нефтеюганского района</w:t>
            </w:r>
            <w:proofErr w:type="gramEnd"/>
          </w:p>
        </w:tc>
        <w:tc>
          <w:tcPr>
            <w:tcW w:w="2835" w:type="dxa"/>
          </w:tcPr>
          <w:p w:rsidR="00967371" w:rsidRPr="00967371" w:rsidRDefault="00C80544" w:rsidP="00967371">
            <w:r>
              <w:t>г</w:t>
            </w:r>
            <w:r w:rsidR="00967371" w:rsidRPr="00967371">
              <w:t xml:space="preserve">лавы </w:t>
            </w:r>
            <w:proofErr w:type="gramStart"/>
            <w:r w:rsidR="00967371" w:rsidRPr="00967371">
              <w:t>сельских</w:t>
            </w:r>
            <w:proofErr w:type="gramEnd"/>
            <w:r w:rsidR="00967371" w:rsidRPr="00967371">
              <w:t xml:space="preserve"> и городского поселения</w:t>
            </w:r>
            <w:r w:rsidR="00967371">
              <w:t xml:space="preserve"> Нефтеюганского района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с</w:t>
            </w:r>
            <w:r w:rsidR="00967371" w:rsidRPr="00967371">
              <w:t>огласно графикам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2.5.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Проведение совместных рейдов судебных приставов с управляющими организациями, представителями администраций </w:t>
            </w:r>
            <w:proofErr w:type="gramStart"/>
            <w:r w:rsidRPr="00967371">
              <w:t>городского</w:t>
            </w:r>
            <w:proofErr w:type="gramEnd"/>
            <w:r w:rsidRPr="00967371">
              <w:t xml:space="preserve"> и сельских поселений</w:t>
            </w:r>
            <w:r>
              <w:t xml:space="preserve"> Нефтеюганского района</w:t>
            </w:r>
            <w:r w:rsidRPr="00967371">
              <w:t xml:space="preserve"> </w:t>
            </w:r>
            <w:r w:rsidR="009D6210">
              <w:br/>
            </w:r>
            <w:r w:rsidRPr="00967371">
              <w:lastRenderedPageBreak/>
              <w:t xml:space="preserve">по взысканию задолженности </w:t>
            </w:r>
            <w:r w:rsidR="009D6210">
              <w:br/>
            </w:r>
            <w:r w:rsidRPr="00967371">
              <w:t>за жилищно-коммунальные услуги</w:t>
            </w:r>
          </w:p>
        </w:tc>
        <w:tc>
          <w:tcPr>
            <w:tcW w:w="2835" w:type="dxa"/>
          </w:tcPr>
          <w:p w:rsidR="00967371" w:rsidRPr="00967371" w:rsidRDefault="00C80544" w:rsidP="00C80544">
            <w:r>
              <w:lastRenderedPageBreak/>
              <w:t>о</w:t>
            </w:r>
            <w:r w:rsidR="00E03BE9" w:rsidRPr="00E21644">
              <w:t xml:space="preserve">тдел судебных приставов по городу Нефтеюганску и Нефтеюганскому району Ханты-Мансийского </w:t>
            </w:r>
            <w:r w:rsidR="00E03BE9" w:rsidRPr="00E21644">
              <w:lastRenderedPageBreak/>
              <w:t xml:space="preserve">автономному округу </w:t>
            </w:r>
            <w:r>
              <w:t>–</w:t>
            </w:r>
            <w:r w:rsidR="00E03BE9" w:rsidRPr="00E21644">
              <w:t xml:space="preserve"> Югр</w:t>
            </w:r>
            <w:r>
              <w:t>е</w:t>
            </w:r>
            <w:r w:rsidR="00E03BE9" w:rsidRPr="00E21644">
              <w:t xml:space="preserve"> (по согласованию)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lastRenderedPageBreak/>
              <w:t>с</w:t>
            </w:r>
            <w:r w:rsidR="00967371" w:rsidRPr="00967371">
              <w:t>огласно графикам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lastRenderedPageBreak/>
              <w:t>2.6.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 xml:space="preserve">Информационно-пропагандистское сопровождение мероприятий </w:t>
            </w:r>
            <w:r w:rsidR="00C615E7">
              <w:br/>
            </w:r>
            <w:r w:rsidRPr="00967371">
              <w:t xml:space="preserve">по снижению задолженности населения </w:t>
            </w:r>
            <w:r w:rsidR="00C615E7">
              <w:br/>
            </w:r>
            <w:r w:rsidRPr="00967371">
              <w:t xml:space="preserve">за </w:t>
            </w:r>
            <w:r>
              <w:t>жилищно-коммунальные услуги</w:t>
            </w:r>
            <w:r w:rsidRPr="00967371">
              <w:t xml:space="preserve"> </w:t>
            </w:r>
            <w:r w:rsidR="00C615E7">
              <w:br/>
            </w:r>
            <w:r w:rsidRPr="00967371">
              <w:t xml:space="preserve">в средствах массовой информации Нефтеюганского района, а именно </w:t>
            </w:r>
            <w:r w:rsidR="00C615E7">
              <w:br/>
            </w:r>
            <w:r w:rsidRPr="00967371">
              <w:t xml:space="preserve">в программах районной телерадиокомпании «Сибирь», </w:t>
            </w:r>
            <w:r w:rsidR="00C615E7">
              <w:br/>
            </w:r>
            <w:r w:rsidRPr="00967371">
              <w:t>в официальном печатном издании «Югорское обозрени</w:t>
            </w:r>
            <w:r>
              <w:t>е», на официальном сайте органов</w:t>
            </w:r>
            <w:r w:rsidRPr="00967371">
              <w:t xml:space="preserve"> местного самоуправления Нефтеюганск</w:t>
            </w:r>
            <w:r>
              <w:t>ого</w:t>
            </w:r>
            <w:r w:rsidRPr="00967371">
              <w:t xml:space="preserve"> район</w:t>
            </w:r>
            <w:r>
              <w:t>а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д</w:t>
            </w:r>
            <w:r w:rsidR="00967371" w:rsidRPr="00967371">
              <w:t>епартамент строительства и жилищно-коммунального комплекса Нефтеюганского района</w:t>
            </w:r>
          </w:p>
        </w:tc>
        <w:tc>
          <w:tcPr>
            <w:tcW w:w="2226" w:type="dxa"/>
          </w:tcPr>
          <w:p w:rsidR="00967371" w:rsidRPr="00967371" w:rsidRDefault="00C80544" w:rsidP="00967371">
            <w:r>
              <w:t>с</w:t>
            </w:r>
            <w:r w:rsidR="00967371" w:rsidRPr="00967371">
              <w:t>огласно плану мероприятий</w:t>
            </w:r>
          </w:p>
        </w:tc>
      </w:tr>
      <w:tr w:rsidR="00967371" w:rsidRPr="00967371" w:rsidTr="00097184">
        <w:trPr>
          <w:gridAfter w:val="1"/>
          <w:wAfter w:w="10" w:type="dxa"/>
          <w:trHeight w:val="705"/>
        </w:trPr>
        <w:tc>
          <w:tcPr>
            <w:tcW w:w="605" w:type="dxa"/>
          </w:tcPr>
          <w:p w:rsidR="00967371" w:rsidRPr="00967371" w:rsidRDefault="00967371" w:rsidP="00967371">
            <w:r w:rsidRPr="00967371">
              <w:t>2.7.</w:t>
            </w:r>
          </w:p>
        </w:tc>
        <w:tc>
          <w:tcPr>
            <w:tcW w:w="4641" w:type="dxa"/>
          </w:tcPr>
          <w:p w:rsidR="00967371" w:rsidRPr="00967371" w:rsidRDefault="00967371" w:rsidP="00967371">
            <w:r w:rsidRPr="00967371">
              <w:t>Подготов</w:t>
            </w:r>
            <w:r>
              <w:t xml:space="preserve">ка </w:t>
            </w:r>
            <w:r w:rsidRPr="00967371">
              <w:t>обращени</w:t>
            </w:r>
            <w:r>
              <w:t xml:space="preserve">й </w:t>
            </w:r>
            <w:r w:rsidRPr="00967371">
              <w:t>к руководителям организаций и предприятий всех форм собственности  о состоянии задолженности за жилищно-коммунальные услуги  в муниципальном образовании</w:t>
            </w:r>
            <w:r>
              <w:t xml:space="preserve"> Нефтеюганский район</w:t>
            </w:r>
            <w:r w:rsidRPr="00967371">
              <w:t xml:space="preserve"> </w:t>
            </w:r>
            <w:r w:rsidR="00C615E7">
              <w:br/>
            </w:r>
            <w:r w:rsidRPr="00967371">
              <w:t xml:space="preserve">о необходимости доведения </w:t>
            </w:r>
            <w:r w:rsidR="00C615E7">
              <w:br/>
            </w:r>
            <w:r w:rsidRPr="00967371">
              <w:t xml:space="preserve">до сотрудников информации </w:t>
            </w:r>
            <w:r w:rsidR="00C615E7">
              <w:br/>
            </w:r>
            <w:r w:rsidRPr="00967371">
              <w:t>о необходимости своевременного внесения платы за жилищно-коммунальные услуги</w:t>
            </w:r>
          </w:p>
        </w:tc>
        <w:tc>
          <w:tcPr>
            <w:tcW w:w="2835" w:type="dxa"/>
          </w:tcPr>
          <w:p w:rsidR="00967371" w:rsidRPr="00967371" w:rsidRDefault="00C80544" w:rsidP="00967371">
            <w:r>
              <w:t>д</w:t>
            </w:r>
            <w:r w:rsidR="00967371" w:rsidRPr="00967371">
              <w:t>епартамент строительства и жилищно-коммунального комплекса Нефтеюганского района</w:t>
            </w:r>
          </w:p>
        </w:tc>
        <w:tc>
          <w:tcPr>
            <w:tcW w:w="2226" w:type="dxa"/>
          </w:tcPr>
          <w:p w:rsidR="00967371" w:rsidRPr="00967371" w:rsidRDefault="00C80544" w:rsidP="00C80544">
            <w:r>
              <w:t>в</w:t>
            </w:r>
            <w:r w:rsidR="00967371" w:rsidRPr="00967371">
              <w:t xml:space="preserve"> течени</w:t>
            </w:r>
            <w:r>
              <w:t>е</w:t>
            </w:r>
            <w:r w:rsidR="00967371" w:rsidRPr="00967371">
              <w:t xml:space="preserve"> года</w:t>
            </w:r>
          </w:p>
        </w:tc>
      </w:tr>
    </w:tbl>
    <w:p w:rsidR="00FD4106" w:rsidRDefault="00FD4106" w:rsidP="00A7786E"/>
    <w:p w:rsidR="00FD4106" w:rsidRDefault="00FD4106" w:rsidP="00A7786E"/>
    <w:p w:rsidR="00FD4106" w:rsidRDefault="00FD4106" w:rsidP="00A7786E"/>
    <w:p w:rsidR="00FD4106" w:rsidRDefault="00FD4106" w:rsidP="00A7786E"/>
    <w:p w:rsidR="001D7D34" w:rsidRPr="00163144" w:rsidRDefault="001D7D34" w:rsidP="0063499A">
      <w:pPr>
        <w:rPr>
          <w:b/>
        </w:rPr>
      </w:pPr>
    </w:p>
    <w:p w:rsidR="0063499A" w:rsidRPr="00163144" w:rsidRDefault="0063499A" w:rsidP="00163144">
      <w:pPr>
        <w:ind w:left="-567"/>
      </w:pPr>
    </w:p>
    <w:sectPr w:rsidR="0063499A" w:rsidRPr="00163144" w:rsidSect="00C805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44" w:rsidRDefault="00C80544" w:rsidP="00C80544">
      <w:r>
        <w:separator/>
      </w:r>
    </w:p>
  </w:endnote>
  <w:endnote w:type="continuationSeparator" w:id="0">
    <w:p w:rsidR="00C80544" w:rsidRDefault="00C80544" w:rsidP="00C8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44" w:rsidRDefault="00C80544" w:rsidP="00C80544">
      <w:r>
        <w:separator/>
      </w:r>
    </w:p>
  </w:footnote>
  <w:footnote w:type="continuationSeparator" w:id="0">
    <w:p w:rsidR="00C80544" w:rsidRDefault="00C80544" w:rsidP="00C8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404722"/>
      <w:docPartObj>
        <w:docPartGallery w:val="Page Numbers (Top of Page)"/>
        <w:docPartUnique/>
      </w:docPartObj>
    </w:sdtPr>
    <w:sdtEndPr/>
    <w:sdtContent>
      <w:p w:rsidR="00C80544" w:rsidRDefault="00C805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BC">
          <w:rPr>
            <w:noProof/>
          </w:rPr>
          <w:t>2</w:t>
        </w:r>
        <w:r>
          <w:fldChar w:fldCharType="end"/>
        </w:r>
      </w:p>
    </w:sdtContent>
  </w:sdt>
  <w:p w:rsidR="00C80544" w:rsidRDefault="00C805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DEC"/>
    <w:multiLevelType w:val="hybridMultilevel"/>
    <w:tmpl w:val="E0C807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3120AC"/>
    <w:multiLevelType w:val="hybridMultilevel"/>
    <w:tmpl w:val="AC8E6660"/>
    <w:lvl w:ilvl="0" w:tplc="925A0F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51769"/>
    <w:multiLevelType w:val="hybridMultilevel"/>
    <w:tmpl w:val="B5E23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7F7D3A"/>
    <w:multiLevelType w:val="hybridMultilevel"/>
    <w:tmpl w:val="18863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EA7CC6"/>
    <w:multiLevelType w:val="hybridMultilevel"/>
    <w:tmpl w:val="81AE82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E436107"/>
    <w:multiLevelType w:val="hybridMultilevel"/>
    <w:tmpl w:val="09EE6798"/>
    <w:lvl w:ilvl="0" w:tplc="B6F8C9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53A65637"/>
    <w:multiLevelType w:val="hybridMultilevel"/>
    <w:tmpl w:val="A300A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27DD6"/>
    <w:multiLevelType w:val="hybridMultilevel"/>
    <w:tmpl w:val="A7FCF2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5BA3490D"/>
    <w:multiLevelType w:val="hybridMultilevel"/>
    <w:tmpl w:val="9AB24160"/>
    <w:lvl w:ilvl="0" w:tplc="95706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E355950"/>
    <w:multiLevelType w:val="hybridMultilevel"/>
    <w:tmpl w:val="52F84C2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66D13504"/>
    <w:multiLevelType w:val="hybridMultilevel"/>
    <w:tmpl w:val="A6D841C8"/>
    <w:lvl w:ilvl="0" w:tplc="354AC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E414F2"/>
    <w:multiLevelType w:val="hybridMultilevel"/>
    <w:tmpl w:val="9C447F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CD"/>
    <w:rsid w:val="000410ED"/>
    <w:rsid w:val="00051E71"/>
    <w:rsid w:val="000B15AD"/>
    <w:rsid w:val="000B7808"/>
    <w:rsid w:val="0012053C"/>
    <w:rsid w:val="00163144"/>
    <w:rsid w:val="00165121"/>
    <w:rsid w:val="001746EE"/>
    <w:rsid w:val="001A61C9"/>
    <w:rsid w:val="001B1082"/>
    <w:rsid w:val="001C4052"/>
    <w:rsid w:val="001D7D34"/>
    <w:rsid w:val="001F62C6"/>
    <w:rsid w:val="002470A6"/>
    <w:rsid w:val="00247CA4"/>
    <w:rsid w:val="0027175F"/>
    <w:rsid w:val="002F7B59"/>
    <w:rsid w:val="00323BE0"/>
    <w:rsid w:val="00342D6A"/>
    <w:rsid w:val="00360CC9"/>
    <w:rsid w:val="00386F9D"/>
    <w:rsid w:val="00416712"/>
    <w:rsid w:val="004207E2"/>
    <w:rsid w:val="00421CB7"/>
    <w:rsid w:val="00427DAF"/>
    <w:rsid w:val="00436B53"/>
    <w:rsid w:val="00474AA7"/>
    <w:rsid w:val="00497370"/>
    <w:rsid w:val="004C2A04"/>
    <w:rsid w:val="0050684B"/>
    <w:rsid w:val="0054296E"/>
    <w:rsid w:val="00542E9B"/>
    <w:rsid w:val="00570E9F"/>
    <w:rsid w:val="00586F64"/>
    <w:rsid w:val="005A0331"/>
    <w:rsid w:val="005B2711"/>
    <w:rsid w:val="005C0B38"/>
    <w:rsid w:val="005F4D37"/>
    <w:rsid w:val="00602E59"/>
    <w:rsid w:val="006249F3"/>
    <w:rsid w:val="0063499A"/>
    <w:rsid w:val="006A60CF"/>
    <w:rsid w:val="006B0FBF"/>
    <w:rsid w:val="006C19F4"/>
    <w:rsid w:val="006E7DA8"/>
    <w:rsid w:val="006F3387"/>
    <w:rsid w:val="00776D85"/>
    <w:rsid w:val="00777801"/>
    <w:rsid w:val="007A0BAE"/>
    <w:rsid w:val="007B646B"/>
    <w:rsid w:val="008367CC"/>
    <w:rsid w:val="0087279F"/>
    <w:rsid w:val="008745B8"/>
    <w:rsid w:val="00884F7C"/>
    <w:rsid w:val="008E4FBD"/>
    <w:rsid w:val="0092531A"/>
    <w:rsid w:val="00967371"/>
    <w:rsid w:val="009B28C7"/>
    <w:rsid w:val="009D6210"/>
    <w:rsid w:val="00A438CD"/>
    <w:rsid w:val="00A65650"/>
    <w:rsid w:val="00A7786E"/>
    <w:rsid w:val="00A81827"/>
    <w:rsid w:val="00AA6E9C"/>
    <w:rsid w:val="00AA7AB8"/>
    <w:rsid w:val="00AE640D"/>
    <w:rsid w:val="00AF5BE8"/>
    <w:rsid w:val="00B15B7D"/>
    <w:rsid w:val="00B32B2D"/>
    <w:rsid w:val="00B46AAE"/>
    <w:rsid w:val="00B52654"/>
    <w:rsid w:val="00B679D1"/>
    <w:rsid w:val="00B95052"/>
    <w:rsid w:val="00BA4C6C"/>
    <w:rsid w:val="00C3348A"/>
    <w:rsid w:val="00C3515F"/>
    <w:rsid w:val="00C615E7"/>
    <w:rsid w:val="00C7749A"/>
    <w:rsid w:val="00C80544"/>
    <w:rsid w:val="00C81E7D"/>
    <w:rsid w:val="00CB1572"/>
    <w:rsid w:val="00CD6084"/>
    <w:rsid w:val="00CD79FB"/>
    <w:rsid w:val="00CE24C8"/>
    <w:rsid w:val="00D35A03"/>
    <w:rsid w:val="00D70B13"/>
    <w:rsid w:val="00D965C0"/>
    <w:rsid w:val="00DA7EEE"/>
    <w:rsid w:val="00DC36BE"/>
    <w:rsid w:val="00DC3B2F"/>
    <w:rsid w:val="00E00347"/>
    <w:rsid w:val="00E03BE9"/>
    <w:rsid w:val="00E21644"/>
    <w:rsid w:val="00E36D91"/>
    <w:rsid w:val="00E7589B"/>
    <w:rsid w:val="00E81A37"/>
    <w:rsid w:val="00EA2265"/>
    <w:rsid w:val="00EA68EE"/>
    <w:rsid w:val="00EC671A"/>
    <w:rsid w:val="00F160B3"/>
    <w:rsid w:val="00F331E8"/>
    <w:rsid w:val="00F61420"/>
    <w:rsid w:val="00F65483"/>
    <w:rsid w:val="00F83F13"/>
    <w:rsid w:val="00F903DE"/>
    <w:rsid w:val="00F909AA"/>
    <w:rsid w:val="00FB3E35"/>
    <w:rsid w:val="00FD393D"/>
    <w:rsid w:val="00FD3ABC"/>
    <w:rsid w:val="00FD4106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1A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2F7B5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5052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C80544"/>
    <w:pPr>
      <w:ind w:left="720"/>
      <w:contextualSpacing/>
    </w:pPr>
  </w:style>
  <w:style w:type="paragraph" w:styleId="a4">
    <w:name w:val="header"/>
    <w:basedOn w:val="a"/>
    <w:link w:val="a5"/>
    <w:uiPriority w:val="99"/>
    <w:rsid w:val="00C80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544"/>
    <w:rPr>
      <w:sz w:val="24"/>
      <w:szCs w:val="24"/>
    </w:rPr>
  </w:style>
  <w:style w:type="paragraph" w:styleId="a6">
    <w:name w:val="footer"/>
    <w:basedOn w:val="a"/>
    <w:link w:val="a7"/>
    <w:rsid w:val="00C80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0544"/>
    <w:rPr>
      <w:sz w:val="24"/>
      <w:szCs w:val="24"/>
    </w:rPr>
  </w:style>
  <w:style w:type="paragraph" w:styleId="a8">
    <w:name w:val="No Spacing"/>
    <w:uiPriority w:val="1"/>
    <w:qFormat/>
    <w:rsid w:val="00FE3A08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F7B59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1A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2F7B5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5052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C80544"/>
    <w:pPr>
      <w:ind w:left="720"/>
      <w:contextualSpacing/>
    </w:pPr>
  </w:style>
  <w:style w:type="paragraph" w:styleId="a4">
    <w:name w:val="header"/>
    <w:basedOn w:val="a"/>
    <w:link w:val="a5"/>
    <w:uiPriority w:val="99"/>
    <w:rsid w:val="00C80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544"/>
    <w:rPr>
      <w:sz w:val="24"/>
      <w:szCs w:val="24"/>
    </w:rPr>
  </w:style>
  <w:style w:type="paragraph" w:styleId="a6">
    <w:name w:val="footer"/>
    <w:basedOn w:val="a"/>
    <w:link w:val="a7"/>
    <w:rsid w:val="00C80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0544"/>
    <w:rPr>
      <w:sz w:val="24"/>
      <w:szCs w:val="24"/>
    </w:rPr>
  </w:style>
  <w:style w:type="paragraph" w:styleId="a8">
    <w:name w:val="No Spacing"/>
    <w:uiPriority w:val="1"/>
    <w:qFormat/>
    <w:rsid w:val="00FE3A08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F7B59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ДЖКК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BalandinPS</dc:creator>
  <cp:lastModifiedBy>Лукашева Лариса Александровна</cp:lastModifiedBy>
  <cp:revision>6</cp:revision>
  <cp:lastPrinted>2017-06-05T06:21:00Z</cp:lastPrinted>
  <dcterms:created xsi:type="dcterms:W3CDTF">2018-04-05T10:03:00Z</dcterms:created>
  <dcterms:modified xsi:type="dcterms:W3CDTF">2019-12-25T10:24:00Z</dcterms:modified>
</cp:coreProperties>
</file>