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10" w:rsidRPr="001C2310" w:rsidRDefault="001C2310" w:rsidP="001C2310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bookmarkStart w:id="0" w:name="sub_1087"/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310" w:rsidRPr="001C2310" w:rsidRDefault="001C2310" w:rsidP="001C2310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1C2310" w:rsidRPr="001C2310" w:rsidRDefault="001C2310" w:rsidP="001C2310">
      <w:pPr>
        <w:jc w:val="center"/>
        <w:rPr>
          <w:rFonts w:eastAsia="Times New Roman"/>
          <w:b/>
          <w:sz w:val="42"/>
          <w:szCs w:val="42"/>
          <w:lang w:eastAsia="ru-RU"/>
        </w:rPr>
      </w:pPr>
      <w:r w:rsidRPr="001C2310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1C2310" w:rsidRPr="001C2310" w:rsidRDefault="001C2310" w:rsidP="001C2310">
      <w:pPr>
        <w:jc w:val="center"/>
        <w:rPr>
          <w:rFonts w:eastAsia="Times New Roman"/>
          <w:b/>
          <w:sz w:val="19"/>
          <w:szCs w:val="42"/>
          <w:lang w:eastAsia="ru-RU"/>
        </w:rPr>
      </w:pPr>
      <w:r w:rsidRPr="001C2310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</w:p>
    <w:p w:rsidR="001C2310" w:rsidRPr="001C2310" w:rsidRDefault="001C2310" w:rsidP="001C2310">
      <w:pPr>
        <w:jc w:val="center"/>
        <w:rPr>
          <w:rFonts w:eastAsia="Times New Roman"/>
          <w:b/>
          <w:sz w:val="32"/>
          <w:lang w:eastAsia="ru-RU"/>
        </w:rPr>
      </w:pPr>
    </w:p>
    <w:p w:rsidR="001C2310" w:rsidRPr="001C2310" w:rsidRDefault="001C2310" w:rsidP="001C2310">
      <w:pPr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1C2310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:rsidR="001C2310" w:rsidRPr="001C2310" w:rsidRDefault="001C2310" w:rsidP="001C2310">
      <w:pPr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2310" w:rsidRPr="001C2310" w:rsidTr="008C4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C2310" w:rsidRPr="001C2310" w:rsidRDefault="001C2310" w:rsidP="001C231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12</w:t>
            </w:r>
            <w:r w:rsidRPr="001C2310">
              <w:rPr>
                <w:rFonts w:eastAsia="Times New Roman"/>
                <w:sz w:val="26"/>
                <w:szCs w:val="26"/>
                <w:lang w:eastAsia="ru-RU"/>
              </w:rPr>
              <w:t>.10.2018</w:t>
            </w:r>
          </w:p>
        </w:tc>
        <w:tc>
          <w:tcPr>
            <w:tcW w:w="6595" w:type="dxa"/>
            <w:vMerge w:val="restart"/>
          </w:tcPr>
          <w:p w:rsidR="001C2310" w:rsidRPr="001C2310" w:rsidRDefault="001C2310" w:rsidP="001C2310">
            <w:pPr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1C2310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1C2310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718</w:t>
            </w:r>
            <w:r w:rsidRPr="001C2310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C2310" w:rsidRPr="001C2310" w:rsidTr="008C4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C2310" w:rsidRPr="001C2310" w:rsidRDefault="001C2310" w:rsidP="001C2310">
            <w:pPr>
              <w:rPr>
                <w:rFonts w:eastAsia="Times New Roman"/>
                <w:sz w:val="4"/>
                <w:lang w:eastAsia="ru-RU"/>
              </w:rPr>
            </w:pPr>
          </w:p>
          <w:p w:rsidR="001C2310" w:rsidRPr="001C2310" w:rsidRDefault="001C2310" w:rsidP="001C2310">
            <w:pPr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1C2310" w:rsidRPr="001C2310" w:rsidRDefault="001C2310" w:rsidP="001C2310">
            <w:pPr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5D7F2B" w:rsidRDefault="001C2310" w:rsidP="005D7F2B">
      <w:pPr>
        <w:jc w:val="center"/>
        <w:rPr>
          <w:rFonts w:eastAsia="Times New Roman"/>
          <w:sz w:val="26"/>
          <w:lang w:eastAsia="ru-RU"/>
        </w:rPr>
      </w:pPr>
      <w:r w:rsidRPr="001C2310">
        <w:rPr>
          <w:rFonts w:eastAsia="Times New Roman"/>
          <w:lang w:eastAsia="ru-RU"/>
        </w:rPr>
        <w:t>г.Нефтеюганск</w:t>
      </w:r>
    </w:p>
    <w:p w:rsidR="0054451A" w:rsidRDefault="0054451A" w:rsidP="005D7F2B">
      <w:pPr>
        <w:jc w:val="center"/>
        <w:rPr>
          <w:rFonts w:eastAsia="Times New Roman"/>
          <w:sz w:val="26"/>
          <w:lang w:eastAsia="ru-RU"/>
        </w:rPr>
      </w:pPr>
    </w:p>
    <w:p w:rsidR="0054451A" w:rsidRDefault="0054451A" w:rsidP="005D7F2B">
      <w:pPr>
        <w:jc w:val="center"/>
        <w:rPr>
          <w:rFonts w:eastAsia="Times New Roman"/>
          <w:sz w:val="26"/>
          <w:lang w:eastAsia="ru-RU"/>
        </w:rPr>
      </w:pPr>
    </w:p>
    <w:p w:rsidR="0054451A" w:rsidRDefault="0054451A" w:rsidP="005D7F2B">
      <w:pPr>
        <w:jc w:val="center"/>
        <w:rPr>
          <w:rFonts w:eastAsia="Times New Roman"/>
          <w:sz w:val="26"/>
          <w:lang w:eastAsia="ru-RU"/>
        </w:rPr>
      </w:pPr>
    </w:p>
    <w:p w:rsidR="005D7F2B" w:rsidRPr="00687240" w:rsidRDefault="005D7F2B" w:rsidP="005D7F2B">
      <w:pPr>
        <w:jc w:val="center"/>
        <w:rPr>
          <w:rFonts w:eastAsia="Times New Roman"/>
          <w:sz w:val="26"/>
          <w:lang w:eastAsia="ru-RU"/>
        </w:rPr>
      </w:pPr>
      <w:r w:rsidRPr="00604843">
        <w:rPr>
          <w:rFonts w:eastAsia="Times New Roman"/>
          <w:sz w:val="26"/>
          <w:lang w:eastAsia="ru-RU"/>
        </w:rPr>
        <w:t xml:space="preserve">О внесении изменений в </w:t>
      </w:r>
      <w:r w:rsidRPr="00687240">
        <w:rPr>
          <w:rFonts w:eastAsia="Times New Roman"/>
          <w:sz w:val="26"/>
          <w:lang w:eastAsia="ru-RU"/>
        </w:rPr>
        <w:t>постановление администрации</w:t>
      </w:r>
    </w:p>
    <w:p w:rsidR="0054451A" w:rsidRDefault="005D7F2B" w:rsidP="00860624">
      <w:pPr>
        <w:pStyle w:val="a5"/>
        <w:autoSpaceDE w:val="0"/>
        <w:autoSpaceDN w:val="0"/>
        <w:adjustRightInd w:val="0"/>
        <w:ind w:left="0"/>
        <w:jc w:val="center"/>
        <w:rPr>
          <w:rFonts w:eastAsia="Calibri"/>
          <w:bCs/>
          <w:sz w:val="26"/>
          <w:szCs w:val="26"/>
          <w:lang w:eastAsia="en-US"/>
        </w:rPr>
      </w:pPr>
      <w:r w:rsidRPr="00687240">
        <w:rPr>
          <w:rFonts w:eastAsia="Times New Roman"/>
          <w:sz w:val="26"/>
          <w:lang w:eastAsia="ru-RU"/>
        </w:rPr>
        <w:t xml:space="preserve">Нефтеюганского района от </w:t>
      </w:r>
      <w:r w:rsidR="006F6D14" w:rsidRPr="00687240">
        <w:rPr>
          <w:rFonts w:eastAsia="Times New Roman"/>
          <w:sz w:val="26"/>
          <w:lang w:eastAsia="ru-RU"/>
        </w:rPr>
        <w:t>08.08.2016 №</w:t>
      </w:r>
      <w:r w:rsidR="00860624" w:rsidRPr="00687240">
        <w:rPr>
          <w:rFonts w:eastAsia="Times New Roman"/>
          <w:sz w:val="26"/>
          <w:lang w:eastAsia="ru-RU"/>
        </w:rPr>
        <w:t xml:space="preserve"> </w:t>
      </w:r>
      <w:r w:rsidR="006F6D14" w:rsidRPr="00687240">
        <w:rPr>
          <w:rFonts w:eastAsia="Times New Roman"/>
          <w:sz w:val="26"/>
          <w:lang w:eastAsia="ru-RU"/>
        </w:rPr>
        <w:t>1210</w:t>
      </w:r>
      <w:r w:rsidRPr="00687240">
        <w:rPr>
          <w:rFonts w:eastAsia="Times New Roman"/>
          <w:sz w:val="26"/>
          <w:lang w:eastAsia="ru-RU"/>
        </w:rPr>
        <w:t>-па</w:t>
      </w:r>
      <w:r w:rsidR="00860624" w:rsidRPr="00687240">
        <w:rPr>
          <w:rFonts w:eastAsia="Times New Roman"/>
          <w:sz w:val="26"/>
          <w:lang w:eastAsia="ru-RU"/>
        </w:rPr>
        <w:t xml:space="preserve"> «</w:t>
      </w:r>
      <w:r w:rsidR="00860624" w:rsidRPr="00687240">
        <w:rPr>
          <w:rFonts w:eastAsia="Calibri"/>
          <w:bCs/>
          <w:sz w:val="26"/>
          <w:szCs w:val="26"/>
          <w:lang w:eastAsia="en-US"/>
        </w:rPr>
        <w:t xml:space="preserve">Об утверждении </w:t>
      </w:r>
    </w:p>
    <w:p w:rsidR="0054451A" w:rsidRDefault="00860624" w:rsidP="00860624">
      <w:pPr>
        <w:pStyle w:val="a5"/>
        <w:autoSpaceDE w:val="0"/>
        <w:autoSpaceDN w:val="0"/>
        <w:adjustRightInd w:val="0"/>
        <w:ind w:left="0"/>
        <w:jc w:val="center"/>
        <w:rPr>
          <w:rFonts w:eastAsia="Calibri"/>
          <w:sz w:val="26"/>
          <w:szCs w:val="26"/>
          <w:lang w:eastAsia="en-US"/>
        </w:rPr>
      </w:pPr>
      <w:r w:rsidRPr="00687240">
        <w:rPr>
          <w:rFonts w:eastAsia="Calibri"/>
          <w:bCs/>
          <w:sz w:val="26"/>
          <w:szCs w:val="26"/>
          <w:lang w:eastAsia="en-US"/>
        </w:rPr>
        <w:t>нормативных затрат на обеспечение функций д</w:t>
      </w:r>
      <w:r w:rsidRPr="00687240">
        <w:rPr>
          <w:rFonts w:eastAsia="Calibri"/>
          <w:sz w:val="26"/>
          <w:szCs w:val="26"/>
          <w:lang w:eastAsia="en-US"/>
        </w:rPr>
        <w:t xml:space="preserve">епартамента строительства </w:t>
      </w:r>
    </w:p>
    <w:p w:rsidR="00860624" w:rsidRPr="00687240" w:rsidRDefault="00860624" w:rsidP="00860624">
      <w:pPr>
        <w:pStyle w:val="a5"/>
        <w:autoSpaceDE w:val="0"/>
        <w:autoSpaceDN w:val="0"/>
        <w:adjustRightInd w:val="0"/>
        <w:ind w:left="0"/>
        <w:jc w:val="center"/>
        <w:rPr>
          <w:rFonts w:eastAsia="Calibri"/>
          <w:sz w:val="26"/>
          <w:szCs w:val="26"/>
          <w:lang w:eastAsia="en-US"/>
        </w:rPr>
      </w:pPr>
      <w:r w:rsidRPr="00687240">
        <w:rPr>
          <w:rFonts w:eastAsia="Calibri"/>
          <w:sz w:val="26"/>
          <w:szCs w:val="26"/>
          <w:lang w:eastAsia="en-US"/>
        </w:rPr>
        <w:t>и жилищно-коммунального комплекса Нефтеюганского района»</w:t>
      </w:r>
    </w:p>
    <w:p w:rsidR="005D7F2B" w:rsidRDefault="005D7F2B" w:rsidP="005D7F2B">
      <w:pPr>
        <w:jc w:val="center"/>
        <w:rPr>
          <w:rFonts w:eastAsia="Times New Roman"/>
          <w:color w:val="FF0000"/>
          <w:sz w:val="26"/>
          <w:lang w:eastAsia="ru-RU"/>
        </w:rPr>
      </w:pPr>
    </w:p>
    <w:p w:rsidR="0054451A" w:rsidRPr="00860624" w:rsidRDefault="0054451A" w:rsidP="005D7F2B">
      <w:pPr>
        <w:jc w:val="center"/>
        <w:rPr>
          <w:rFonts w:eastAsia="Times New Roman"/>
          <w:color w:val="FF0000"/>
          <w:sz w:val="26"/>
          <w:lang w:eastAsia="ru-RU"/>
        </w:rPr>
      </w:pPr>
    </w:p>
    <w:p w:rsidR="005D7F2B" w:rsidRPr="00622B07" w:rsidRDefault="006F6D14" w:rsidP="005D7F2B">
      <w:pPr>
        <w:autoSpaceDE w:val="0"/>
        <w:autoSpaceDN w:val="0"/>
        <w:adjustRightInd w:val="0"/>
        <w:ind w:firstLine="706"/>
        <w:jc w:val="both"/>
        <w:rPr>
          <w:sz w:val="26"/>
        </w:rPr>
      </w:pPr>
      <w:r w:rsidRPr="00C03BE8">
        <w:rPr>
          <w:sz w:val="26"/>
          <w:szCs w:val="26"/>
        </w:rPr>
        <w:t xml:space="preserve">В соответствии с частью 5 статьи 19 Федерального закона от 05.04.2013 </w:t>
      </w:r>
      <w:r w:rsidRPr="00C03BE8">
        <w:rPr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C03BE8">
        <w:rPr>
          <w:sz w:val="26"/>
          <w:szCs w:val="26"/>
        </w:rPr>
        <w:br/>
        <w:t>для обеспечения государственных и муниципальных нужд», руководствуясь постановлениями администрации Нефтеюганского района</w:t>
      </w:r>
      <w:r>
        <w:rPr>
          <w:sz w:val="26"/>
          <w:szCs w:val="26"/>
        </w:rPr>
        <w:t xml:space="preserve"> </w:t>
      </w:r>
      <w:r w:rsidRPr="00C03BE8">
        <w:rPr>
          <w:bCs/>
          <w:sz w:val="26"/>
          <w:szCs w:val="26"/>
        </w:rPr>
        <w:t xml:space="preserve">от 14.05.2015 № 981-па </w:t>
      </w:r>
      <w:r>
        <w:rPr>
          <w:bCs/>
          <w:sz w:val="26"/>
          <w:szCs w:val="26"/>
        </w:rPr>
        <w:br/>
      </w:r>
      <w:r w:rsidRPr="00C03BE8">
        <w:rPr>
          <w:sz w:val="26"/>
        </w:rPr>
        <w:t>«О порядке определения нормативных затрат</w:t>
      </w:r>
      <w:r w:rsidRPr="00C03BE8">
        <w:rPr>
          <w:bCs/>
          <w:sz w:val="26"/>
          <w:szCs w:val="26"/>
        </w:rPr>
        <w:t xml:space="preserve"> на обеспечение функций муниципальных органов Нефтеюганского района и подведомственных им казенных учреждений»</w:t>
      </w:r>
      <w:r w:rsidRPr="00C03BE8">
        <w:rPr>
          <w:sz w:val="26"/>
          <w:szCs w:val="26"/>
        </w:rPr>
        <w:t xml:space="preserve">, от 20.11.2015 № 2106-па «Об утверждении требований </w:t>
      </w:r>
      <w:r w:rsidRPr="00C03BE8">
        <w:rPr>
          <w:bCs/>
          <w:sz w:val="26"/>
          <w:szCs w:val="26"/>
        </w:rPr>
        <w:t xml:space="preserve">к порядку разработки и принятия правовых актов о нормировании в сфере закупок </w:t>
      </w:r>
      <w:r>
        <w:rPr>
          <w:bCs/>
          <w:sz w:val="26"/>
          <w:szCs w:val="26"/>
        </w:rPr>
        <w:br/>
      </w:r>
      <w:r w:rsidRPr="00C03BE8">
        <w:rPr>
          <w:bCs/>
          <w:sz w:val="26"/>
          <w:szCs w:val="26"/>
        </w:rPr>
        <w:t>для обеспечения муниципальных нужд Нефтеюганского района, содержанию указанных актов и обеспечению их исполнения»</w:t>
      </w:r>
      <w:r w:rsidR="005D7F2B">
        <w:rPr>
          <w:sz w:val="26"/>
        </w:rPr>
        <w:t xml:space="preserve">, </w:t>
      </w:r>
      <w:r w:rsidR="005E358E">
        <w:rPr>
          <w:sz w:val="26"/>
        </w:rPr>
        <w:t xml:space="preserve"> </w:t>
      </w:r>
      <w:r w:rsidR="005D7F2B" w:rsidRPr="00BC6BB1">
        <w:rPr>
          <w:sz w:val="26"/>
          <w:szCs w:val="26"/>
        </w:rPr>
        <w:t>п о с т а н о в л я ю:</w:t>
      </w:r>
    </w:p>
    <w:p w:rsidR="005D7F2B" w:rsidRPr="00604843" w:rsidRDefault="005D7F2B" w:rsidP="005D7F2B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lang w:eastAsia="ru-RU"/>
        </w:rPr>
      </w:pPr>
    </w:p>
    <w:p w:rsidR="0021085F" w:rsidRPr="00687240" w:rsidRDefault="005D7F2B" w:rsidP="005E358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"/>
          <w:sz w:val="26"/>
          <w:lang w:eastAsia="ru-RU"/>
        </w:rPr>
      </w:pPr>
      <w:r w:rsidRPr="00604843">
        <w:rPr>
          <w:rFonts w:eastAsia="Times New Roman"/>
          <w:sz w:val="26"/>
          <w:lang w:eastAsia="ru-RU"/>
        </w:rPr>
        <w:t xml:space="preserve">Внести </w:t>
      </w:r>
      <w:r w:rsidR="0021085F">
        <w:rPr>
          <w:rFonts w:eastAsia="Times New Roman"/>
          <w:sz w:val="26"/>
          <w:lang w:eastAsia="ru-RU"/>
        </w:rPr>
        <w:t>в</w:t>
      </w:r>
      <w:r w:rsidR="005621B4">
        <w:rPr>
          <w:rFonts w:eastAsia="Times New Roman"/>
          <w:sz w:val="26"/>
          <w:lang w:eastAsia="ru-RU"/>
        </w:rPr>
        <w:t xml:space="preserve"> </w:t>
      </w:r>
      <w:r w:rsidRPr="00604843">
        <w:rPr>
          <w:rFonts w:eastAsia="Times New Roman"/>
          <w:sz w:val="26"/>
          <w:lang w:eastAsia="ru-RU"/>
        </w:rPr>
        <w:t>постановлени</w:t>
      </w:r>
      <w:r w:rsidR="0021085F">
        <w:rPr>
          <w:rFonts w:eastAsia="Times New Roman"/>
          <w:sz w:val="26"/>
          <w:lang w:eastAsia="ru-RU"/>
        </w:rPr>
        <w:t>е</w:t>
      </w:r>
      <w:r w:rsidRPr="00604843">
        <w:rPr>
          <w:rFonts w:eastAsia="Times New Roman"/>
          <w:sz w:val="26"/>
          <w:lang w:eastAsia="ru-RU"/>
        </w:rPr>
        <w:t xml:space="preserve"> администрации Нефтеюганского района </w:t>
      </w:r>
      <w:r w:rsidR="00860624">
        <w:rPr>
          <w:rFonts w:eastAsia="Times New Roman"/>
          <w:sz w:val="26"/>
          <w:lang w:eastAsia="ru-RU"/>
        </w:rPr>
        <w:t xml:space="preserve">                           </w:t>
      </w:r>
      <w:r w:rsidRPr="00604843">
        <w:rPr>
          <w:rFonts w:eastAsia="Times New Roman"/>
          <w:sz w:val="26"/>
          <w:lang w:eastAsia="ru-RU"/>
        </w:rPr>
        <w:t xml:space="preserve">от </w:t>
      </w:r>
      <w:r w:rsidR="000E0899">
        <w:rPr>
          <w:rFonts w:eastAsia="Times New Roman"/>
          <w:sz w:val="26"/>
          <w:lang w:eastAsia="ru-RU"/>
        </w:rPr>
        <w:t>08.08.2016 № 1210</w:t>
      </w:r>
      <w:r>
        <w:rPr>
          <w:rFonts w:eastAsia="Times New Roman"/>
          <w:sz w:val="26"/>
          <w:lang w:eastAsia="ru-RU"/>
        </w:rPr>
        <w:t>-па</w:t>
      </w:r>
      <w:r w:rsidR="000E0899">
        <w:rPr>
          <w:bCs/>
          <w:sz w:val="26"/>
          <w:szCs w:val="26"/>
        </w:rPr>
        <w:t xml:space="preserve"> «</w:t>
      </w:r>
      <w:r w:rsidR="000E0899" w:rsidRPr="000E0899">
        <w:rPr>
          <w:bCs/>
          <w:sz w:val="26"/>
          <w:szCs w:val="26"/>
        </w:rPr>
        <w:t>Об утверждении н</w:t>
      </w:r>
      <w:r w:rsidR="000E0899">
        <w:rPr>
          <w:bCs/>
          <w:sz w:val="26"/>
          <w:szCs w:val="26"/>
        </w:rPr>
        <w:t xml:space="preserve">ормативных затрат на обеспечение </w:t>
      </w:r>
      <w:r w:rsidR="000E0899" w:rsidRPr="000E0899">
        <w:rPr>
          <w:bCs/>
          <w:sz w:val="26"/>
          <w:szCs w:val="26"/>
        </w:rPr>
        <w:t>функций д</w:t>
      </w:r>
      <w:r w:rsidR="000E0899" w:rsidRPr="000E0899">
        <w:rPr>
          <w:sz w:val="26"/>
          <w:szCs w:val="26"/>
        </w:rPr>
        <w:t>епартамента строительства и жилищно-коммунального комплекса</w:t>
      </w:r>
      <w:r w:rsidR="000E0899">
        <w:rPr>
          <w:rFonts w:eastAsia="Times New Roman"/>
          <w:sz w:val="26"/>
          <w:lang w:eastAsia="ru-RU"/>
        </w:rPr>
        <w:t xml:space="preserve"> </w:t>
      </w:r>
      <w:r w:rsidR="000E0899" w:rsidRPr="000E0899">
        <w:rPr>
          <w:sz w:val="26"/>
          <w:szCs w:val="26"/>
        </w:rPr>
        <w:t>Нефтеюганского района</w:t>
      </w:r>
      <w:r w:rsidR="00391A7F">
        <w:rPr>
          <w:sz w:val="26"/>
          <w:szCs w:val="26"/>
        </w:rPr>
        <w:t>»</w:t>
      </w:r>
      <w:r w:rsidR="005621B4">
        <w:rPr>
          <w:sz w:val="26"/>
          <w:szCs w:val="26"/>
        </w:rPr>
        <w:t xml:space="preserve"> </w:t>
      </w:r>
      <w:r w:rsidR="0021085F">
        <w:rPr>
          <w:sz w:val="26"/>
          <w:szCs w:val="26"/>
        </w:rPr>
        <w:t xml:space="preserve">следующие </w:t>
      </w:r>
      <w:r w:rsidR="005621B4">
        <w:rPr>
          <w:sz w:val="26"/>
          <w:szCs w:val="26"/>
        </w:rPr>
        <w:t>изменения</w:t>
      </w:r>
      <w:r w:rsidR="005B676B">
        <w:rPr>
          <w:sz w:val="26"/>
          <w:szCs w:val="26"/>
        </w:rPr>
        <w:t>:</w:t>
      </w:r>
    </w:p>
    <w:p w:rsidR="005621B4" w:rsidRPr="00687240" w:rsidRDefault="00687240" w:rsidP="005E358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"/>
          <w:strike/>
          <w:sz w:val="26"/>
          <w:lang w:eastAsia="ru-RU"/>
        </w:rPr>
      </w:pPr>
      <w:r w:rsidRPr="00687240">
        <w:rPr>
          <w:rFonts w:eastAsia="Times New Roman"/>
          <w:sz w:val="26"/>
          <w:lang w:eastAsia="ru-RU"/>
        </w:rPr>
        <w:t xml:space="preserve">Приложение № 6 </w:t>
      </w:r>
      <w:r w:rsidR="005E358E">
        <w:rPr>
          <w:rFonts w:eastAsia="Times New Roman"/>
          <w:sz w:val="26"/>
          <w:lang w:eastAsia="ru-RU"/>
        </w:rPr>
        <w:t xml:space="preserve">к постановлению </w:t>
      </w:r>
      <w:r>
        <w:rPr>
          <w:rFonts w:eastAsia="Times New Roman"/>
          <w:sz w:val="26"/>
          <w:lang w:eastAsia="ru-RU"/>
        </w:rPr>
        <w:t>изложить в редакции согласно приложению к настоящему постановлению.</w:t>
      </w:r>
    </w:p>
    <w:p w:rsidR="0021085F" w:rsidRDefault="00860624" w:rsidP="005E358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87240">
        <w:rPr>
          <w:sz w:val="26"/>
          <w:szCs w:val="26"/>
        </w:rPr>
        <w:t>П</w:t>
      </w:r>
      <w:r w:rsidR="0021085F" w:rsidRPr="00687240">
        <w:rPr>
          <w:sz w:val="26"/>
          <w:szCs w:val="26"/>
        </w:rPr>
        <w:t>риложени</w:t>
      </w:r>
      <w:r w:rsidRPr="00687240">
        <w:rPr>
          <w:sz w:val="26"/>
          <w:szCs w:val="26"/>
        </w:rPr>
        <w:t>е</w:t>
      </w:r>
      <w:r w:rsidR="0021085F" w:rsidRPr="0021085F">
        <w:rPr>
          <w:sz w:val="26"/>
          <w:szCs w:val="26"/>
        </w:rPr>
        <w:t xml:space="preserve"> № </w:t>
      </w:r>
      <w:r w:rsidR="0021085F">
        <w:rPr>
          <w:sz w:val="26"/>
          <w:szCs w:val="26"/>
        </w:rPr>
        <w:t>7</w:t>
      </w:r>
      <w:r w:rsidR="003007FC">
        <w:rPr>
          <w:sz w:val="26"/>
          <w:szCs w:val="26"/>
        </w:rPr>
        <w:t xml:space="preserve"> </w:t>
      </w:r>
      <w:r w:rsidR="003007FC">
        <w:rPr>
          <w:rFonts w:eastAsia="Times New Roman"/>
          <w:sz w:val="26"/>
          <w:lang w:eastAsia="ru-RU"/>
        </w:rPr>
        <w:t>к постановлению</w:t>
      </w:r>
      <w:r w:rsidR="0021085F">
        <w:rPr>
          <w:sz w:val="26"/>
          <w:szCs w:val="26"/>
        </w:rPr>
        <w:t xml:space="preserve"> </w:t>
      </w:r>
      <w:r w:rsidR="0021085F" w:rsidRPr="00687240">
        <w:rPr>
          <w:sz w:val="26"/>
          <w:szCs w:val="26"/>
        </w:rPr>
        <w:t xml:space="preserve">дополнить </w:t>
      </w:r>
      <w:r w:rsidRPr="00687240">
        <w:rPr>
          <w:sz w:val="26"/>
          <w:szCs w:val="26"/>
        </w:rPr>
        <w:t xml:space="preserve">пунктами 31-32 </w:t>
      </w:r>
      <w:r w:rsidR="0021085F" w:rsidRPr="00687240">
        <w:rPr>
          <w:sz w:val="26"/>
          <w:szCs w:val="26"/>
        </w:rPr>
        <w:t xml:space="preserve">следующего </w:t>
      </w:r>
      <w:r w:rsidR="0021085F">
        <w:rPr>
          <w:sz w:val="26"/>
          <w:szCs w:val="26"/>
        </w:rPr>
        <w:t>содержания:</w:t>
      </w:r>
    </w:p>
    <w:p w:rsidR="005B676B" w:rsidRPr="005B676B" w:rsidRDefault="00860624" w:rsidP="003007FC">
      <w:pPr>
        <w:tabs>
          <w:tab w:val="left" w:pos="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21085F" w:rsidRPr="005B676B">
        <w:rPr>
          <w:sz w:val="26"/>
          <w:szCs w:val="26"/>
        </w:rPr>
        <w:t>«</w:t>
      </w:r>
      <w:r w:rsidR="005B676B" w:rsidRPr="005B676B">
        <w:rPr>
          <w:sz w:val="26"/>
          <w:szCs w:val="26"/>
        </w:rPr>
        <w:t>31.</w:t>
      </w:r>
      <w:r w:rsidR="003007FC">
        <w:rPr>
          <w:sz w:val="26"/>
          <w:szCs w:val="26"/>
        </w:rPr>
        <w:t xml:space="preserve"> </w:t>
      </w:r>
      <w:r w:rsidR="005B676B" w:rsidRPr="005B676B">
        <w:rPr>
          <w:sz w:val="26"/>
          <w:szCs w:val="26"/>
        </w:rPr>
        <w:t xml:space="preserve">Затраты на </w:t>
      </w:r>
      <w:r w:rsidR="005B676B" w:rsidRPr="005B676B">
        <w:rPr>
          <w:rFonts w:eastAsia="Calibri"/>
          <w:sz w:val="26"/>
          <w:szCs w:val="26"/>
          <w:lang w:eastAsia="en-US"/>
        </w:rPr>
        <w:t>информационно-статистические материалы</w:t>
      </w:r>
    </w:p>
    <w:p w:rsidR="005B676B" w:rsidRPr="005B676B" w:rsidRDefault="005B676B" w:rsidP="005B676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5B676B" w:rsidRPr="005B676B" w:rsidRDefault="005B676B" w:rsidP="005B676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B676B">
        <w:rPr>
          <w:rFonts w:eastAsia="Calibri"/>
          <w:lang w:eastAsia="en-US"/>
        </w:rPr>
        <w:t>З</w:t>
      </w:r>
      <w:r w:rsidRPr="005B676B">
        <w:rPr>
          <w:rFonts w:eastAsia="Calibri"/>
          <w:vertAlign w:val="subscript"/>
          <w:lang w:eastAsia="en-US"/>
        </w:rPr>
        <w:t xml:space="preserve"> прочие информац</w:t>
      </w:r>
      <w:r w:rsidRPr="005B676B">
        <w:rPr>
          <w:rFonts w:eastAsia="Calibri"/>
          <w:lang w:eastAsia="en-US"/>
        </w:rPr>
        <w:t xml:space="preserve">=   </w:t>
      </w:r>
      <w:r w:rsidRPr="005B676B">
        <w:rPr>
          <w:rFonts w:eastAsia="Calibri"/>
          <w:lang w:val="en-US" w:eastAsia="en-US"/>
        </w:rPr>
        <w:t>Qi</w:t>
      </w:r>
      <w:r w:rsidRPr="005B676B">
        <w:rPr>
          <w:rFonts w:eastAsia="Calibri"/>
          <w:vertAlign w:val="subscript"/>
          <w:lang w:eastAsia="en-US"/>
        </w:rPr>
        <w:t xml:space="preserve"> </w:t>
      </w:r>
      <w:r w:rsidRPr="005B676B">
        <w:rPr>
          <w:rFonts w:eastAsia="Calibri"/>
          <w:sz w:val="18"/>
          <w:szCs w:val="18"/>
          <w:lang w:eastAsia="en-US"/>
        </w:rPr>
        <w:t>инф.ст</w:t>
      </w:r>
      <w:r w:rsidRPr="005B676B">
        <w:rPr>
          <w:rFonts w:eastAsia="Calibri"/>
          <w:lang w:eastAsia="en-US"/>
        </w:rPr>
        <w:t>*</w:t>
      </w:r>
      <w:r w:rsidRPr="005B676B">
        <w:rPr>
          <w:rFonts w:eastAsia="Calibri"/>
          <w:lang w:val="en-US" w:eastAsia="en-US"/>
        </w:rPr>
        <w:t>P</w:t>
      </w:r>
      <w:r w:rsidRPr="005B676B">
        <w:rPr>
          <w:rFonts w:eastAsia="Calibri"/>
          <w:vertAlign w:val="subscript"/>
          <w:lang w:val="en-US" w:eastAsia="en-US"/>
        </w:rPr>
        <w:t>i</w:t>
      </w:r>
      <w:r w:rsidRPr="005B676B">
        <w:rPr>
          <w:rFonts w:eastAsia="Calibri"/>
          <w:vertAlign w:val="subscript"/>
          <w:lang w:eastAsia="en-US"/>
        </w:rPr>
        <w:t xml:space="preserve"> инф.ст</w:t>
      </w:r>
    </w:p>
    <w:p w:rsidR="005B676B" w:rsidRPr="005B676B" w:rsidRDefault="005B676B" w:rsidP="005B676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676B" w:rsidRPr="005B676B" w:rsidRDefault="005B676B" w:rsidP="005B676B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5B676B">
        <w:rPr>
          <w:rFonts w:eastAsia="Calibri"/>
          <w:sz w:val="20"/>
          <w:szCs w:val="20"/>
          <w:lang w:eastAsia="en-US"/>
        </w:rPr>
        <w:t xml:space="preserve">где: </w:t>
      </w:r>
    </w:p>
    <w:p w:rsidR="005B676B" w:rsidRPr="005B676B" w:rsidRDefault="005B676B" w:rsidP="005B676B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5B676B">
        <w:rPr>
          <w:rFonts w:eastAsia="Calibri"/>
          <w:sz w:val="20"/>
          <w:szCs w:val="20"/>
          <w:lang w:val="en-US" w:eastAsia="en-US"/>
        </w:rPr>
        <w:t>Q</w:t>
      </w:r>
      <w:r w:rsidR="00687240">
        <w:rPr>
          <w:rFonts w:eastAsia="Calibri"/>
          <w:sz w:val="20"/>
          <w:szCs w:val="20"/>
          <w:lang w:val="en-US" w:eastAsia="en-US"/>
        </w:rPr>
        <w:t>i</w:t>
      </w:r>
      <w:r w:rsidRPr="005B676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B676B">
        <w:rPr>
          <w:rFonts w:eastAsia="Calibri"/>
          <w:sz w:val="20"/>
          <w:szCs w:val="20"/>
          <w:vertAlign w:val="subscript"/>
          <w:lang w:eastAsia="en-US"/>
        </w:rPr>
        <w:t xml:space="preserve">инф.ст </w:t>
      </w:r>
      <w:r w:rsidRPr="005B676B">
        <w:rPr>
          <w:rFonts w:eastAsia="Calibri"/>
          <w:sz w:val="20"/>
          <w:szCs w:val="20"/>
          <w:lang w:eastAsia="en-US"/>
        </w:rPr>
        <w:t>– планируемое количество информационно-статистических материалов;</w:t>
      </w:r>
    </w:p>
    <w:p w:rsidR="005B676B" w:rsidRPr="005B676B" w:rsidRDefault="005B676B" w:rsidP="005B676B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5B676B">
        <w:rPr>
          <w:rFonts w:eastAsia="Calibri"/>
          <w:sz w:val="20"/>
          <w:szCs w:val="20"/>
          <w:lang w:val="en-US" w:eastAsia="en-US"/>
        </w:rPr>
        <w:t>P</w:t>
      </w:r>
      <w:r w:rsidR="00687240">
        <w:rPr>
          <w:rFonts w:eastAsia="Calibri"/>
          <w:sz w:val="20"/>
          <w:szCs w:val="20"/>
          <w:lang w:val="en-US" w:eastAsia="en-US"/>
        </w:rPr>
        <w:t>i</w:t>
      </w:r>
      <w:r w:rsidRPr="005B676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B676B">
        <w:rPr>
          <w:rFonts w:eastAsia="Calibri"/>
          <w:sz w:val="20"/>
          <w:szCs w:val="20"/>
          <w:vertAlign w:val="subscript"/>
          <w:lang w:eastAsia="en-US"/>
        </w:rPr>
        <w:t xml:space="preserve">инф.ст  </w:t>
      </w:r>
      <w:r w:rsidRPr="005B676B">
        <w:rPr>
          <w:rFonts w:eastAsia="Calibri"/>
          <w:sz w:val="20"/>
          <w:szCs w:val="20"/>
          <w:lang w:eastAsia="en-US"/>
        </w:rPr>
        <w:t xml:space="preserve">– цена приобретения </w:t>
      </w:r>
      <w:r w:rsidRPr="005B676B">
        <w:rPr>
          <w:rFonts w:eastAsia="Times New Roman"/>
          <w:sz w:val="20"/>
          <w:szCs w:val="20"/>
          <w:lang w:eastAsia="ru-RU"/>
        </w:rPr>
        <w:t>1 – го информац</w:t>
      </w:r>
      <w:r w:rsidR="00860624">
        <w:rPr>
          <w:rFonts w:eastAsia="Times New Roman"/>
          <w:sz w:val="20"/>
          <w:szCs w:val="20"/>
          <w:lang w:eastAsia="ru-RU"/>
        </w:rPr>
        <w:t>ионно-статистического материала</w:t>
      </w:r>
      <w:r w:rsidRPr="005B676B">
        <w:rPr>
          <w:rFonts w:eastAsia="Times New Roman"/>
          <w:sz w:val="20"/>
          <w:szCs w:val="20"/>
          <w:lang w:eastAsia="ru-RU"/>
        </w:rPr>
        <w:t xml:space="preserve">    </w:t>
      </w:r>
    </w:p>
    <w:p w:rsidR="005B676B" w:rsidRDefault="005B676B" w:rsidP="005B676B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5B676B">
        <w:rPr>
          <w:rFonts w:eastAsia="Times New Roman"/>
          <w:sz w:val="20"/>
          <w:szCs w:val="20"/>
          <w:lang w:eastAsia="ru-RU"/>
        </w:rPr>
        <w:t xml:space="preserve">                 </w:t>
      </w:r>
    </w:p>
    <w:p w:rsidR="001B7C93" w:rsidRPr="001B7C93" w:rsidRDefault="001B7C93" w:rsidP="005B676B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5B676B" w:rsidRPr="005B676B" w:rsidRDefault="005B676B" w:rsidP="00F0611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32. </w:t>
      </w:r>
      <w:r w:rsidRPr="005B676B">
        <w:rPr>
          <w:rFonts w:eastAsia="Calibri"/>
          <w:sz w:val="26"/>
          <w:szCs w:val="26"/>
          <w:lang w:eastAsia="en-US"/>
        </w:rPr>
        <w:t>Затраты на услуги по приобретению интернет</w:t>
      </w:r>
      <w:r w:rsidR="00F06111">
        <w:rPr>
          <w:rFonts w:eastAsia="Calibri"/>
          <w:sz w:val="26"/>
          <w:szCs w:val="26"/>
          <w:lang w:eastAsia="en-US"/>
        </w:rPr>
        <w:t>-</w:t>
      </w:r>
      <w:r w:rsidRPr="005B676B">
        <w:rPr>
          <w:rFonts w:eastAsia="Calibri"/>
          <w:sz w:val="26"/>
          <w:szCs w:val="26"/>
          <w:lang w:eastAsia="en-US"/>
        </w:rPr>
        <w:t>версии бухгалтерской информационной системы</w:t>
      </w:r>
      <w:r>
        <w:rPr>
          <w:rFonts w:eastAsia="Calibri"/>
          <w:sz w:val="26"/>
          <w:szCs w:val="26"/>
          <w:lang w:eastAsia="en-US"/>
        </w:rPr>
        <w:t>:</w:t>
      </w:r>
    </w:p>
    <w:p w:rsidR="005B676B" w:rsidRPr="005B676B" w:rsidRDefault="005B676B" w:rsidP="005B676B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B676B" w:rsidRPr="005B676B" w:rsidRDefault="0080604D" w:rsidP="005B676B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0"/>
                  <w:szCs w:val="20"/>
                  <w:lang w:eastAsia="en-US"/>
                </w:rPr>
                <m:t xml:space="preserve">З </m:t>
              </m:r>
            </m:e>
            <m:sub>
              <m:r>
                <w:rPr>
                  <w:rFonts w:ascii="Cambria Math" w:eastAsia="Calibri" w:hAnsi="Cambria Math"/>
                  <w:sz w:val="20"/>
                  <w:szCs w:val="20"/>
                  <w:lang w:eastAsia="en-US"/>
                </w:rPr>
                <m:t>сис</m:t>
              </m:r>
            </m:sub>
          </m:sSub>
          <m:r>
            <w:rPr>
              <w:rFonts w:ascii="Cambria Math" w:eastAsia="Calibri" w:hAnsi="Cambria Math"/>
              <w:sz w:val="20"/>
              <w:szCs w:val="20"/>
              <w:lang w:eastAsia="en-US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val="en-US" w:eastAsia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val="en-US" w:eastAsia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val="en-US" w:eastAsia="en-US"/>
                </w:rPr>
                <m:t xml:space="preserve">i </m:t>
              </m:r>
            </m:sub>
          </m:sSub>
          <m:r>
            <w:rPr>
              <w:rFonts w:ascii="Cambria Math" w:eastAsia="Calibri" w:hAnsi="Cambria Math"/>
              <w:sz w:val="20"/>
              <w:szCs w:val="20"/>
              <w:lang w:eastAsia="en-US"/>
            </w:rPr>
            <m:t>подп</m:t>
          </m:r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  <w:lang w:eastAsia="en-US"/>
            </w:rPr>
            <m:t>,</m:t>
          </m:r>
        </m:oMath>
      </m:oMathPara>
    </w:p>
    <w:p w:rsidR="005B676B" w:rsidRPr="005B676B" w:rsidRDefault="005B676B" w:rsidP="005B676B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5B676B">
        <w:rPr>
          <w:rFonts w:eastAsia="Calibri"/>
          <w:sz w:val="20"/>
          <w:szCs w:val="20"/>
          <w:lang w:eastAsia="en-US"/>
        </w:rPr>
        <w:t>где:</w:t>
      </w:r>
    </w:p>
    <w:p w:rsidR="005B676B" w:rsidRPr="005B676B" w:rsidRDefault="005B676B" w:rsidP="005B676B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5B676B">
        <w:rPr>
          <w:rFonts w:eastAsia="Calibri"/>
          <w:sz w:val="20"/>
          <w:szCs w:val="20"/>
          <w:lang w:eastAsia="en-US"/>
        </w:rPr>
        <w:t>Q</w:t>
      </w:r>
      <w:r w:rsidRPr="005B676B">
        <w:rPr>
          <w:rFonts w:eastAsia="Calibri"/>
          <w:sz w:val="20"/>
          <w:szCs w:val="20"/>
          <w:vertAlign w:val="subscript"/>
          <w:lang w:val="en-US" w:eastAsia="en-US"/>
        </w:rPr>
        <w:t>i</w:t>
      </w:r>
      <w:r w:rsidRPr="005B676B">
        <w:rPr>
          <w:rFonts w:eastAsia="Calibri"/>
          <w:sz w:val="20"/>
          <w:szCs w:val="20"/>
          <w:vertAlign w:val="subscript"/>
          <w:lang w:eastAsia="en-US"/>
        </w:rPr>
        <w:t xml:space="preserve"> сис </w:t>
      </w:r>
      <w:r w:rsidRPr="005B676B">
        <w:rPr>
          <w:rFonts w:eastAsia="Calibri"/>
          <w:sz w:val="20"/>
          <w:szCs w:val="20"/>
          <w:lang w:eastAsia="en-US"/>
        </w:rPr>
        <w:t>– к</w:t>
      </w:r>
      <w:r w:rsidRPr="005B676B">
        <w:rPr>
          <w:rFonts w:eastAsia="Times New Roman"/>
          <w:color w:val="000000"/>
          <w:sz w:val="20"/>
          <w:szCs w:val="20"/>
          <w:lang w:eastAsia="ru-RU"/>
        </w:rPr>
        <w:t xml:space="preserve">оличество  </w:t>
      </w:r>
      <w:r w:rsidRPr="005B676B">
        <w:rPr>
          <w:rFonts w:eastAsia="Calibri"/>
          <w:sz w:val="20"/>
          <w:szCs w:val="20"/>
          <w:lang w:eastAsia="en-US"/>
        </w:rPr>
        <w:t>интернет – версии бухгалтерской информационной системы в год</w:t>
      </w:r>
      <w:r w:rsidRPr="005B676B">
        <w:rPr>
          <w:rFonts w:eastAsia="Times New Roman"/>
          <w:color w:val="000000"/>
          <w:sz w:val="20"/>
          <w:szCs w:val="20"/>
          <w:lang w:eastAsia="ru-RU"/>
        </w:rPr>
        <w:t>;</w:t>
      </w:r>
    </w:p>
    <w:p w:rsidR="005B676B" w:rsidRPr="00687240" w:rsidRDefault="005B676B" w:rsidP="005B676B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5B676B">
        <w:rPr>
          <w:rFonts w:eastAsia="Calibri"/>
          <w:sz w:val="20"/>
          <w:szCs w:val="20"/>
          <w:lang w:eastAsia="en-US"/>
        </w:rPr>
        <w:t>P</w:t>
      </w:r>
      <w:r w:rsidRPr="005B676B">
        <w:rPr>
          <w:rFonts w:eastAsia="Calibri"/>
          <w:sz w:val="20"/>
          <w:szCs w:val="20"/>
          <w:vertAlign w:val="subscript"/>
          <w:lang w:val="en-US" w:eastAsia="en-US"/>
        </w:rPr>
        <w:t>i</w:t>
      </w:r>
      <w:r w:rsidRPr="005B676B">
        <w:rPr>
          <w:rFonts w:eastAsia="Calibri"/>
          <w:sz w:val="20"/>
          <w:szCs w:val="20"/>
          <w:vertAlign w:val="subscript"/>
          <w:lang w:eastAsia="en-US"/>
        </w:rPr>
        <w:t xml:space="preserve"> подп </w:t>
      </w:r>
      <w:r w:rsidRPr="005B676B">
        <w:rPr>
          <w:rFonts w:eastAsia="Calibri"/>
          <w:sz w:val="20"/>
          <w:szCs w:val="20"/>
          <w:lang w:eastAsia="en-US"/>
        </w:rPr>
        <w:t>-ц</w:t>
      </w:r>
      <w:r w:rsidRPr="005B676B">
        <w:rPr>
          <w:rFonts w:eastAsia="Times New Roman"/>
          <w:color w:val="000000"/>
          <w:sz w:val="20"/>
          <w:szCs w:val="20"/>
          <w:lang w:eastAsia="ru-RU"/>
        </w:rPr>
        <w:t xml:space="preserve">ена одной  </w:t>
      </w:r>
      <w:r w:rsidRPr="005B676B">
        <w:rPr>
          <w:rFonts w:eastAsia="Calibri"/>
          <w:sz w:val="20"/>
          <w:szCs w:val="20"/>
          <w:lang w:eastAsia="en-US"/>
        </w:rPr>
        <w:t>интернет – версии бухгалтерской информационной системы в год</w:t>
      </w:r>
      <w:r w:rsidR="00860624" w:rsidRPr="00687240">
        <w:rPr>
          <w:rFonts w:eastAsia="Times New Roman"/>
          <w:sz w:val="20"/>
          <w:szCs w:val="20"/>
          <w:lang w:eastAsia="ru-RU"/>
        </w:rPr>
        <w:t>».</w:t>
      </w:r>
      <w:r w:rsidRPr="00687240">
        <w:rPr>
          <w:rFonts w:eastAsia="Times New Roman"/>
          <w:sz w:val="20"/>
          <w:szCs w:val="20"/>
          <w:lang w:eastAsia="ru-RU"/>
        </w:rPr>
        <w:t xml:space="preserve">         </w:t>
      </w:r>
    </w:p>
    <w:p w:rsidR="0021085F" w:rsidRPr="00687240" w:rsidRDefault="0021085F" w:rsidP="0021085F">
      <w:pPr>
        <w:pStyle w:val="a5"/>
        <w:tabs>
          <w:tab w:val="left" w:pos="0"/>
          <w:tab w:val="left" w:pos="993"/>
        </w:tabs>
        <w:ind w:left="1288" w:hanging="579"/>
        <w:jc w:val="both"/>
        <w:rPr>
          <w:sz w:val="26"/>
          <w:szCs w:val="26"/>
        </w:rPr>
      </w:pPr>
    </w:p>
    <w:p w:rsidR="005D7F2B" w:rsidRPr="0021085F" w:rsidRDefault="005D7F2B" w:rsidP="00E20026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"/>
          <w:sz w:val="26"/>
          <w:lang w:eastAsia="ru-RU"/>
        </w:rPr>
      </w:pPr>
      <w:r w:rsidRPr="00E20026">
        <w:rPr>
          <w:rFonts w:eastAsia="Times New Roman"/>
          <w:sz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5D7F2B" w:rsidRPr="005D7F2B" w:rsidRDefault="005D7F2B" w:rsidP="00E20026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"/>
          <w:sz w:val="26"/>
          <w:lang w:eastAsia="ru-RU"/>
        </w:rPr>
      </w:pPr>
      <w:r w:rsidRPr="00E20026">
        <w:rPr>
          <w:rFonts w:eastAsia="Times New Roman"/>
          <w:sz w:val="26"/>
          <w:lang w:eastAsia="ru-RU"/>
        </w:rPr>
        <w:t xml:space="preserve">Контроль за выполнением постановления возложить на директора департамента строительства и жилищно-коммунального комплекса </w:t>
      </w:r>
      <w:r w:rsidR="00E20026">
        <w:rPr>
          <w:rFonts w:eastAsia="Times New Roman"/>
          <w:sz w:val="26"/>
          <w:lang w:eastAsia="ru-RU"/>
        </w:rPr>
        <w:t>–</w:t>
      </w:r>
      <w:r w:rsidRPr="00E20026">
        <w:rPr>
          <w:rFonts w:eastAsia="Times New Roman"/>
          <w:sz w:val="26"/>
          <w:lang w:eastAsia="ru-RU"/>
        </w:rPr>
        <w:t xml:space="preserve"> заместителя главы Нефтеюганского района </w:t>
      </w:r>
      <w:r w:rsidR="005621B4" w:rsidRPr="00E20026">
        <w:rPr>
          <w:rFonts w:eastAsia="Times New Roman"/>
          <w:sz w:val="26"/>
          <w:lang w:eastAsia="ru-RU"/>
        </w:rPr>
        <w:t>Кошакова В.С.</w:t>
      </w:r>
    </w:p>
    <w:p w:rsidR="005D7F2B" w:rsidRPr="00604843" w:rsidRDefault="005D7F2B" w:rsidP="005D7F2B">
      <w:pPr>
        <w:rPr>
          <w:sz w:val="26"/>
        </w:rPr>
      </w:pPr>
    </w:p>
    <w:p w:rsidR="005D7F2B" w:rsidRDefault="005D7F2B" w:rsidP="005D7F2B">
      <w:pPr>
        <w:rPr>
          <w:sz w:val="26"/>
        </w:rPr>
      </w:pPr>
    </w:p>
    <w:p w:rsidR="008E5F89" w:rsidRDefault="008E5F89" w:rsidP="005D7F2B">
      <w:pPr>
        <w:rPr>
          <w:sz w:val="26"/>
        </w:rPr>
      </w:pPr>
    </w:p>
    <w:p w:rsidR="0045773E" w:rsidRDefault="0045773E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45773E" w:rsidRPr="00F35822" w:rsidRDefault="0045773E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E20026" w:rsidRPr="004110EB" w:rsidRDefault="00E20026" w:rsidP="004110EB">
      <w:pPr>
        <w:tabs>
          <w:tab w:val="left" w:pos="0"/>
        </w:tabs>
        <w:rPr>
          <w:sz w:val="26"/>
          <w:szCs w:val="26"/>
        </w:rPr>
      </w:pPr>
    </w:p>
    <w:p w:rsidR="008E5F89" w:rsidRPr="00AF6A27" w:rsidRDefault="008E5F89" w:rsidP="008E5F89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5D7F2B" w:rsidRDefault="005D7F2B" w:rsidP="005D7F2B">
      <w:pPr>
        <w:rPr>
          <w:sz w:val="26"/>
        </w:rPr>
      </w:pPr>
    </w:p>
    <w:bookmarkEnd w:id="0"/>
    <w:p w:rsidR="005D7F2B" w:rsidRPr="00604843" w:rsidRDefault="005D7F2B" w:rsidP="005D7F2B">
      <w:pPr>
        <w:rPr>
          <w:sz w:val="26"/>
        </w:rPr>
      </w:pPr>
    </w:p>
    <w:p w:rsidR="004613ED" w:rsidRDefault="004613ED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1B7C93" w:rsidRDefault="001B7C93"/>
    <w:p w:rsidR="000C305F" w:rsidRPr="00604942" w:rsidRDefault="000C305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0C305F" w:rsidRPr="00604942" w:rsidRDefault="000C305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0C305F" w:rsidRPr="00604942" w:rsidRDefault="000C305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0C305F" w:rsidRPr="00604942" w:rsidRDefault="000C305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1C2310">
        <w:rPr>
          <w:sz w:val="26"/>
          <w:szCs w:val="26"/>
        </w:rPr>
        <w:t>12.10.2018</w:t>
      </w:r>
      <w:r>
        <w:rPr>
          <w:sz w:val="26"/>
          <w:szCs w:val="26"/>
        </w:rPr>
        <w:t xml:space="preserve"> №</w:t>
      </w:r>
      <w:r w:rsidR="001C2310">
        <w:rPr>
          <w:sz w:val="26"/>
          <w:szCs w:val="26"/>
        </w:rPr>
        <w:t xml:space="preserve"> 1718-па</w:t>
      </w:r>
    </w:p>
    <w:p w:rsidR="001B7C93" w:rsidRPr="001B7C93" w:rsidRDefault="001B7C93" w:rsidP="001B7C93">
      <w:pPr>
        <w:jc w:val="center"/>
        <w:rPr>
          <w:rFonts w:eastAsia="Calibri"/>
          <w:lang w:eastAsia="en-US"/>
        </w:rPr>
      </w:pPr>
    </w:p>
    <w:p w:rsidR="00B51EDD" w:rsidRDefault="00B51EDD" w:rsidP="001B7C93">
      <w:pPr>
        <w:jc w:val="center"/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 xml:space="preserve">Предельные затраты на обеспечение функций </w:t>
      </w:r>
    </w:p>
    <w:p w:rsidR="001B7C93" w:rsidRPr="001B7C93" w:rsidRDefault="001B7C93" w:rsidP="001B7C93">
      <w:pPr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 xml:space="preserve">департамента  строительства и жилищно-коммунального комплекса </w:t>
      </w:r>
    </w:p>
    <w:p w:rsidR="001B7C93" w:rsidRPr="001B7C93" w:rsidRDefault="001B7C93" w:rsidP="001B7C93">
      <w:pPr>
        <w:jc w:val="center"/>
        <w:rPr>
          <w:rFonts w:eastAsia="Calibri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Нефтеюганского р</w:t>
      </w:r>
      <w:r w:rsidRPr="001B7C93">
        <w:rPr>
          <w:rFonts w:eastAsia="Calibri"/>
          <w:lang w:eastAsia="en-US"/>
        </w:rPr>
        <w:t xml:space="preserve">айона  </w:t>
      </w:r>
    </w:p>
    <w:p w:rsidR="001B7C93" w:rsidRPr="001B7C93" w:rsidRDefault="001B7C93" w:rsidP="001B7C93">
      <w:pPr>
        <w:jc w:val="right"/>
        <w:rPr>
          <w:rFonts w:eastAsia="Calibri"/>
          <w:lang w:eastAsia="en-US"/>
        </w:rPr>
      </w:pPr>
    </w:p>
    <w:p w:rsidR="001B7C93" w:rsidRPr="001B7C93" w:rsidRDefault="001B7C93" w:rsidP="001B7C93">
      <w:pPr>
        <w:numPr>
          <w:ilvl w:val="0"/>
          <w:numId w:val="4"/>
        </w:numPr>
        <w:tabs>
          <w:tab w:val="left" w:pos="709"/>
        </w:tabs>
        <w:spacing w:after="200" w:line="276" w:lineRule="auto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информационно-коммуникационные технологии</w:t>
      </w:r>
    </w:p>
    <w:p w:rsidR="001B7C93" w:rsidRPr="001B7C93" w:rsidRDefault="001B7C93" w:rsidP="001B7C93">
      <w:pPr>
        <w:ind w:left="1080"/>
        <w:contextualSpacing/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услуги связи</w:t>
      </w:r>
    </w:p>
    <w:p w:rsidR="001B7C93" w:rsidRPr="001B7C93" w:rsidRDefault="001B7C93" w:rsidP="001B7C93">
      <w:pPr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Предоставление абоненту в постоянное</w:t>
      </w:r>
      <w:r w:rsidR="00AA7D0D">
        <w:rPr>
          <w:rFonts w:eastAsia="Calibri"/>
          <w:sz w:val="26"/>
          <w:szCs w:val="26"/>
          <w:lang w:eastAsia="en-US"/>
        </w:rPr>
        <w:t xml:space="preserve"> пользование абонентской линии </w:t>
      </w:r>
      <w:r w:rsidRPr="001B7C93">
        <w:rPr>
          <w:rFonts w:eastAsia="Calibri"/>
          <w:sz w:val="26"/>
          <w:szCs w:val="26"/>
          <w:lang w:eastAsia="en-US"/>
        </w:rPr>
        <w:t>и осуществление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1B7C93" w:rsidRPr="001B7C93" w:rsidRDefault="001B7C93" w:rsidP="001B7C93">
      <w:pPr>
        <w:tabs>
          <w:tab w:val="left" w:pos="1134"/>
        </w:tabs>
        <w:jc w:val="center"/>
        <w:rPr>
          <w:rFonts w:eastAsia="Calibri"/>
          <w:i/>
          <w:sz w:val="26"/>
          <w:szCs w:val="26"/>
          <w:lang w:eastAsia="en-US"/>
        </w:rPr>
      </w:pPr>
    </w:p>
    <w:tbl>
      <w:tblPr>
        <w:tblW w:w="9358" w:type="dxa"/>
        <w:jc w:val="center"/>
        <w:tblLayout w:type="fixed"/>
        <w:tblLook w:val="04A0" w:firstRow="1" w:lastRow="0" w:firstColumn="1" w:lastColumn="0" w:noHBand="0" w:noVBand="1"/>
      </w:tblPr>
      <w:tblGrid>
        <w:gridCol w:w="3829"/>
        <w:gridCol w:w="5529"/>
      </w:tblGrid>
      <w:tr w:rsidR="001B7C93" w:rsidRPr="001B7C93" w:rsidTr="00C859DE">
        <w:trPr>
          <w:trHeight w:val="439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абонентских линий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C93" w:rsidRPr="001B7C93" w:rsidRDefault="001B7C93" w:rsidP="00C859D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Цена абонентской линии в месяц</w:t>
            </w:r>
            <w:r w:rsidR="00C859D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(руб.)</w:t>
            </w:r>
          </w:p>
        </w:tc>
      </w:tr>
      <w:tr w:rsidR="001B7C93" w:rsidRPr="001B7C93" w:rsidTr="00C859DE">
        <w:trPr>
          <w:trHeight w:val="330"/>
          <w:jc w:val="center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B7C93" w:rsidRPr="001B7C93" w:rsidTr="00C859DE">
        <w:trPr>
          <w:trHeight w:val="355"/>
          <w:jc w:val="center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350,00</w:t>
            </w:r>
          </w:p>
        </w:tc>
      </w:tr>
    </w:tbl>
    <w:p w:rsidR="001B7C93" w:rsidRPr="001B7C93" w:rsidRDefault="001B7C93" w:rsidP="001B7C93">
      <w:pPr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1B7C93" w:rsidRPr="001B7C93" w:rsidRDefault="001B7C93" w:rsidP="001B7C93">
      <w:pPr>
        <w:tabs>
          <w:tab w:val="left" w:pos="1134"/>
        </w:tabs>
        <w:contextualSpacing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внутризоновые телефонные соединения:</w:t>
      </w:r>
    </w:p>
    <w:p w:rsidR="001B7C93" w:rsidRPr="001B7C93" w:rsidRDefault="001B7C93" w:rsidP="001B7C93">
      <w:pPr>
        <w:tabs>
          <w:tab w:val="left" w:pos="1134"/>
        </w:tabs>
        <w:ind w:left="2160"/>
        <w:contextualSpacing/>
        <w:rPr>
          <w:rFonts w:eastAsia="Calibri"/>
          <w:sz w:val="26"/>
          <w:szCs w:val="26"/>
          <w:lang w:eastAsia="en-US"/>
        </w:rPr>
      </w:pPr>
    </w:p>
    <w:tbl>
      <w:tblPr>
        <w:tblW w:w="8379" w:type="dxa"/>
        <w:jc w:val="center"/>
        <w:tblLayout w:type="fixed"/>
        <w:tblLook w:val="04A0" w:firstRow="1" w:lastRow="0" w:firstColumn="1" w:lastColumn="0" w:noHBand="0" w:noVBand="1"/>
      </w:tblPr>
      <w:tblGrid>
        <w:gridCol w:w="4139"/>
        <w:gridCol w:w="4240"/>
      </w:tblGrid>
      <w:tr w:rsidR="001B7C93" w:rsidRPr="001B7C93" w:rsidTr="0088215B">
        <w:trPr>
          <w:trHeight w:val="70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абонентских номеров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Calibri"/>
                <w:sz w:val="26"/>
                <w:szCs w:val="26"/>
                <w:lang w:eastAsia="en-US"/>
              </w:rPr>
              <w:t xml:space="preserve">Цена минуты разговора </w:t>
            </w: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(руб.)</w:t>
            </w:r>
          </w:p>
        </w:tc>
      </w:tr>
      <w:tr w:rsidR="001B7C93" w:rsidRPr="001B7C93" w:rsidTr="0088215B">
        <w:trPr>
          <w:trHeight w:val="33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B7C93" w:rsidRPr="001B7C93" w:rsidTr="0088215B">
        <w:trPr>
          <w:trHeight w:val="665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соответствии с тарифами оператора связи</w:t>
            </w:r>
          </w:p>
        </w:tc>
      </w:tr>
    </w:tbl>
    <w:p w:rsidR="001B7C93" w:rsidRPr="001B7C93" w:rsidRDefault="001B7C93" w:rsidP="001B7C93">
      <w:pPr>
        <w:ind w:left="1800"/>
        <w:contextualSpacing/>
        <w:rPr>
          <w:rFonts w:eastAsia="Calibri"/>
          <w:i/>
          <w:sz w:val="26"/>
          <w:szCs w:val="26"/>
          <w:lang w:eastAsia="en-US"/>
        </w:rPr>
      </w:pPr>
    </w:p>
    <w:p w:rsidR="001B7C93" w:rsidRPr="001B7C93" w:rsidRDefault="001B7C93" w:rsidP="001B7C93">
      <w:pPr>
        <w:tabs>
          <w:tab w:val="left" w:pos="1134"/>
        </w:tabs>
        <w:contextualSpacing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междугородные телефонные соединения:</w:t>
      </w:r>
    </w:p>
    <w:p w:rsidR="001B7C93" w:rsidRPr="001B7C93" w:rsidRDefault="001B7C93" w:rsidP="001B7C93">
      <w:pPr>
        <w:tabs>
          <w:tab w:val="left" w:pos="1134"/>
        </w:tabs>
        <w:ind w:left="709"/>
        <w:contextualSpacing/>
        <w:rPr>
          <w:rFonts w:eastAsia="Calibri"/>
          <w:color w:val="FF0000"/>
          <w:sz w:val="26"/>
          <w:szCs w:val="26"/>
          <w:lang w:eastAsia="en-US"/>
        </w:rPr>
      </w:pPr>
    </w:p>
    <w:tbl>
      <w:tblPr>
        <w:tblW w:w="8368" w:type="dxa"/>
        <w:jc w:val="center"/>
        <w:tblLayout w:type="fixed"/>
        <w:tblLook w:val="04A0" w:firstRow="1" w:lastRow="0" w:firstColumn="1" w:lastColumn="0" w:noHBand="0" w:noVBand="1"/>
      </w:tblPr>
      <w:tblGrid>
        <w:gridCol w:w="4100"/>
        <w:gridCol w:w="4268"/>
      </w:tblGrid>
      <w:tr w:rsidR="001B7C93" w:rsidRPr="001B7C93" w:rsidTr="0088215B">
        <w:trPr>
          <w:trHeight w:val="70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абонентских номеров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Calibri"/>
                <w:sz w:val="26"/>
                <w:szCs w:val="26"/>
                <w:lang w:eastAsia="en-US"/>
              </w:rPr>
              <w:t xml:space="preserve">Цена минуты разговора </w:t>
            </w: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(руб.)</w:t>
            </w:r>
          </w:p>
        </w:tc>
      </w:tr>
      <w:tr w:rsidR="001B7C93" w:rsidRPr="001B7C93" w:rsidTr="0088215B">
        <w:trPr>
          <w:trHeight w:val="33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B7C93" w:rsidRPr="001B7C93" w:rsidTr="0088215B">
        <w:trPr>
          <w:trHeight w:val="665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19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соответствии с тарифами оператора связи</w:t>
            </w:r>
          </w:p>
        </w:tc>
      </w:tr>
    </w:tbl>
    <w:p w:rsidR="001B7C93" w:rsidRPr="001B7C93" w:rsidRDefault="001B7C93" w:rsidP="001B7C93">
      <w:pPr>
        <w:ind w:left="1080"/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1B7C93" w:rsidRPr="001B7C93" w:rsidRDefault="001B7C93" w:rsidP="001B7C93">
      <w:pPr>
        <w:tabs>
          <w:tab w:val="left" w:pos="1134"/>
        </w:tabs>
        <w:contextualSpacing/>
        <w:jc w:val="center"/>
        <w:rPr>
          <w:rFonts w:eastAsia="Calibri"/>
          <w:i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оплату услуг подвижной связи</w:t>
      </w:r>
      <w:r w:rsidRPr="001B7C93">
        <w:rPr>
          <w:rFonts w:eastAsia="Calibri"/>
          <w:i/>
          <w:sz w:val="26"/>
          <w:szCs w:val="26"/>
          <w:lang w:eastAsia="en-US"/>
        </w:rPr>
        <w:t>:</w:t>
      </w:r>
    </w:p>
    <w:p w:rsidR="001B7C93" w:rsidRPr="001B7C93" w:rsidRDefault="001B7C93" w:rsidP="001B7C93">
      <w:pPr>
        <w:tabs>
          <w:tab w:val="left" w:pos="1134"/>
        </w:tabs>
        <w:contextualSpacing/>
        <w:jc w:val="center"/>
        <w:rPr>
          <w:rFonts w:eastAsia="Calibri"/>
          <w:i/>
          <w:sz w:val="26"/>
          <w:szCs w:val="26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1B7C93" w:rsidRPr="001B7C93" w:rsidTr="00C859DE">
        <w:trPr>
          <w:trHeight w:val="13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абонентских номеров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Calibri"/>
                <w:sz w:val="26"/>
                <w:szCs w:val="26"/>
                <w:lang w:eastAsia="en-US"/>
              </w:rPr>
              <w:t xml:space="preserve">Цена услуги подвижной связи в расчете на 1 номер сотовой абонентской станции i-й должности </w:t>
            </w:r>
            <w:r w:rsidR="00691ED6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1B7C93">
              <w:rPr>
                <w:rFonts w:eastAsia="Calibri"/>
                <w:sz w:val="26"/>
                <w:szCs w:val="26"/>
                <w:lang w:eastAsia="en-US"/>
              </w:rPr>
              <w:t>в соответствии с нормативами, в мес.,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44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600,00</w:t>
            </w:r>
          </w:p>
        </w:tc>
      </w:tr>
    </w:tbl>
    <w:p w:rsidR="00691ED6" w:rsidRDefault="00691ED6" w:rsidP="001B7C93">
      <w:pPr>
        <w:tabs>
          <w:tab w:val="left" w:pos="1134"/>
        </w:tabs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tabs>
          <w:tab w:val="left" w:pos="1134"/>
        </w:tabs>
        <w:contextualSpacing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 xml:space="preserve">Затраты на передачу данных с использованием </w:t>
      </w:r>
    </w:p>
    <w:p w:rsidR="001B7C93" w:rsidRPr="001B7C93" w:rsidRDefault="001B7C93" w:rsidP="001B7C93">
      <w:pPr>
        <w:tabs>
          <w:tab w:val="left" w:pos="1134"/>
        </w:tabs>
        <w:contextualSpacing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информационно-телекоммуникационной сети Интернет:</w:t>
      </w:r>
    </w:p>
    <w:p w:rsidR="001B7C93" w:rsidRPr="001B7C93" w:rsidRDefault="001B7C93" w:rsidP="001B7C93">
      <w:pPr>
        <w:tabs>
          <w:tab w:val="left" w:pos="1134"/>
        </w:tabs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1B7C93" w:rsidRPr="001B7C93" w:rsidTr="00320E30">
        <w:trPr>
          <w:trHeight w:val="8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Calibri"/>
                <w:sz w:val="26"/>
                <w:szCs w:val="26"/>
                <w:lang w:eastAsia="en-US"/>
              </w:rPr>
              <w:t>Количество каналов передачи данных сети Интернет с i-й пропускной способностью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7" w:rsidRDefault="001B7C93" w:rsidP="001B7C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7C93">
              <w:rPr>
                <w:rFonts w:eastAsia="Calibri"/>
                <w:sz w:val="26"/>
                <w:szCs w:val="26"/>
                <w:lang w:eastAsia="en-US"/>
              </w:rPr>
              <w:t xml:space="preserve">Цена аренды канала передачи данных сети Интернет с i-й пропускной способностью, </w:t>
            </w:r>
          </w:p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Calibri"/>
                <w:sz w:val="26"/>
                <w:szCs w:val="26"/>
                <w:lang w:eastAsia="en-US"/>
              </w:rPr>
              <w:t>в мес.,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44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18 000,00</w:t>
            </w:r>
          </w:p>
        </w:tc>
      </w:tr>
    </w:tbl>
    <w:p w:rsidR="001B7C93" w:rsidRPr="001B7C93" w:rsidRDefault="001B7C93" w:rsidP="001B7C93">
      <w:pPr>
        <w:rPr>
          <w:rFonts w:eastAsia="Calibri"/>
          <w:b/>
          <w:i/>
          <w:sz w:val="26"/>
          <w:szCs w:val="26"/>
          <w:lang w:eastAsia="en-US"/>
        </w:rPr>
      </w:pPr>
    </w:p>
    <w:p w:rsidR="001B7C93" w:rsidRPr="001B7C93" w:rsidRDefault="001B7C93" w:rsidP="001B7C93">
      <w:pPr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содержание имущества</w:t>
      </w:r>
    </w:p>
    <w:p w:rsidR="001B7C93" w:rsidRPr="001B7C93" w:rsidRDefault="001B7C93" w:rsidP="001B7C93">
      <w:pPr>
        <w:jc w:val="center"/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 xml:space="preserve">Затраты на техническое обслуживание и регламентно-профилактический ремонт принтеров, многофункциональных устройств, копировальных аппаратов </w:t>
      </w:r>
      <w:r w:rsidRPr="001B7C93">
        <w:rPr>
          <w:rFonts w:eastAsia="Calibri"/>
          <w:sz w:val="26"/>
          <w:szCs w:val="26"/>
          <w:lang w:eastAsia="en-US"/>
        </w:rPr>
        <w:br/>
        <w:t>и иной оргтехники:</w:t>
      </w:r>
    </w:p>
    <w:p w:rsidR="001B7C93" w:rsidRPr="001B7C93" w:rsidRDefault="001B7C93" w:rsidP="001B7C93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218" w:type="dxa"/>
        <w:jc w:val="center"/>
        <w:tblInd w:w="-779" w:type="dxa"/>
        <w:tblLook w:val="04A0" w:firstRow="1" w:lastRow="0" w:firstColumn="1" w:lastColumn="0" w:noHBand="0" w:noVBand="1"/>
      </w:tblPr>
      <w:tblGrid>
        <w:gridCol w:w="4420"/>
        <w:gridCol w:w="4798"/>
      </w:tblGrid>
      <w:tr w:rsidR="001B7C93" w:rsidRPr="001B7C93" w:rsidTr="00D90007">
        <w:trPr>
          <w:trHeight w:val="1468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за 1 ед.                                  (руб.)</w:t>
            </w:r>
          </w:p>
        </w:tc>
      </w:tr>
      <w:tr w:rsidR="001B7C93" w:rsidRPr="001B7C93" w:rsidTr="00D90007">
        <w:trPr>
          <w:trHeight w:val="33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B7C93" w:rsidRPr="001B7C93" w:rsidTr="00D90007">
        <w:trPr>
          <w:trHeight w:val="10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 пределах имеющихся принтеров, многофункциональных устройств, копировальных аппаратов и иной оргтехники на балансе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35 000,00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  <w:lang w:eastAsia="en-US"/>
        </w:rPr>
      </w:pPr>
    </w:p>
    <w:p w:rsidR="001B7C93" w:rsidRPr="001B7C93" w:rsidRDefault="001B7C93" w:rsidP="001B7C93">
      <w:pPr>
        <w:contextualSpacing/>
        <w:jc w:val="center"/>
        <w:rPr>
          <w:rFonts w:eastAsia="Calibri"/>
          <w:i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абонентское обслуживание компьютеров</w:t>
      </w:r>
      <w:r w:rsidRPr="001B7C93">
        <w:rPr>
          <w:rFonts w:eastAsia="Calibri"/>
          <w:i/>
          <w:sz w:val="26"/>
          <w:szCs w:val="26"/>
          <w:lang w:eastAsia="en-US"/>
        </w:rPr>
        <w:t>:</w:t>
      </w:r>
    </w:p>
    <w:p w:rsidR="001B7C93" w:rsidRPr="001B7C93" w:rsidRDefault="001B7C93" w:rsidP="001B7C93">
      <w:pPr>
        <w:contextualSpacing/>
        <w:jc w:val="center"/>
        <w:rPr>
          <w:rFonts w:eastAsia="Calibri"/>
          <w:i/>
          <w:sz w:val="26"/>
          <w:szCs w:val="26"/>
          <w:lang w:eastAsia="en-US"/>
        </w:rPr>
      </w:pPr>
    </w:p>
    <w:tbl>
      <w:tblPr>
        <w:tblW w:w="9146" w:type="dxa"/>
        <w:jc w:val="center"/>
        <w:tblLook w:val="04A0" w:firstRow="1" w:lastRow="0" w:firstColumn="1" w:lastColumn="0" w:noHBand="0" w:noVBand="1"/>
      </w:tblPr>
      <w:tblGrid>
        <w:gridCol w:w="4420"/>
        <w:gridCol w:w="4726"/>
      </w:tblGrid>
      <w:tr w:rsidR="001B7C93" w:rsidRPr="001B7C93" w:rsidTr="00D90007">
        <w:trPr>
          <w:trHeight w:val="816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D9000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компьютеров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D9000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Ежемесячная стоимость регламентных работ по абонентскому обслуживанию компьютеров (руб.)</w:t>
            </w:r>
          </w:p>
        </w:tc>
      </w:tr>
      <w:tr w:rsidR="001B7C93" w:rsidRPr="001B7C93" w:rsidTr="00D90007">
        <w:trPr>
          <w:trHeight w:val="33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B7C93" w:rsidRPr="001B7C93" w:rsidTr="00D90007">
        <w:trPr>
          <w:trHeight w:val="423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D90007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9000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е более 20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25 000,00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rPr>
          <w:rFonts w:eastAsia="Calibri"/>
          <w:i/>
          <w:sz w:val="26"/>
          <w:szCs w:val="26"/>
          <w:lang w:eastAsia="en-US"/>
        </w:rPr>
      </w:pP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 по ремонту, восстановлению принт-картриджей: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320" w:type="dxa"/>
        <w:jc w:val="center"/>
        <w:tblLook w:val="04A0" w:firstRow="1" w:lastRow="0" w:firstColumn="1" w:lastColumn="0" w:noHBand="0" w:noVBand="1"/>
      </w:tblPr>
      <w:tblGrid>
        <w:gridCol w:w="2504"/>
        <w:gridCol w:w="1816"/>
        <w:gridCol w:w="2500"/>
        <w:gridCol w:w="2500"/>
      </w:tblGrid>
      <w:tr w:rsidR="001B7C93" w:rsidRPr="001B7C93" w:rsidTr="00320E30">
        <w:trPr>
          <w:trHeight w:val="105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Наименование картриджа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картриджей                   (шт.)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Цена заправки одного картриджа                       (руб.)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Периодичность заправки                              (мес.)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1B7C93" w:rsidRPr="001B7C93" w:rsidTr="00320E30">
        <w:trPr>
          <w:trHeight w:val="647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Принт-картридж черно-белый формата А4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20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2 500,00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 более 12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 xml:space="preserve">Затраты на услуги по приобретению, продлению лицензии на антивирусное </w:t>
      </w:r>
      <w:r w:rsidRPr="001B7C93">
        <w:rPr>
          <w:rFonts w:eastAsia="Calibri"/>
          <w:sz w:val="26"/>
          <w:szCs w:val="26"/>
          <w:lang w:eastAsia="en-US"/>
        </w:rPr>
        <w:br/>
        <w:t>программное обеспечение: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5108"/>
        <w:gridCol w:w="4962"/>
      </w:tblGrid>
      <w:tr w:rsidR="001B7C93" w:rsidRPr="001B7C93" w:rsidTr="00320E30">
        <w:trPr>
          <w:trHeight w:val="1255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Количество приобретаемых простых (неисключительных) лицензий на использование антивирусного программного обеспечения                            (шт.)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99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 xml:space="preserve">Цена единицы простой (неисключительной) лицензии </w:t>
            </w:r>
          </w:p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на использование антивирусного программного обеспечения                                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521"/>
          <w:jc w:val="center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2 000,00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rPr>
          <w:rFonts w:eastAsia="Calibri"/>
          <w:i/>
          <w:color w:val="FF0000"/>
          <w:sz w:val="26"/>
          <w:szCs w:val="26"/>
          <w:lang w:eastAsia="en-US"/>
        </w:rPr>
      </w:pPr>
    </w:p>
    <w:p w:rsidR="00DE64E6" w:rsidRDefault="00DE64E6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E64E6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 xml:space="preserve">Затраты по сопровождению и технической поддержке  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программных продуктов: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3880"/>
        <w:gridCol w:w="3213"/>
        <w:gridCol w:w="2693"/>
      </w:tblGrid>
      <w:tr w:rsidR="001B7C93" w:rsidRPr="001B7C93" w:rsidTr="00320E30">
        <w:trPr>
          <w:trHeight w:val="111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1B7C93" w:rsidRPr="001B7C93" w:rsidTr="00320E30">
        <w:trPr>
          <w:trHeight w:val="585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3 000,00</w:t>
            </w:r>
          </w:p>
        </w:tc>
      </w:tr>
    </w:tbl>
    <w:p w:rsidR="001B7C93" w:rsidRDefault="001B7C93" w:rsidP="001B7C93">
      <w:pPr>
        <w:autoSpaceDE w:val="0"/>
        <w:autoSpaceDN w:val="0"/>
        <w:adjustRightInd w:val="0"/>
        <w:ind w:left="1800"/>
        <w:contextualSpacing/>
        <w:jc w:val="center"/>
        <w:rPr>
          <w:rFonts w:eastAsia="Calibri"/>
          <w:i/>
          <w:sz w:val="26"/>
          <w:szCs w:val="26"/>
          <w:lang w:eastAsia="en-US"/>
        </w:rPr>
      </w:pPr>
    </w:p>
    <w:p w:rsidR="00DE64E6" w:rsidRPr="001B7C93" w:rsidRDefault="00DE64E6" w:rsidP="001B7C93">
      <w:pPr>
        <w:autoSpaceDE w:val="0"/>
        <w:autoSpaceDN w:val="0"/>
        <w:adjustRightInd w:val="0"/>
        <w:ind w:left="1800"/>
        <w:contextualSpacing/>
        <w:jc w:val="center"/>
        <w:rPr>
          <w:rFonts w:eastAsia="Calibri"/>
          <w:i/>
          <w:sz w:val="26"/>
          <w:szCs w:val="26"/>
          <w:lang w:eastAsia="en-US"/>
        </w:rPr>
      </w:pP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услуги по изготовлению сертификатов открытых ключей электронной цифровой подписи: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XSpec="center" w:tblpY="47"/>
        <w:tblW w:w="9639" w:type="dxa"/>
        <w:jc w:val="center"/>
        <w:tblLook w:val="04A0" w:firstRow="1" w:lastRow="0" w:firstColumn="1" w:lastColumn="0" w:noHBand="0" w:noVBand="1"/>
      </w:tblPr>
      <w:tblGrid>
        <w:gridCol w:w="5513"/>
        <w:gridCol w:w="4126"/>
      </w:tblGrid>
      <w:tr w:rsidR="001B7C93" w:rsidRPr="001B7C93" w:rsidTr="00320E30">
        <w:trPr>
          <w:trHeight w:val="840"/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Количество сертификатов ключа подписи                                             (шт.)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Цена изготовления/продления сертификата ключа подписи                               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885"/>
          <w:jc w:val="center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714599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="001B7C93" w:rsidRPr="001B7C93">
              <w:rPr>
                <w:rFonts w:eastAsia="Times New Roman"/>
                <w:sz w:val="26"/>
                <w:szCs w:val="26"/>
                <w:lang w:eastAsia="ru-RU"/>
              </w:rPr>
              <w:t>е более 1-го сертификата на уполномоченного сотрудника в рамках наделенных полномочий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6 000,00</w:t>
            </w:r>
          </w:p>
        </w:tc>
      </w:tr>
    </w:tbl>
    <w:p w:rsidR="001B7C93" w:rsidRDefault="001B7C93" w:rsidP="001B7C93">
      <w:pPr>
        <w:autoSpaceDE w:val="0"/>
        <w:autoSpaceDN w:val="0"/>
        <w:adjustRightInd w:val="0"/>
        <w:ind w:left="1800"/>
        <w:contextualSpacing/>
        <w:rPr>
          <w:rFonts w:eastAsia="Calibri"/>
          <w:i/>
          <w:sz w:val="26"/>
          <w:szCs w:val="26"/>
          <w:lang w:eastAsia="en-US"/>
        </w:rPr>
      </w:pPr>
    </w:p>
    <w:p w:rsidR="00DE64E6" w:rsidRPr="001B7C93" w:rsidRDefault="00DE64E6" w:rsidP="001B7C93">
      <w:pPr>
        <w:autoSpaceDE w:val="0"/>
        <w:autoSpaceDN w:val="0"/>
        <w:adjustRightInd w:val="0"/>
        <w:ind w:left="1800"/>
        <w:contextualSpacing/>
        <w:rPr>
          <w:rFonts w:eastAsia="Calibri"/>
          <w:i/>
          <w:sz w:val="26"/>
          <w:szCs w:val="26"/>
          <w:lang w:eastAsia="en-US"/>
        </w:rPr>
      </w:pP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услуги по информационно</w:t>
      </w:r>
      <w:r w:rsidR="00DE64E6">
        <w:rPr>
          <w:rFonts w:eastAsia="Calibri"/>
          <w:sz w:val="26"/>
          <w:szCs w:val="26"/>
          <w:lang w:eastAsia="en-US"/>
        </w:rPr>
        <w:t>-</w:t>
      </w:r>
      <w:r w:rsidRPr="001B7C93">
        <w:rPr>
          <w:rFonts w:eastAsia="Calibri"/>
          <w:sz w:val="26"/>
          <w:szCs w:val="26"/>
          <w:lang w:eastAsia="en-US"/>
        </w:rPr>
        <w:t xml:space="preserve">технологическому сопровождению </w:t>
      </w:r>
      <w:r w:rsidRPr="001B7C93">
        <w:rPr>
          <w:rFonts w:eastAsia="Calibri"/>
          <w:sz w:val="26"/>
          <w:szCs w:val="26"/>
          <w:lang w:eastAsia="en-US"/>
        </w:rPr>
        <w:br/>
        <w:t>(ИТС Бюджет Проф):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6720" w:type="dxa"/>
        <w:tblInd w:w="2046" w:type="dxa"/>
        <w:tblLook w:val="04A0" w:firstRow="1" w:lastRow="0" w:firstColumn="1" w:lastColumn="0" w:noHBand="0" w:noVBand="1"/>
      </w:tblPr>
      <w:tblGrid>
        <w:gridCol w:w="3920"/>
        <w:gridCol w:w="2800"/>
      </w:tblGrid>
      <w:tr w:rsidR="001B7C93" w:rsidRPr="001B7C93" w:rsidTr="00320E30">
        <w:trPr>
          <w:trHeight w:val="64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Количество услуг                                        (шт.)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Цена услуги                               (руб.)</w:t>
            </w:r>
          </w:p>
        </w:tc>
      </w:tr>
      <w:tr w:rsidR="001B7C93" w:rsidRPr="001B7C93" w:rsidTr="00320E30">
        <w:trPr>
          <w:trHeight w:val="3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411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714599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="001B7C93" w:rsidRPr="001B7C93">
              <w:rPr>
                <w:rFonts w:eastAsia="Times New Roman"/>
                <w:sz w:val="26"/>
                <w:szCs w:val="26"/>
                <w:lang w:eastAsia="ru-RU"/>
              </w:rPr>
              <w:t>е более 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40 000,00</w:t>
            </w:r>
          </w:p>
        </w:tc>
      </w:tr>
    </w:tbl>
    <w:p w:rsidR="001B7C93" w:rsidRDefault="001B7C93" w:rsidP="001B7C93">
      <w:pPr>
        <w:autoSpaceDE w:val="0"/>
        <w:autoSpaceDN w:val="0"/>
        <w:adjustRightInd w:val="0"/>
        <w:rPr>
          <w:rFonts w:eastAsia="Calibri"/>
          <w:i/>
          <w:color w:val="FF0000"/>
          <w:sz w:val="26"/>
          <w:szCs w:val="26"/>
          <w:lang w:eastAsia="en-US"/>
        </w:rPr>
      </w:pPr>
    </w:p>
    <w:p w:rsidR="001B7C93" w:rsidRDefault="001B7C93" w:rsidP="001B7C93">
      <w:pPr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val="en-US" w:eastAsia="en-US"/>
        </w:rPr>
        <w:t>II</w:t>
      </w:r>
      <w:r w:rsidRPr="001B7C93">
        <w:rPr>
          <w:rFonts w:eastAsia="Calibri"/>
          <w:sz w:val="26"/>
          <w:szCs w:val="26"/>
          <w:lang w:eastAsia="en-US"/>
        </w:rPr>
        <w:t>. Прочие затраты</w:t>
      </w:r>
    </w:p>
    <w:p w:rsidR="00714599" w:rsidRPr="001B7C93" w:rsidRDefault="00714599" w:rsidP="001B7C93">
      <w:pPr>
        <w:jc w:val="center"/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 xml:space="preserve">Затраты на услуги связи, не отнесенные к затратам на услуги связи в рамках затрат </w:t>
      </w:r>
      <w:r w:rsidR="00FF1D1E">
        <w:rPr>
          <w:rFonts w:eastAsia="Calibri"/>
          <w:sz w:val="26"/>
          <w:szCs w:val="26"/>
          <w:lang w:eastAsia="en-US"/>
        </w:rPr>
        <w:br/>
      </w:r>
      <w:r w:rsidRPr="001B7C93">
        <w:rPr>
          <w:rFonts w:eastAsia="Calibri"/>
          <w:sz w:val="26"/>
          <w:szCs w:val="26"/>
          <w:lang w:eastAsia="en-US"/>
        </w:rPr>
        <w:t>на информационно-коммуникационные технологии</w:t>
      </w:r>
    </w:p>
    <w:p w:rsidR="001B7C93" w:rsidRPr="001B7C93" w:rsidRDefault="001B7C93" w:rsidP="001B7C93">
      <w:pPr>
        <w:ind w:left="720"/>
        <w:contextualSpacing/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7371" w:type="dxa"/>
        <w:tblInd w:w="1242" w:type="dxa"/>
        <w:tblLook w:val="04A0" w:firstRow="1" w:lastRow="0" w:firstColumn="1" w:lastColumn="0" w:noHBand="0" w:noVBand="1"/>
      </w:tblPr>
      <w:tblGrid>
        <w:gridCol w:w="3780"/>
        <w:gridCol w:w="3591"/>
      </w:tblGrid>
      <w:tr w:rsidR="001B7C93" w:rsidRPr="001B7C93" w:rsidTr="00320E30">
        <w:trPr>
          <w:trHeight w:val="7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Планируемое количество почтовых отправлений в год                             (шт.)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Цена почтового отправления                          (руб.)</w:t>
            </w:r>
          </w:p>
        </w:tc>
      </w:tr>
      <w:tr w:rsidR="001B7C93" w:rsidRPr="001B7C93" w:rsidTr="00320E30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 100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120,00 </w:t>
            </w:r>
          </w:p>
        </w:tc>
      </w:tr>
    </w:tbl>
    <w:p w:rsidR="001B7C93" w:rsidRPr="001B7C93" w:rsidRDefault="001B7C93" w:rsidP="001B7C93">
      <w:pPr>
        <w:ind w:left="720"/>
        <w:contextualSpacing/>
        <w:rPr>
          <w:rFonts w:eastAsia="Calibri"/>
          <w:i/>
          <w:sz w:val="26"/>
          <w:szCs w:val="26"/>
          <w:lang w:eastAsia="en-US"/>
        </w:rPr>
      </w:pPr>
    </w:p>
    <w:p w:rsidR="001B7C93" w:rsidRPr="001B7C93" w:rsidRDefault="001B7C93" w:rsidP="001B7C93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приобретение маркированной продукции:</w:t>
      </w:r>
    </w:p>
    <w:p w:rsidR="001B7C93" w:rsidRPr="001B7C93" w:rsidRDefault="001B7C93" w:rsidP="001B7C93">
      <w:pPr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7235" w:type="dxa"/>
        <w:tblInd w:w="1211" w:type="dxa"/>
        <w:tblLook w:val="04A0" w:firstRow="1" w:lastRow="0" w:firstColumn="1" w:lastColumn="0" w:noHBand="0" w:noVBand="1"/>
      </w:tblPr>
      <w:tblGrid>
        <w:gridCol w:w="3407"/>
        <w:gridCol w:w="2127"/>
        <w:gridCol w:w="1937"/>
      </w:tblGrid>
      <w:tr w:rsidR="001B7C93" w:rsidRPr="001B7C93" w:rsidTr="00320E30">
        <w:trPr>
          <w:trHeight w:val="117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Наименование маркированной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Количество маркированной продукции                    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Цена маркированной продукции                        (руб.)</w:t>
            </w:r>
          </w:p>
        </w:tc>
      </w:tr>
      <w:tr w:rsidR="001B7C93" w:rsidRPr="001B7C93" w:rsidTr="00320E30">
        <w:trPr>
          <w:trHeight w:val="3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1B7C93" w:rsidRPr="001B7C93" w:rsidTr="00320E30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Маркированные конверты с литером "А" размером 110х220 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21,00</w:t>
            </w:r>
          </w:p>
        </w:tc>
      </w:tr>
      <w:tr w:rsidR="001B7C93" w:rsidRPr="001B7C93" w:rsidTr="00320E30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Маркированные конверты с литером "А" размером 162х229 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23,00</w:t>
            </w:r>
          </w:p>
        </w:tc>
      </w:tr>
      <w:tr w:rsidR="001B7C93" w:rsidRPr="001B7C93" w:rsidTr="00320E30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Маркированные конверты с литером "D" размером 220х110 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40,00</w:t>
            </w:r>
          </w:p>
        </w:tc>
      </w:tr>
      <w:tr w:rsidR="001B7C93" w:rsidRPr="001B7C93" w:rsidTr="00320E30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Почтовые марки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50,00</w:t>
            </w:r>
          </w:p>
        </w:tc>
      </w:tr>
    </w:tbl>
    <w:p w:rsidR="001B7C93" w:rsidRPr="001B7C93" w:rsidRDefault="001B7C93" w:rsidP="001B7C93">
      <w:pPr>
        <w:ind w:left="720"/>
        <w:contextualSpacing/>
        <w:rPr>
          <w:rFonts w:eastAsia="Calibri"/>
          <w:i/>
          <w:color w:val="FF0000"/>
          <w:sz w:val="26"/>
          <w:szCs w:val="26"/>
          <w:lang w:eastAsia="en-US"/>
        </w:rPr>
      </w:pPr>
    </w:p>
    <w:p w:rsidR="001B7C93" w:rsidRPr="001B7C93" w:rsidRDefault="001B7C93" w:rsidP="001B7C93">
      <w:pPr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транспортные услуги</w:t>
      </w:r>
    </w:p>
    <w:p w:rsidR="001B7C93" w:rsidRPr="001B7C93" w:rsidRDefault="001B7C93" w:rsidP="001B7C93">
      <w:pPr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оплату автотранспортных услуг:</w:t>
      </w:r>
    </w:p>
    <w:p w:rsidR="001B7C93" w:rsidRPr="001B7C93" w:rsidRDefault="001B7C93" w:rsidP="001B7C93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8556" w:type="dxa"/>
        <w:tblInd w:w="784" w:type="dxa"/>
        <w:tblLayout w:type="fixed"/>
        <w:tblLook w:val="04A0" w:firstRow="1" w:lastRow="0" w:firstColumn="1" w:lastColumn="0" w:noHBand="0" w:noVBand="1"/>
      </w:tblPr>
      <w:tblGrid>
        <w:gridCol w:w="1787"/>
        <w:gridCol w:w="1932"/>
        <w:gridCol w:w="1861"/>
        <w:gridCol w:w="1417"/>
        <w:gridCol w:w="1559"/>
      </w:tblGrid>
      <w:tr w:rsidR="001B7C93" w:rsidRPr="001B7C93" w:rsidTr="007F5309">
        <w:trPr>
          <w:trHeight w:val="97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Количество транспортных средств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Стоимость одного машино-часа транспортного средства (руб.)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Количество машино-часов транспортного средства в день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 xml:space="preserve">Стоимость одного километра пробега (руб.)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Количество километра пробега</w:t>
            </w:r>
          </w:p>
        </w:tc>
      </w:tr>
      <w:tr w:rsidR="001B7C93" w:rsidRPr="001B7C93" w:rsidTr="007F5309">
        <w:trPr>
          <w:trHeight w:val="33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</w:tr>
      <w:tr w:rsidR="001B7C93" w:rsidRPr="001B7C93" w:rsidTr="007F5309">
        <w:trPr>
          <w:trHeight w:val="33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450,00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260</w:t>
            </w:r>
          </w:p>
        </w:tc>
      </w:tr>
      <w:tr w:rsidR="001B7C93" w:rsidRPr="001B7C93" w:rsidTr="007F5309">
        <w:trPr>
          <w:trHeight w:val="33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 не более 450,00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 не более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 не более 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220 </w:t>
            </w:r>
          </w:p>
        </w:tc>
      </w:tr>
    </w:tbl>
    <w:p w:rsidR="001B7C93" w:rsidRPr="001B7C93" w:rsidRDefault="001B7C93" w:rsidP="001B7C93">
      <w:pPr>
        <w:ind w:left="720"/>
        <w:contextualSpacing/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содержание имущества, не отнесенные к за</w:t>
      </w:r>
      <w:r w:rsidR="00AA7D0D">
        <w:rPr>
          <w:rFonts w:eastAsia="Calibri"/>
          <w:sz w:val="26"/>
          <w:szCs w:val="26"/>
          <w:lang w:eastAsia="en-US"/>
        </w:rPr>
        <w:t xml:space="preserve">тратам на содержание имущества </w:t>
      </w:r>
      <w:r w:rsidRPr="001B7C93">
        <w:rPr>
          <w:rFonts w:eastAsia="Calibri"/>
          <w:sz w:val="26"/>
          <w:szCs w:val="26"/>
          <w:lang w:eastAsia="en-US"/>
        </w:rPr>
        <w:t>в рамках затрат на информационно-коммуникационные технологии:</w:t>
      </w:r>
    </w:p>
    <w:p w:rsidR="001B7C93" w:rsidRPr="001B7C93" w:rsidRDefault="001B7C93" w:rsidP="001B7C9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6"/>
          <w:szCs w:val="26"/>
          <w:lang w:eastAsia="en-US"/>
        </w:rPr>
      </w:pP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2680"/>
        <w:gridCol w:w="5258"/>
      </w:tblGrid>
      <w:tr w:rsidR="001B7C93" w:rsidRPr="001B7C93" w:rsidTr="00320E30">
        <w:trPr>
          <w:trHeight w:val="103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Количество систем кондиционирования</w:t>
            </w:r>
          </w:p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(шт.)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CA" w:rsidRDefault="001B7C93" w:rsidP="001B7C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7C93">
              <w:rPr>
                <w:rFonts w:eastAsia="Calibri"/>
                <w:sz w:val="26"/>
                <w:szCs w:val="26"/>
                <w:lang w:eastAsia="en-US"/>
              </w:rPr>
              <w:t xml:space="preserve">Цена технического обслуживания и регламентно-профилактического ремонта </w:t>
            </w:r>
          </w:p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Calibri"/>
                <w:sz w:val="26"/>
                <w:szCs w:val="26"/>
                <w:lang w:eastAsia="en-US"/>
              </w:rPr>
              <w:t>1 i-й установки кондиционирования</w:t>
            </w:r>
            <w:r w:rsidRPr="001B7C93">
              <w:rPr>
                <w:rFonts w:eastAsia="Times New Roman"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B7C93" w:rsidRPr="001B7C93" w:rsidTr="00654BCA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пределах имеющихся систем кондиционирования на балансе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654BC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B7C93">
              <w:rPr>
                <w:rFonts w:eastAsia="Times New Roman"/>
                <w:sz w:val="26"/>
                <w:szCs w:val="26"/>
                <w:lang w:eastAsia="ru-RU"/>
              </w:rPr>
              <w:t>не более 3 000,00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rPr>
          <w:rFonts w:eastAsia="Calibri"/>
          <w:i/>
          <w:color w:val="FF0000"/>
          <w:sz w:val="26"/>
          <w:szCs w:val="26"/>
          <w:lang w:eastAsia="en-US"/>
        </w:rPr>
      </w:pPr>
    </w:p>
    <w:p w:rsidR="001B7C93" w:rsidRPr="001B7C93" w:rsidRDefault="001B7C93" w:rsidP="001B7C93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sz w:val="16"/>
          <w:szCs w:val="16"/>
          <w:lang w:eastAsia="en-US"/>
        </w:rPr>
      </w:pPr>
    </w:p>
    <w:p w:rsidR="001B7C93" w:rsidRPr="001B7C93" w:rsidRDefault="001B7C93" w:rsidP="001B7C9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</w:t>
      </w:r>
      <w:r w:rsidR="00AA7D0D">
        <w:rPr>
          <w:rFonts w:eastAsia="Calibri"/>
          <w:sz w:val="26"/>
          <w:szCs w:val="26"/>
          <w:lang w:eastAsia="en-US"/>
        </w:rPr>
        <w:t xml:space="preserve">м об оказании услуг, связанных </w:t>
      </w:r>
      <w:r w:rsidRPr="001B7C93">
        <w:rPr>
          <w:rFonts w:eastAsia="Calibri"/>
          <w:sz w:val="26"/>
          <w:szCs w:val="26"/>
          <w:lang w:eastAsia="en-US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</w:t>
      </w:r>
      <w:r w:rsidR="00AA7D0D">
        <w:rPr>
          <w:rFonts w:eastAsia="Calibri"/>
          <w:sz w:val="26"/>
          <w:szCs w:val="26"/>
          <w:lang w:eastAsia="en-US"/>
        </w:rPr>
        <w:t xml:space="preserve">ущества в рамках прочих затрат </w:t>
      </w:r>
      <w:r w:rsidRPr="001B7C93">
        <w:rPr>
          <w:rFonts w:eastAsia="Calibri"/>
          <w:sz w:val="26"/>
          <w:szCs w:val="26"/>
          <w:lang w:eastAsia="en-US"/>
        </w:rPr>
        <w:t>и затратам на приобретение прочих работ и услуг в рамках затрат на информационно-коммуникационные технологии</w:t>
      </w:r>
    </w:p>
    <w:p w:rsidR="001B7C93" w:rsidRPr="001B7C93" w:rsidRDefault="001B7C93" w:rsidP="001B7C93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B7C93">
        <w:rPr>
          <w:rFonts w:eastAsia="Calibri"/>
          <w:lang w:eastAsia="en-US"/>
        </w:rPr>
        <w:t>Затраты на оказание услуг по прохождению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B7C93">
        <w:rPr>
          <w:rFonts w:eastAsia="Calibri"/>
          <w:lang w:eastAsia="en-US"/>
        </w:rPr>
        <w:t>диспансеризации муниципальных служащих: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7675" w:type="dxa"/>
        <w:jc w:val="center"/>
        <w:tblLook w:val="04A0" w:firstRow="1" w:lastRow="0" w:firstColumn="1" w:lastColumn="0" w:noHBand="0" w:noVBand="1"/>
      </w:tblPr>
      <w:tblGrid>
        <w:gridCol w:w="3758"/>
        <w:gridCol w:w="3917"/>
      </w:tblGrid>
      <w:tr w:rsidR="001B7C93" w:rsidRPr="001B7C93" w:rsidTr="00D840F2">
        <w:trPr>
          <w:trHeight w:val="319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Численность работников, подлежащих диспансеризации                (чел.)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2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 xml:space="preserve">Цена проведения диспансеризации </w:t>
            </w:r>
          </w:p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в расчете на одного работника                  (руб.)</w:t>
            </w:r>
          </w:p>
        </w:tc>
      </w:tr>
      <w:tr w:rsidR="001B7C93" w:rsidRPr="001B7C93" w:rsidTr="00D840F2">
        <w:trPr>
          <w:trHeight w:val="330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1B7C93" w:rsidRPr="001B7C93" w:rsidTr="00D840F2">
        <w:trPr>
          <w:trHeight w:val="300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не более 8 000,00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rPr>
          <w:rFonts w:eastAsia="Calibri"/>
          <w:i/>
          <w:lang w:eastAsia="en-US"/>
        </w:rPr>
      </w:pP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B7C93">
        <w:rPr>
          <w:rFonts w:eastAsia="Calibri"/>
          <w:lang w:eastAsia="en-US"/>
        </w:rPr>
        <w:t>Затраты на страхование муниципальных служащих: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5720" w:type="dxa"/>
        <w:jc w:val="center"/>
        <w:tblLook w:val="04A0" w:firstRow="1" w:lastRow="0" w:firstColumn="1" w:lastColumn="0" w:noHBand="0" w:noVBand="1"/>
      </w:tblPr>
      <w:tblGrid>
        <w:gridCol w:w="3340"/>
        <w:gridCol w:w="2380"/>
      </w:tblGrid>
      <w:tr w:rsidR="001B7C93" w:rsidRPr="001B7C93" w:rsidTr="00320E30">
        <w:trPr>
          <w:trHeight w:val="84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Количество муниципальных служащих                                 (чел.)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Цена страхования                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75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не более 30 000,00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B7C93">
        <w:rPr>
          <w:rFonts w:eastAsia="Calibri"/>
          <w:lang w:eastAsia="en-US"/>
        </w:rPr>
        <w:t xml:space="preserve">Затраты на услуги по техническому осмотру и выдаче заключений </w:t>
      </w:r>
      <w:r w:rsidRPr="001B7C93">
        <w:rPr>
          <w:rFonts w:eastAsia="Calibri"/>
          <w:lang w:eastAsia="en-US"/>
        </w:rPr>
        <w:br/>
        <w:t>о техническом состоянии аппаратуры, оргтехники: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5900" w:type="dxa"/>
        <w:jc w:val="center"/>
        <w:tblLook w:val="04A0" w:firstRow="1" w:lastRow="0" w:firstColumn="1" w:lastColumn="0" w:noHBand="0" w:noVBand="1"/>
      </w:tblPr>
      <w:tblGrid>
        <w:gridCol w:w="2680"/>
        <w:gridCol w:w="3220"/>
      </w:tblGrid>
      <w:tr w:rsidR="001B7C93" w:rsidRPr="001B7C93" w:rsidTr="00320E30">
        <w:trPr>
          <w:trHeight w:val="103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AA7D0D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A7D0D">
              <w:rPr>
                <w:rFonts w:eastAsia="Times New Roman"/>
                <w:sz w:val="22"/>
                <w:szCs w:val="22"/>
                <w:lang w:eastAsia="ru-RU"/>
              </w:rPr>
              <w:t>Количество аппаратуры, оргтехгики</w:t>
            </w:r>
          </w:p>
          <w:p w:rsidR="001B7C93" w:rsidRPr="001B7C93" w:rsidRDefault="001B7C93" w:rsidP="001B7C93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AA7D0D">
              <w:rPr>
                <w:rFonts w:eastAsia="Times New Roman"/>
                <w:sz w:val="22"/>
                <w:szCs w:val="22"/>
                <w:lang w:eastAsia="ru-RU"/>
              </w:rPr>
              <w:t>(шт.)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Стоимость экспертизы на 1 ед. аппаратуры, оргтехники</w:t>
            </w:r>
          </w:p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 xml:space="preserve">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не более 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не более 500,00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B7C93">
        <w:rPr>
          <w:rFonts w:eastAsia="Calibri"/>
          <w:lang w:eastAsia="en-US"/>
        </w:rPr>
        <w:t xml:space="preserve">Затраты на услуги </w:t>
      </w:r>
      <w:r w:rsidRPr="001B7C93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1B7C93">
        <w:rPr>
          <w:rFonts w:eastAsia="Calibri"/>
          <w:lang w:eastAsia="en-US"/>
        </w:rPr>
        <w:t>дальнейшей разборки и утилизации списанной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B7C93">
        <w:rPr>
          <w:rFonts w:eastAsia="Calibri"/>
          <w:lang w:eastAsia="en-US"/>
        </w:rPr>
        <w:t>техники предприятия, оргтехники, блоков, системы, устройств, платы и иных материальных средств различных классов опасности для окружающей природной среды, в виде отходов: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4380" w:type="dxa"/>
        <w:jc w:val="center"/>
        <w:tblLook w:val="04A0" w:firstRow="1" w:lastRow="0" w:firstColumn="1" w:lastColumn="0" w:noHBand="0" w:noVBand="1"/>
      </w:tblPr>
      <w:tblGrid>
        <w:gridCol w:w="2200"/>
        <w:gridCol w:w="2180"/>
      </w:tblGrid>
      <w:tr w:rsidR="001B7C93" w:rsidRPr="001B7C93" w:rsidTr="00320E30">
        <w:trPr>
          <w:trHeight w:val="103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Количество единиц       (шт.)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Стоимость за одну единицу                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не более 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не более 1 000,00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i/>
          <w:color w:val="FF0000"/>
          <w:lang w:eastAsia="en-US"/>
        </w:rPr>
      </w:pPr>
    </w:p>
    <w:p w:rsidR="00CB0FFD" w:rsidRDefault="00CB0FFD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B7C93">
        <w:rPr>
          <w:rFonts w:eastAsia="Calibri"/>
          <w:lang w:eastAsia="en-US"/>
        </w:rPr>
        <w:t>Затраты на услуги по изготовлению бланочной продукции: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3080"/>
        <w:gridCol w:w="3220"/>
      </w:tblGrid>
      <w:tr w:rsidR="001B7C93" w:rsidRPr="001B7C93" w:rsidTr="00320E30">
        <w:trPr>
          <w:trHeight w:val="659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Планируемое количество бланочное продукции           (шт.)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 xml:space="preserve">Цена изготовления 1 - го наименования бланочного продукта                    </w:t>
            </w:r>
          </w:p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 xml:space="preserve">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30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не более 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не более 1 000,00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</w:p>
    <w:p w:rsidR="00CB0FFD" w:rsidRDefault="00CB0FFD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 xml:space="preserve">Затраты на приобретение образовательных услуг </w:t>
      </w:r>
      <w:r w:rsidRPr="001B7C93">
        <w:rPr>
          <w:rFonts w:eastAsia="Calibri"/>
          <w:sz w:val="26"/>
          <w:szCs w:val="26"/>
          <w:lang w:eastAsia="en-US"/>
        </w:rPr>
        <w:br/>
        <w:t>по профессиональной переподготовке и повышению квалификации:</w:t>
      </w:r>
    </w:p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5720" w:type="dxa"/>
        <w:jc w:val="center"/>
        <w:tblLook w:val="04A0" w:firstRow="1" w:lastRow="0" w:firstColumn="1" w:lastColumn="0" w:noHBand="0" w:noVBand="1"/>
      </w:tblPr>
      <w:tblGrid>
        <w:gridCol w:w="3340"/>
        <w:gridCol w:w="2380"/>
      </w:tblGrid>
      <w:tr w:rsidR="001B7C93" w:rsidRPr="001B7C93" w:rsidTr="00320E30">
        <w:trPr>
          <w:trHeight w:val="1064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Количество работников, направляемых на образовательные услуги                  (чел.)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Цена обучения на одного работника                   (руб.)</w:t>
            </w:r>
          </w:p>
        </w:tc>
      </w:tr>
      <w:tr w:rsidR="001B7C93" w:rsidRPr="001B7C93" w:rsidTr="00320E30">
        <w:trPr>
          <w:trHeight w:val="33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1B7C93" w:rsidRPr="001B7C93" w:rsidTr="00320E30">
        <w:trPr>
          <w:trHeight w:val="75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1 сотрудник  не более одного раза в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не более 50 000,00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</w:p>
    <w:p w:rsidR="001639BD" w:rsidRPr="001B7C93" w:rsidRDefault="001639BD" w:rsidP="001B7C93">
      <w:pPr>
        <w:autoSpaceDE w:val="0"/>
        <w:autoSpaceDN w:val="0"/>
        <w:adjustRightInd w:val="0"/>
        <w:jc w:val="center"/>
        <w:rPr>
          <w:rFonts w:eastAsia="Calibri"/>
          <w:i/>
          <w:color w:val="FF0000"/>
          <w:lang w:eastAsia="en-US"/>
        </w:rPr>
      </w:pPr>
    </w:p>
    <w:p w:rsidR="001B7C93" w:rsidRPr="001B7C93" w:rsidRDefault="001B7C93" w:rsidP="001B7C93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Затраты на приобретение материальных запасов, не отнесенные</w:t>
      </w:r>
    </w:p>
    <w:p w:rsidR="001B7C93" w:rsidRPr="001B7C93" w:rsidRDefault="001B7C93" w:rsidP="001B7C93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к затратам на приобретение материальных запасов в рамках</w:t>
      </w:r>
    </w:p>
    <w:p w:rsidR="001B7C93" w:rsidRPr="001B7C93" w:rsidRDefault="001B7C93" w:rsidP="001B7C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1B7C93">
        <w:rPr>
          <w:rFonts w:eastAsia="Calibri"/>
          <w:sz w:val="26"/>
          <w:szCs w:val="26"/>
          <w:lang w:eastAsia="en-US"/>
        </w:rPr>
        <w:t>затрат на информационно-коммуникационные технологии</w:t>
      </w:r>
    </w:p>
    <w:p w:rsidR="001B7C93" w:rsidRDefault="001B7C93" w:rsidP="001B7C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</w:p>
    <w:p w:rsidR="001639BD" w:rsidRPr="001B7C93" w:rsidRDefault="001639BD" w:rsidP="001B7C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</w:p>
    <w:p w:rsidR="001B7C93" w:rsidRPr="001B7C93" w:rsidRDefault="001B7C93" w:rsidP="001B7C93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lang w:eastAsia="en-US"/>
        </w:rPr>
      </w:pPr>
      <w:r w:rsidRPr="001B7C93">
        <w:rPr>
          <w:rFonts w:eastAsia="Calibri"/>
          <w:lang w:eastAsia="en-US"/>
        </w:rPr>
        <w:t>Затраты на приобретение бутилированной воды:</w:t>
      </w:r>
    </w:p>
    <w:p w:rsidR="001B7C93" w:rsidRPr="001B7C93" w:rsidRDefault="001B7C93" w:rsidP="001B7C93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lang w:eastAsia="en-US"/>
        </w:rPr>
      </w:pPr>
    </w:p>
    <w:tbl>
      <w:tblPr>
        <w:tblW w:w="5979" w:type="dxa"/>
        <w:jc w:val="center"/>
        <w:tblLook w:val="04A0" w:firstRow="1" w:lastRow="0" w:firstColumn="1" w:lastColumn="0" w:noHBand="0" w:noVBand="1"/>
      </w:tblPr>
      <w:tblGrid>
        <w:gridCol w:w="3340"/>
        <w:gridCol w:w="2639"/>
      </w:tblGrid>
      <w:tr w:rsidR="001B7C93" w:rsidRPr="001B7C93" w:rsidTr="00CB0FFD">
        <w:trPr>
          <w:trHeight w:val="84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Количество воды в месяц (л.)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Цена 19л. питьевой воды</w:t>
            </w:r>
          </w:p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(руб.)</w:t>
            </w:r>
          </w:p>
        </w:tc>
      </w:tr>
      <w:tr w:rsidR="001B7C93" w:rsidRPr="001B7C93" w:rsidTr="00CB0FFD">
        <w:trPr>
          <w:trHeight w:val="33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1B7C93" w:rsidRPr="001B7C93" w:rsidTr="00CB0FFD">
        <w:trPr>
          <w:trHeight w:val="75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3" w:rsidRPr="001B7C93" w:rsidRDefault="001B7C93" w:rsidP="001B7C9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20 л. на 1 сотрудника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3" w:rsidRPr="001B7C93" w:rsidRDefault="001B7C93" w:rsidP="001B7C9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B7C93">
              <w:rPr>
                <w:rFonts w:eastAsia="Times New Roman"/>
                <w:sz w:val="22"/>
                <w:szCs w:val="22"/>
                <w:lang w:eastAsia="ru-RU"/>
              </w:rPr>
              <w:t>не более 250,00</w:t>
            </w:r>
          </w:p>
        </w:tc>
      </w:tr>
    </w:tbl>
    <w:p w:rsidR="001639BD" w:rsidRDefault="001639BD" w:rsidP="001B7C93">
      <w:pPr>
        <w:tabs>
          <w:tab w:val="left" w:pos="2550"/>
        </w:tabs>
        <w:autoSpaceDE w:val="0"/>
        <w:autoSpaceDN w:val="0"/>
        <w:adjustRightInd w:val="0"/>
        <w:ind w:left="720"/>
        <w:contextualSpacing/>
        <w:rPr>
          <w:rFonts w:eastAsia="Calibri"/>
          <w:i/>
          <w:color w:val="FF0000"/>
          <w:lang w:eastAsia="en-US"/>
        </w:rPr>
      </w:pPr>
    </w:p>
    <w:p w:rsidR="001639BD" w:rsidRDefault="001639BD" w:rsidP="001B7C93">
      <w:pPr>
        <w:tabs>
          <w:tab w:val="left" w:pos="2550"/>
        </w:tabs>
        <w:autoSpaceDE w:val="0"/>
        <w:autoSpaceDN w:val="0"/>
        <w:adjustRightInd w:val="0"/>
        <w:ind w:left="720"/>
        <w:contextualSpacing/>
        <w:rPr>
          <w:rFonts w:eastAsia="Calibri"/>
          <w:i/>
          <w:color w:val="FF0000"/>
          <w:lang w:eastAsia="en-US"/>
        </w:rPr>
      </w:pPr>
    </w:p>
    <w:p w:rsidR="001B7C93" w:rsidRPr="001B7C93" w:rsidRDefault="001B7C93" w:rsidP="001B7C93">
      <w:pPr>
        <w:tabs>
          <w:tab w:val="left" w:pos="2550"/>
        </w:tabs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  <w:r w:rsidRPr="001B7C93">
        <w:rPr>
          <w:rFonts w:eastAsia="Calibri"/>
          <w:lang w:eastAsia="en-US"/>
        </w:rPr>
        <w:tab/>
      </w:r>
    </w:p>
    <w:p w:rsidR="001B7C93" w:rsidRPr="001B7C93" w:rsidRDefault="001B7C93" w:rsidP="00CB0FFD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1B7C93">
        <w:rPr>
          <w:rFonts w:eastAsia="Calibri"/>
          <w:lang w:eastAsia="en-US"/>
        </w:rPr>
        <w:t>Затраты на услуги по предоставлению статистической информации:</w:t>
      </w:r>
    </w:p>
    <w:p w:rsidR="001B7C93" w:rsidRPr="001B7C93" w:rsidRDefault="001B7C93" w:rsidP="001B7C93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369"/>
        <w:gridCol w:w="1984"/>
        <w:gridCol w:w="1517"/>
        <w:gridCol w:w="2736"/>
      </w:tblGrid>
      <w:tr w:rsidR="001B7C93" w:rsidRPr="001B7C93" w:rsidTr="001639BD">
        <w:tc>
          <w:tcPr>
            <w:tcW w:w="3369" w:type="dxa"/>
            <w:vAlign w:val="center"/>
          </w:tcPr>
          <w:p w:rsidR="001B7C93" w:rsidRPr="001B7C93" w:rsidRDefault="001B7C93" w:rsidP="001639B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1B7C93" w:rsidRPr="001B7C93" w:rsidRDefault="001B7C93" w:rsidP="001639B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Периодичность предоставления</w:t>
            </w:r>
          </w:p>
        </w:tc>
        <w:tc>
          <w:tcPr>
            <w:tcW w:w="1517" w:type="dxa"/>
            <w:vAlign w:val="center"/>
          </w:tcPr>
          <w:p w:rsidR="001B7C93" w:rsidRPr="001B7C93" w:rsidRDefault="001B7C93" w:rsidP="001639B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Количество выпусков</w:t>
            </w:r>
          </w:p>
        </w:tc>
        <w:tc>
          <w:tcPr>
            <w:tcW w:w="2736" w:type="dxa"/>
            <w:vAlign w:val="center"/>
          </w:tcPr>
          <w:p w:rsidR="001639BD" w:rsidRDefault="001B7C93" w:rsidP="001639B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 xml:space="preserve">Стоимость </w:t>
            </w:r>
          </w:p>
          <w:p w:rsidR="001B7C93" w:rsidRPr="001B7C93" w:rsidRDefault="001B7C93" w:rsidP="001639B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за 1 экземпляр</w:t>
            </w:r>
          </w:p>
          <w:p w:rsidR="001B7C93" w:rsidRPr="001B7C93" w:rsidRDefault="001B7C93" w:rsidP="001639B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(руб.)</w:t>
            </w:r>
          </w:p>
        </w:tc>
      </w:tr>
      <w:tr w:rsidR="00AA7D0D" w:rsidRPr="001B7C93" w:rsidTr="00320E30">
        <w:tc>
          <w:tcPr>
            <w:tcW w:w="3369" w:type="dxa"/>
          </w:tcPr>
          <w:p w:rsidR="00AA7D0D" w:rsidRPr="001B7C93" w:rsidRDefault="00AA7D0D" w:rsidP="00AA7D0D">
            <w:pPr>
              <w:ind w:left="72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</w:tcPr>
          <w:p w:rsidR="00AA7D0D" w:rsidRPr="001B7C93" w:rsidRDefault="00AA7D0D" w:rsidP="00AA7D0D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7" w:type="dxa"/>
          </w:tcPr>
          <w:p w:rsidR="00AA7D0D" w:rsidRPr="001B7C93" w:rsidRDefault="00AA7D0D" w:rsidP="00AA7D0D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36" w:type="dxa"/>
          </w:tcPr>
          <w:p w:rsidR="00AA7D0D" w:rsidRPr="001B7C93" w:rsidRDefault="00AA7D0D" w:rsidP="00AA7D0D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1B7C93" w:rsidRPr="001B7C93" w:rsidTr="00320E30">
        <w:tc>
          <w:tcPr>
            <w:tcW w:w="3369" w:type="dxa"/>
          </w:tcPr>
          <w:p w:rsidR="001B7C93" w:rsidRPr="001B7C93" w:rsidRDefault="001B7C93" w:rsidP="001639BD">
            <w:pPr>
              <w:ind w:left="142" w:right="176"/>
              <w:contextualSpacing/>
              <w:jc w:val="center"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Статистический материал</w:t>
            </w:r>
          </w:p>
        </w:tc>
        <w:tc>
          <w:tcPr>
            <w:tcW w:w="1984" w:type="dxa"/>
          </w:tcPr>
          <w:p w:rsidR="001B7C93" w:rsidRPr="001B7C93" w:rsidRDefault="001B7C93" w:rsidP="001639BD">
            <w:pPr>
              <w:ind w:left="142" w:right="176"/>
              <w:contextualSpacing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Годовая</w:t>
            </w:r>
          </w:p>
        </w:tc>
        <w:tc>
          <w:tcPr>
            <w:tcW w:w="1517" w:type="dxa"/>
          </w:tcPr>
          <w:p w:rsidR="001B7C93" w:rsidRPr="001B7C93" w:rsidRDefault="001B7C93" w:rsidP="001639BD">
            <w:pPr>
              <w:ind w:left="142" w:right="176"/>
              <w:contextualSpacing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36" w:type="dxa"/>
          </w:tcPr>
          <w:p w:rsidR="001B7C93" w:rsidRPr="001B7C93" w:rsidRDefault="00C30778" w:rsidP="001639BD">
            <w:pPr>
              <w:ind w:left="142" w:right="17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1B7C93" w:rsidRPr="001B7C93">
              <w:rPr>
                <w:rFonts w:eastAsia="Calibri"/>
                <w:lang w:eastAsia="en-US"/>
              </w:rPr>
              <w:t xml:space="preserve">е более 1000,00 </w:t>
            </w:r>
          </w:p>
        </w:tc>
      </w:tr>
      <w:tr w:rsidR="001B7C93" w:rsidRPr="001B7C93" w:rsidTr="00320E30">
        <w:tc>
          <w:tcPr>
            <w:tcW w:w="3369" w:type="dxa"/>
          </w:tcPr>
          <w:p w:rsidR="001B7C93" w:rsidRPr="001B7C93" w:rsidRDefault="001B7C93" w:rsidP="001639BD">
            <w:pPr>
              <w:autoSpaceDE w:val="0"/>
              <w:autoSpaceDN w:val="0"/>
              <w:adjustRightInd w:val="0"/>
              <w:ind w:left="142" w:right="176"/>
              <w:contextualSpacing/>
              <w:jc w:val="center"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Статистический материал</w:t>
            </w:r>
          </w:p>
        </w:tc>
        <w:tc>
          <w:tcPr>
            <w:tcW w:w="1984" w:type="dxa"/>
          </w:tcPr>
          <w:p w:rsidR="001B7C93" w:rsidRPr="001B7C93" w:rsidRDefault="001B7C93" w:rsidP="001639BD">
            <w:pPr>
              <w:ind w:left="142" w:right="176"/>
              <w:contextualSpacing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Квартальная</w:t>
            </w:r>
          </w:p>
        </w:tc>
        <w:tc>
          <w:tcPr>
            <w:tcW w:w="1517" w:type="dxa"/>
          </w:tcPr>
          <w:p w:rsidR="001B7C93" w:rsidRPr="001B7C93" w:rsidRDefault="001B7C93" w:rsidP="001639BD">
            <w:pPr>
              <w:ind w:left="142" w:right="176"/>
              <w:contextualSpacing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36" w:type="dxa"/>
          </w:tcPr>
          <w:p w:rsidR="001B7C93" w:rsidRPr="001B7C93" w:rsidRDefault="00C30778" w:rsidP="001639BD">
            <w:pPr>
              <w:autoSpaceDE w:val="0"/>
              <w:autoSpaceDN w:val="0"/>
              <w:adjustRightInd w:val="0"/>
              <w:ind w:left="142" w:right="17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1B7C93" w:rsidRPr="001B7C93">
              <w:rPr>
                <w:rFonts w:eastAsia="Calibri"/>
                <w:lang w:eastAsia="en-US"/>
              </w:rPr>
              <w:t xml:space="preserve">е более 1000,00 </w:t>
            </w:r>
          </w:p>
        </w:tc>
      </w:tr>
      <w:tr w:rsidR="001B7C93" w:rsidRPr="001B7C93" w:rsidTr="00320E30">
        <w:tc>
          <w:tcPr>
            <w:tcW w:w="3369" w:type="dxa"/>
          </w:tcPr>
          <w:p w:rsidR="001B7C93" w:rsidRPr="001B7C93" w:rsidRDefault="001B7C93" w:rsidP="001639BD">
            <w:pPr>
              <w:autoSpaceDE w:val="0"/>
              <w:autoSpaceDN w:val="0"/>
              <w:adjustRightInd w:val="0"/>
              <w:ind w:left="142" w:right="176"/>
              <w:contextualSpacing/>
              <w:jc w:val="center"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Статистический материал</w:t>
            </w:r>
          </w:p>
        </w:tc>
        <w:tc>
          <w:tcPr>
            <w:tcW w:w="1984" w:type="dxa"/>
          </w:tcPr>
          <w:p w:rsidR="001B7C93" w:rsidRPr="001B7C93" w:rsidRDefault="001B7C93" w:rsidP="001639BD">
            <w:pPr>
              <w:ind w:left="142" w:right="176"/>
              <w:contextualSpacing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Месячная</w:t>
            </w:r>
          </w:p>
        </w:tc>
        <w:tc>
          <w:tcPr>
            <w:tcW w:w="1517" w:type="dxa"/>
          </w:tcPr>
          <w:p w:rsidR="001B7C93" w:rsidRPr="001B7C93" w:rsidRDefault="001B7C93" w:rsidP="001639BD">
            <w:pPr>
              <w:ind w:left="142" w:right="176"/>
              <w:contextualSpacing/>
              <w:rPr>
                <w:rFonts w:eastAsia="Calibri"/>
                <w:lang w:eastAsia="en-US"/>
              </w:rPr>
            </w:pPr>
            <w:r w:rsidRPr="001B7C9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736" w:type="dxa"/>
          </w:tcPr>
          <w:p w:rsidR="001B7C93" w:rsidRPr="001B7C93" w:rsidRDefault="00C30778" w:rsidP="001639BD">
            <w:pPr>
              <w:autoSpaceDE w:val="0"/>
              <w:autoSpaceDN w:val="0"/>
              <w:adjustRightInd w:val="0"/>
              <w:ind w:left="142" w:right="17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1B7C93" w:rsidRPr="001B7C93">
              <w:rPr>
                <w:rFonts w:eastAsia="Calibri"/>
                <w:lang w:eastAsia="en-US"/>
              </w:rPr>
              <w:t xml:space="preserve">е более 1000,00 </w:t>
            </w:r>
          </w:p>
        </w:tc>
      </w:tr>
    </w:tbl>
    <w:p w:rsidR="001B7C93" w:rsidRPr="001B7C93" w:rsidRDefault="001B7C93" w:rsidP="001B7C93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i/>
          <w:color w:val="FF0000"/>
          <w:lang w:eastAsia="en-US"/>
        </w:rPr>
      </w:pPr>
    </w:p>
    <w:p w:rsidR="001B7C93" w:rsidRDefault="001B7C93"/>
    <w:sectPr w:rsidR="001B7C93" w:rsidSect="0054451A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4D" w:rsidRDefault="0080604D" w:rsidP="00000670">
      <w:r>
        <w:separator/>
      </w:r>
    </w:p>
  </w:endnote>
  <w:endnote w:type="continuationSeparator" w:id="0">
    <w:p w:rsidR="0080604D" w:rsidRDefault="0080604D" w:rsidP="0000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4D" w:rsidRDefault="0080604D" w:rsidP="00000670">
      <w:r>
        <w:separator/>
      </w:r>
    </w:p>
  </w:footnote>
  <w:footnote w:type="continuationSeparator" w:id="0">
    <w:p w:rsidR="0080604D" w:rsidRDefault="0080604D" w:rsidP="0000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E4" w:rsidRDefault="00E81B1B">
    <w:pPr>
      <w:pStyle w:val="a3"/>
      <w:jc w:val="center"/>
    </w:pPr>
    <w:r>
      <w:fldChar w:fldCharType="begin"/>
    </w:r>
    <w:r w:rsidR="008E5F89">
      <w:instrText>PAGE   \* MERGEFORMAT</w:instrText>
    </w:r>
    <w:r>
      <w:fldChar w:fldCharType="separate"/>
    </w:r>
    <w:r w:rsidR="00CA506B">
      <w:rPr>
        <w:noProof/>
      </w:rPr>
      <w:t>3</w:t>
    </w:r>
    <w:r>
      <w:fldChar w:fldCharType="end"/>
    </w:r>
  </w:p>
  <w:p w:rsidR="00D633E4" w:rsidRDefault="008060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242"/>
    <w:multiLevelType w:val="multilevel"/>
    <w:tmpl w:val="CC322D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5FB4571A"/>
    <w:multiLevelType w:val="hybridMultilevel"/>
    <w:tmpl w:val="D4649A4C"/>
    <w:lvl w:ilvl="0" w:tplc="468E1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BF44C6"/>
    <w:multiLevelType w:val="multilevel"/>
    <w:tmpl w:val="70A49CF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895B04"/>
    <w:multiLevelType w:val="multilevel"/>
    <w:tmpl w:val="D5FA9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2B"/>
    <w:rsid w:val="00000670"/>
    <w:rsid w:val="0007146F"/>
    <w:rsid w:val="00082004"/>
    <w:rsid w:val="00095C0D"/>
    <w:rsid w:val="000C1D81"/>
    <w:rsid w:val="000C305F"/>
    <w:rsid w:val="000E0899"/>
    <w:rsid w:val="00106030"/>
    <w:rsid w:val="00161A31"/>
    <w:rsid w:val="001639BD"/>
    <w:rsid w:val="00177D20"/>
    <w:rsid w:val="001B7C93"/>
    <w:rsid w:val="001C2310"/>
    <w:rsid w:val="0021085F"/>
    <w:rsid w:val="00215F4D"/>
    <w:rsid w:val="00295386"/>
    <w:rsid w:val="003007FC"/>
    <w:rsid w:val="00391A7F"/>
    <w:rsid w:val="003D32C7"/>
    <w:rsid w:val="003D779D"/>
    <w:rsid w:val="003E463A"/>
    <w:rsid w:val="003E5457"/>
    <w:rsid w:val="0045773E"/>
    <w:rsid w:val="004613ED"/>
    <w:rsid w:val="00464A0C"/>
    <w:rsid w:val="0054451A"/>
    <w:rsid w:val="00546A05"/>
    <w:rsid w:val="005621B4"/>
    <w:rsid w:val="00566402"/>
    <w:rsid w:val="00577E1D"/>
    <w:rsid w:val="005B54E6"/>
    <w:rsid w:val="005B676B"/>
    <w:rsid w:val="005C5FFF"/>
    <w:rsid w:val="005D7F2B"/>
    <w:rsid w:val="005E358E"/>
    <w:rsid w:val="00654BCA"/>
    <w:rsid w:val="00687240"/>
    <w:rsid w:val="00691ED6"/>
    <w:rsid w:val="006A4A8D"/>
    <w:rsid w:val="006D27BE"/>
    <w:rsid w:val="006F6D14"/>
    <w:rsid w:val="00714599"/>
    <w:rsid w:val="0078520A"/>
    <w:rsid w:val="007E5CC0"/>
    <w:rsid w:val="007F5309"/>
    <w:rsid w:val="0080604D"/>
    <w:rsid w:val="00841D2D"/>
    <w:rsid w:val="00860624"/>
    <w:rsid w:val="0088215B"/>
    <w:rsid w:val="008A7F4B"/>
    <w:rsid w:val="008E5F89"/>
    <w:rsid w:val="009049F6"/>
    <w:rsid w:val="009D1AB7"/>
    <w:rsid w:val="00AA7D0D"/>
    <w:rsid w:val="00B51EDD"/>
    <w:rsid w:val="00BF7E3A"/>
    <w:rsid w:val="00C30778"/>
    <w:rsid w:val="00C859DE"/>
    <w:rsid w:val="00C93BD3"/>
    <w:rsid w:val="00CA506B"/>
    <w:rsid w:val="00CB0FFD"/>
    <w:rsid w:val="00D464E3"/>
    <w:rsid w:val="00D840F2"/>
    <w:rsid w:val="00D90007"/>
    <w:rsid w:val="00DD7A4B"/>
    <w:rsid w:val="00DE64E6"/>
    <w:rsid w:val="00E20026"/>
    <w:rsid w:val="00E36AA5"/>
    <w:rsid w:val="00E81B1B"/>
    <w:rsid w:val="00F06111"/>
    <w:rsid w:val="00F53C87"/>
    <w:rsid w:val="00FA56B1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2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7F2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7F2B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5D7F2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5D7F2B"/>
    <w:pPr>
      <w:ind w:left="720"/>
      <w:contextualSpacing/>
    </w:pPr>
  </w:style>
  <w:style w:type="paragraph" w:customStyle="1" w:styleId="10">
    <w:name w:val="Знак Знак1"/>
    <w:basedOn w:val="a"/>
    <w:rsid w:val="006A4A8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6A4A8D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56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B6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76B"/>
    <w:rPr>
      <w:rFonts w:ascii="Tahoma" w:eastAsia="Batang" w:hAnsi="Tahoma" w:cs="Tahoma"/>
      <w:sz w:val="16"/>
      <w:szCs w:val="16"/>
      <w:lang w:eastAsia="ko-KR"/>
    </w:rPr>
  </w:style>
  <w:style w:type="character" w:styleId="a9">
    <w:name w:val="annotation reference"/>
    <w:basedOn w:val="a0"/>
    <w:uiPriority w:val="99"/>
    <w:semiHidden/>
    <w:unhideWhenUsed/>
    <w:rsid w:val="0086062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062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0624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06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0624"/>
    <w:rPr>
      <w:rFonts w:ascii="Times New Roman" w:eastAsia="Batang" w:hAnsi="Times New Roman" w:cs="Times New Roman"/>
      <w:b/>
      <w:bCs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2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7F2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7F2B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5D7F2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5D7F2B"/>
    <w:pPr>
      <w:ind w:left="720"/>
      <w:contextualSpacing/>
    </w:pPr>
  </w:style>
  <w:style w:type="paragraph" w:customStyle="1" w:styleId="10">
    <w:name w:val="Знак Знак1"/>
    <w:basedOn w:val="a"/>
    <w:rsid w:val="006A4A8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6A4A8D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56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B6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76B"/>
    <w:rPr>
      <w:rFonts w:ascii="Tahoma" w:eastAsia="Batang" w:hAnsi="Tahoma" w:cs="Tahoma"/>
      <w:sz w:val="16"/>
      <w:szCs w:val="16"/>
      <w:lang w:eastAsia="ko-KR"/>
    </w:rPr>
  </w:style>
  <w:style w:type="character" w:styleId="a9">
    <w:name w:val="annotation reference"/>
    <w:basedOn w:val="a0"/>
    <w:uiPriority w:val="99"/>
    <w:semiHidden/>
    <w:unhideWhenUsed/>
    <w:rsid w:val="0086062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062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0624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06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0624"/>
    <w:rPr>
      <w:rFonts w:ascii="Times New Roman" w:eastAsia="Batang" w:hAnsi="Times New Roman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F927-3F3C-4CCE-8B6E-82FD7654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Galiullinagr</dc:creator>
  <cp:lastModifiedBy>Лукашева Лариса Александровна</cp:lastModifiedBy>
  <cp:revision>2</cp:revision>
  <cp:lastPrinted>2018-10-08T04:24:00Z</cp:lastPrinted>
  <dcterms:created xsi:type="dcterms:W3CDTF">2018-10-15T03:42:00Z</dcterms:created>
  <dcterms:modified xsi:type="dcterms:W3CDTF">2018-10-15T03:42:00Z</dcterms:modified>
</cp:coreProperties>
</file>