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49" w:rsidRPr="00D01D49" w:rsidRDefault="00D01D49" w:rsidP="00D01D49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D49" w:rsidRPr="00D01D49" w:rsidRDefault="00D01D49" w:rsidP="00D01D49">
      <w:pPr>
        <w:jc w:val="center"/>
        <w:rPr>
          <w:b/>
          <w:sz w:val="20"/>
        </w:rPr>
      </w:pPr>
    </w:p>
    <w:p w:rsidR="00D01D49" w:rsidRPr="00D01D49" w:rsidRDefault="00D01D49" w:rsidP="00D01D49">
      <w:pPr>
        <w:jc w:val="center"/>
        <w:rPr>
          <w:b/>
          <w:sz w:val="42"/>
          <w:szCs w:val="42"/>
        </w:rPr>
      </w:pPr>
      <w:r w:rsidRPr="00D01D49">
        <w:rPr>
          <w:b/>
          <w:sz w:val="42"/>
          <w:szCs w:val="42"/>
        </w:rPr>
        <w:t xml:space="preserve">АДМИНИСТРАЦИЯ  </w:t>
      </w:r>
    </w:p>
    <w:p w:rsidR="00D01D49" w:rsidRPr="00D01D49" w:rsidRDefault="00D01D49" w:rsidP="00D01D49">
      <w:pPr>
        <w:jc w:val="center"/>
        <w:rPr>
          <w:b/>
          <w:sz w:val="19"/>
          <w:szCs w:val="42"/>
        </w:rPr>
      </w:pPr>
      <w:r w:rsidRPr="00D01D49">
        <w:rPr>
          <w:b/>
          <w:sz w:val="42"/>
          <w:szCs w:val="42"/>
        </w:rPr>
        <w:t>НЕФТЕЮГАНСКОГО  РАЙОНА</w:t>
      </w:r>
    </w:p>
    <w:p w:rsidR="00D01D49" w:rsidRPr="00D01D49" w:rsidRDefault="00D01D49" w:rsidP="00D01D49">
      <w:pPr>
        <w:jc w:val="center"/>
        <w:rPr>
          <w:b/>
          <w:sz w:val="32"/>
          <w:szCs w:val="24"/>
        </w:rPr>
      </w:pPr>
    </w:p>
    <w:p w:rsidR="00D01D49" w:rsidRPr="00D01D49" w:rsidRDefault="00CF32F1" w:rsidP="00D01D49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РАСПОРЯЖЕНИЕ</w:t>
      </w:r>
    </w:p>
    <w:p w:rsidR="00D01D49" w:rsidRPr="00D01D49" w:rsidRDefault="00D01D49" w:rsidP="00D01D49">
      <w:pPr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01D49" w:rsidRPr="00D01D49" w:rsidTr="0077155C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01D49" w:rsidRPr="00D01D49" w:rsidRDefault="00423BC8" w:rsidP="00D01D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bookmarkStart w:id="0" w:name="_GoBack"/>
            <w:bookmarkEnd w:id="0"/>
            <w:r w:rsidR="00D01D49" w:rsidRPr="00D01D49">
              <w:rPr>
                <w:sz w:val="26"/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D01D49" w:rsidRPr="00D01D49" w:rsidRDefault="00D01D49" w:rsidP="00423BC8">
            <w:pPr>
              <w:jc w:val="right"/>
              <w:rPr>
                <w:sz w:val="26"/>
                <w:szCs w:val="26"/>
                <w:u w:val="single"/>
              </w:rPr>
            </w:pPr>
            <w:r w:rsidRPr="00D01D49">
              <w:rPr>
                <w:sz w:val="26"/>
                <w:szCs w:val="26"/>
              </w:rPr>
              <w:t>№</w:t>
            </w:r>
            <w:r w:rsidRPr="00D01D49">
              <w:rPr>
                <w:sz w:val="26"/>
                <w:szCs w:val="26"/>
                <w:u w:val="single"/>
              </w:rPr>
              <w:t xml:space="preserve"> </w:t>
            </w:r>
            <w:r w:rsidR="00423BC8">
              <w:rPr>
                <w:sz w:val="26"/>
                <w:szCs w:val="26"/>
                <w:u w:val="single"/>
              </w:rPr>
              <w:t>643</w:t>
            </w:r>
            <w:r w:rsidRPr="00D01D49">
              <w:rPr>
                <w:sz w:val="26"/>
                <w:szCs w:val="26"/>
                <w:u w:val="single"/>
              </w:rPr>
              <w:t>-</w:t>
            </w:r>
            <w:r w:rsidR="00423BC8">
              <w:rPr>
                <w:sz w:val="26"/>
                <w:szCs w:val="26"/>
                <w:u w:val="single"/>
              </w:rPr>
              <w:t>р</w:t>
            </w:r>
            <w:r w:rsidRPr="00D01D49">
              <w:rPr>
                <w:sz w:val="26"/>
                <w:szCs w:val="26"/>
                <w:u w:val="single"/>
              </w:rPr>
              <w:t>а</w:t>
            </w:r>
          </w:p>
        </w:tc>
      </w:tr>
      <w:tr w:rsidR="00D01D49" w:rsidRPr="00D01D49" w:rsidTr="0077155C">
        <w:trPr>
          <w:cantSplit/>
          <w:trHeight w:val="232"/>
        </w:trPr>
        <w:tc>
          <w:tcPr>
            <w:tcW w:w="3119" w:type="dxa"/>
          </w:tcPr>
          <w:p w:rsidR="00D01D49" w:rsidRPr="00D01D49" w:rsidRDefault="00D01D49" w:rsidP="00D01D49">
            <w:pPr>
              <w:rPr>
                <w:sz w:val="4"/>
                <w:szCs w:val="24"/>
              </w:rPr>
            </w:pPr>
          </w:p>
          <w:p w:rsidR="00D01D49" w:rsidRPr="00D01D49" w:rsidRDefault="00D01D49" w:rsidP="00D01D4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D01D49" w:rsidRPr="00D01D49" w:rsidRDefault="00D01D49" w:rsidP="00D01D49">
            <w:pPr>
              <w:jc w:val="right"/>
              <w:rPr>
                <w:sz w:val="20"/>
                <w:szCs w:val="24"/>
              </w:rPr>
            </w:pPr>
          </w:p>
        </w:tc>
      </w:tr>
    </w:tbl>
    <w:p w:rsidR="008B566D" w:rsidRPr="007A2521" w:rsidRDefault="00D01D49" w:rsidP="00D01D49">
      <w:pPr>
        <w:jc w:val="center"/>
      </w:pPr>
      <w:proofErr w:type="spellStart"/>
      <w:r w:rsidRPr="00D01D49">
        <w:rPr>
          <w:szCs w:val="24"/>
        </w:rPr>
        <w:t>г</w:t>
      </w:r>
      <w:proofErr w:type="gramStart"/>
      <w:r w:rsidRPr="00D01D49">
        <w:rPr>
          <w:szCs w:val="24"/>
        </w:rPr>
        <w:t>.Н</w:t>
      </w:r>
      <w:proofErr w:type="gramEnd"/>
      <w:r w:rsidRPr="00D01D49">
        <w:rPr>
          <w:szCs w:val="24"/>
        </w:rPr>
        <w:t>ефтеюганск</w:t>
      </w:r>
      <w:proofErr w:type="spellEnd"/>
    </w:p>
    <w:p w:rsidR="008B566D" w:rsidRPr="007A2521" w:rsidRDefault="008B566D" w:rsidP="008B566D"/>
    <w:p w:rsidR="00C96B6F" w:rsidRDefault="00C96B6F" w:rsidP="001D5E41">
      <w:pPr>
        <w:pStyle w:val="1"/>
        <w:keepNext w:val="0"/>
        <w:ind w:firstLine="708"/>
        <w:jc w:val="center"/>
        <w:rPr>
          <w:b w:val="0"/>
          <w:bCs/>
          <w:sz w:val="26"/>
          <w:szCs w:val="26"/>
        </w:rPr>
      </w:pPr>
    </w:p>
    <w:p w:rsidR="006B419A" w:rsidRPr="007A2521" w:rsidRDefault="00EE1FD4" w:rsidP="001D5E41">
      <w:pPr>
        <w:pStyle w:val="1"/>
        <w:keepNext w:val="0"/>
        <w:ind w:firstLine="708"/>
        <w:jc w:val="center"/>
        <w:rPr>
          <w:bCs/>
          <w:sz w:val="26"/>
          <w:szCs w:val="26"/>
        </w:rPr>
      </w:pPr>
      <w:r w:rsidRPr="007A2521">
        <w:rPr>
          <w:b w:val="0"/>
          <w:bCs/>
          <w:sz w:val="26"/>
          <w:szCs w:val="26"/>
        </w:rPr>
        <w:t xml:space="preserve">Об утверждении порядка проведения и оценки результатов мониторинга качества финансового менеджмента, осуществляемого главными распорядителями </w:t>
      </w:r>
      <w:r w:rsidR="008F519A" w:rsidRPr="007A2521">
        <w:rPr>
          <w:b w:val="0"/>
          <w:bCs/>
          <w:sz w:val="26"/>
          <w:szCs w:val="26"/>
        </w:rPr>
        <w:t xml:space="preserve">бюджетных </w:t>
      </w:r>
      <w:r w:rsidRPr="007A2521">
        <w:rPr>
          <w:b w:val="0"/>
          <w:bCs/>
          <w:sz w:val="26"/>
          <w:szCs w:val="26"/>
        </w:rPr>
        <w:t>средств</w:t>
      </w:r>
      <w:r w:rsidR="00C4236E" w:rsidRPr="007A2521">
        <w:rPr>
          <w:b w:val="0"/>
          <w:bCs/>
          <w:sz w:val="26"/>
          <w:szCs w:val="26"/>
        </w:rPr>
        <w:t xml:space="preserve"> бюджета Нефтеюганского района, </w:t>
      </w:r>
      <w:r w:rsidR="006A6EBE" w:rsidRPr="007A2521">
        <w:rPr>
          <w:b w:val="0"/>
          <w:bCs/>
          <w:sz w:val="26"/>
          <w:szCs w:val="26"/>
        </w:rPr>
        <w:t xml:space="preserve">главными администраторами </w:t>
      </w:r>
      <w:r w:rsidR="00C4236E" w:rsidRPr="007A2521">
        <w:rPr>
          <w:b w:val="0"/>
          <w:bCs/>
          <w:sz w:val="26"/>
          <w:szCs w:val="26"/>
        </w:rPr>
        <w:t xml:space="preserve">доходов </w:t>
      </w:r>
      <w:r w:rsidRPr="007A2521">
        <w:rPr>
          <w:b w:val="0"/>
          <w:bCs/>
          <w:sz w:val="26"/>
          <w:szCs w:val="26"/>
        </w:rPr>
        <w:t xml:space="preserve">бюджета </w:t>
      </w:r>
      <w:r w:rsidR="007042BD" w:rsidRPr="007A2521">
        <w:rPr>
          <w:b w:val="0"/>
          <w:bCs/>
          <w:sz w:val="26"/>
          <w:szCs w:val="26"/>
        </w:rPr>
        <w:t>Нефтеюганского</w:t>
      </w:r>
      <w:r w:rsidRPr="007A2521">
        <w:rPr>
          <w:b w:val="0"/>
          <w:bCs/>
          <w:sz w:val="26"/>
          <w:szCs w:val="26"/>
        </w:rPr>
        <w:t xml:space="preserve"> район</w:t>
      </w:r>
      <w:r w:rsidR="007042BD" w:rsidRPr="007A2521">
        <w:rPr>
          <w:b w:val="0"/>
          <w:bCs/>
          <w:sz w:val="26"/>
          <w:szCs w:val="26"/>
        </w:rPr>
        <w:t>а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6B419A" w:rsidRPr="007A2521" w:rsidRDefault="00D05FBC" w:rsidP="00682575">
      <w:pPr>
        <w:tabs>
          <w:tab w:val="left" w:pos="0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7A2521">
        <w:rPr>
          <w:sz w:val="26"/>
          <w:szCs w:val="26"/>
        </w:rPr>
        <w:tab/>
      </w:r>
      <w:r w:rsidR="006B419A" w:rsidRPr="007A2521">
        <w:rPr>
          <w:sz w:val="26"/>
          <w:szCs w:val="26"/>
        </w:rPr>
        <w:t xml:space="preserve">В соответствии с Бюджетным кодексом Российской Федерации, в целях </w:t>
      </w:r>
      <w:proofErr w:type="gramStart"/>
      <w:r w:rsidR="006B419A" w:rsidRPr="007A2521">
        <w:rPr>
          <w:sz w:val="26"/>
          <w:szCs w:val="26"/>
        </w:rPr>
        <w:t>повышения эффективности использования средств бюджета</w:t>
      </w:r>
      <w:proofErr w:type="gramEnd"/>
      <w:r w:rsidR="006B419A" w:rsidRPr="007A2521">
        <w:rPr>
          <w:sz w:val="26"/>
          <w:szCs w:val="26"/>
        </w:rPr>
        <w:t xml:space="preserve"> Нефтеюганского района и качества управления средствами бюджета Нефтеюганского района </w:t>
      </w:r>
      <w:r w:rsidR="008238AE" w:rsidRPr="007A2521">
        <w:rPr>
          <w:sz w:val="26"/>
          <w:szCs w:val="26"/>
        </w:rPr>
        <w:t xml:space="preserve">главными распорядителями </w:t>
      </w:r>
      <w:r w:rsidR="008F519A" w:rsidRPr="007A2521">
        <w:rPr>
          <w:sz w:val="26"/>
          <w:szCs w:val="26"/>
        </w:rPr>
        <w:t xml:space="preserve">бюджетных </w:t>
      </w:r>
      <w:r w:rsidR="008238AE" w:rsidRPr="007A2521">
        <w:rPr>
          <w:sz w:val="26"/>
          <w:szCs w:val="26"/>
        </w:rPr>
        <w:t>средств бюджета</w:t>
      </w:r>
      <w:r w:rsidR="0006263E" w:rsidRPr="007A2521">
        <w:t xml:space="preserve"> </w:t>
      </w:r>
      <w:r w:rsidR="0006263E" w:rsidRPr="007A2521">
        <w:rPr>
          <w:sz w:val="26"/>
          <w:szCs w:val="26"/>
        </w:rPr>
        <w:t>Нефтеюганского района</w:t>
      </w:r>
      <w:r w:rsidR="009D7865" w:rsidRPr="007A2521">
        <w:rPr>
          <w:sz w:val="26"/>
          <w:szCs w:val="26"/>
        </w:rPr>
        <w:t>, главными администраторами доходов бюджета</w:t>
      </w:r>
      <w:r w:rsidR="006B419A" w:rsidRPr="007A2521">
        <w:rPr>
          <w:sz w:val="26"/>
          <w:szCs w:val="26"/>
        </w:rPr>
        <w:t xml:space="preserve"> Нефтеюганского района:</w:t>
      </w:r>
    </w:p>
    <w:p w:rsidR="006B419A" w:rsidRPr="007A2521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C69B2" w:rsidRPr="00C96B6F" w:rsidRDefault="006C69B2" w:rsidP="009C6410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C96B6F">
        <w:rPr>
          <w:sz w:val="26"/>
          <w:szCs w:val="26"/>
        </w:rPr>
        <w:t>Утвердить Порядок проведения и оценки результатов мониторинга качества финансового менеджмента, осуществляемого главными распорядителями</w:t>
      </w:r>
      <w:r w:rsidR="008F519A" w:rsidRPr="00C96B6F">
        <w:rPr>
          <w:sz w:val="26"/>
          <w:szCs w:val="26"/>
        </w:rPr>
        <w:t xml:space="preserve"> бюджетных</w:t>
      </w:r>
      <w:r w:rsidRPr="00C96B6F">
        <w:rPr>
          <w:sz w:val="26"/>
          <w:szCs w:val="26"/>
        </w:rPr>
        <w:t xml:space="preserve"> средств</w:t>
      </w:r>
      <w:r w:rsidR="00386DA8" w:rsidRPr="00C96B6F">
        <w:rPr>
          <w:sz w:val="26"/>
          <w:szCs w:val="26"/>
        </w:rPr>
        <w:t xml:space="preserve"> бюджета Нефтеюганского района</w:t>
      </w:r>
      <w:r w:rsidRPr="00C96B6F">
        <w:rPr>
          <w:sz w:val="26"/>
          <w:szCs w:val="26"/>
        </w:rPr>
        <w:t xml:space="preserve"> </w:t>
      </w:r>
      <w:r w:rsidR="004827F2" w:rsidRPr="00C96B6F">
        <w:rPr>
          <w:sz w:val="26"/>
          <w:szCs w:val="26"/>
        </w:rPr>
        <w:t xml:space="preserve">и главными администраторами доходов </w:t>
      </w:r>
      <w:r w:rsidRPr="00C96B6F">
        <w:rPr>
          <w:sz w:val="26"/>
          <w:szCs w:val="26"/>
        </w:rPr>
        <w:t>бюджета Нефтеюганского района (далее</w:t>
      </w:r>
      <w:r w:rsidR="00C96B6F">
        <w:rPr>
          <w:sz w:val="26"/>
          <w:szCs w:val="26"/>
        </w:rPr>
        <w:t xml:space="preserve"> – </w:t>
      </w:r>
      <w:r w:rsidRPr="00C96B6F">
        <w:rPr>
          <w:sz w:val="26"/>
          <w:szCs w:val="26"/>
        </w:rPr>
        <w:t xml:space="preserve">Порядок) </w:t>
      </w:r>
      <w:r w:rsidR="00180CEB" w:rsidRPr="00C96B6F">
        <w:rPr>
          <w:sz w:val="26"/>
          <w:szCs w:val="26"/>
        </w:rPr>
        <w:t>согласно приложению</w:t>
      </w:r>
      <w:r w:rsidRPr="00C96B6F">
        <w:rPr>
          <w:sz w:val="26"/>
          <w:szCs w:val="26"/>
        </w:rPr>
        <w:t>.</w:t>
      </w:r>
    </w:p>
    <w:p w:rsidR="006C69B2" w:rsidRPr="007A2521" w:rsidRDefault="006C69B2" w:rsidP="009C6410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A2521">
        <w:rPr>
          <w:sz w:val="26"/>
          <w:szCs w:val="26"/>
        </w:rPr>
        <w:t>Департаменту финансов Нефтеюганского района (</w:t>
      </w:r>
      <w:proofErr w:type="spellStart"/>
      <w:r w:rsidRPr="007A2521">
        <w:rPr>
          <w:sz w:val="26"/>
          <w:szCs w:val="26"/>
        </w:rPr>
        <w:t>М.Ф.Бузунова</w:t>
      </w:r>
      <w:proofErr w:type="spellEnd"/>
      <w:r w:rsidRPr="007A2521">
        <w:rPr>
          <w:sz w:val="26"/>
          <w:szCs w:val="26"/>
        </w:rPr>
        <w:t>) обеспечить составление и представление экспертному совету оценки качества финансового менеджмента главных распорядителей</w:t>
      </w:r>
      <w:r w:rsidR="00F970EE" w:rsidRPr="007A2521">
        <w:rPr>
          <w:sz w:val="26"/>
          <w:szCs w:val="26"/>
        </w:rPr>
        <w:t xml:space="preserve"> бюджетных</w:t>
      </w:r>
      <w:r w:rsidRPr="007A2521">
        <w:rPr>
          <w:sz w:val="26"/>
          <w:szCs w:val="26"/>
        </w:rPr>
        <w:t xml:space="preserve"> средств</w:t>
      </w:r>
      <w:r w:rsidR="004F734B" w:rsidRPr="007A2521">
        <w:rPr>
          <w:sz w:val="26"/>
          <w:szCs w:val="26"/>
        </w:rPr>
        <w:t xml:space="preserve"> бюджета Нефтеюганского района</w:t>
      </w:r>
      <w:r w:rsidR="002A6CCF" w:rsidRPr="007A2521">
        <w:rPr>
          <w:sz w:val="26"/>
          <w:szCs w:val="26"/>
        </w:rPr>
        <w:t xml:space="preserve"> и г</w:t>
      </w:r>
      <w:r w:rsidR="00180CEB" w:rsidRPr="007A2521">
        <w:rPr>
          <w:sz w:val="26"/>
          <w:szCs w:val="26"/>
        </w:rPr>
        <w:t xml:space="preserve">лавных администраторов доходов </w:t>
      </w:r>
      <w:r w:rsidRPr="007A2521">
        <w:rPr>
          <w:sz w:val="26"/>
          <w:szCs w:val="26"/>
        </w:rPr>
        <w:t xml:space="preserve">бюджета </w:t>
      </w:r>
      <w:r w:rsidR="003D6984" w:rsidRPr="007A2521">
        <w:rPr>
          <w:sz w:val="26"/>
          <w:szCs w:val="26"/>
        </w:rPr>
        <w:t>Нефтеюганского</w:t>
      </w:r>
      <w:r w:rsidRPr="007A2521">
        <w:rPr>
          <w:sz w:val="26"/>
          <w:szCs w:val="26"/>
        </w:rPr>
        <w:t xml:space="preserve"> район</w:t>
      </w:r>
      <w:r w:rsidR="003D6984" w:rsidRPr="007A2521">
        <w:rPr>
          <w:sz w:val="26"/>
          <w:szCs w:val="26"/>
        </w:rPr>
        <w:t>а</w:t>
      </w:r>
      <w:r w:rsidRPr="007A2521">
        <w:rPr>
          <w:sz w:val="26"/>
          <w:szCs w:val="26"/>
        </w:rPr>
        <w:t xml:space="preserve"> сводного отчета о результатах мониторинга качества финансового менеджмента, осуществляемого главными распорядителями</w:t>
      </w:r>
      <w:r w:rsidR="00F970EE" w:rsidRPr="007A2521">
        <w:rPr>
          <w:sz w:val="26"/>
          <w:szCs w:val="26"/>
        </w:rPr>
        <w:t xml:space="preserve"> бюджетных</w:t>
      </w:r>
      <w:r w:rsidRPr="007A2521">
        <w:rPr>
          <w:sz w:val="26"/>
          <w:szCs w:val="26"/>
        </w:rPr>
        <w:t xml:space="preserve"> средств</w:t>
      </w:r>
      <w:r w:rsidR="004F734B" w:rsidRPr="007A2521">
        <w:rPr>
          <w:sz w:val="26"/>
          <w:szCs w:val="26"/>
        </w:rPr>
        <w:t xml:space="preserve"> бюджета Нефтеюганского района</w:t>
      </w:r>
      <w:r w:rsidR="002A6CCF" w:rsidRPr="007A2521">
        <w:rPr>
          <w:sz w:val="26"/>
          <w:szCs w:val="26"/>
        </w:rPr>
        <w:t xml:space="preserve"> и главными администраторами доходов</w:t>
      </w:r>
      <w:r w:rsidRPr="007A2521">
        <w:rPr>
          <w:sz w:val="26"/>
          <w:szCs w:val="26"/>
        </w:rPr>
        <w:t xml:space="preserve"> бюджета Нефтеюганского района в сроки, установленные Порядком.</w:t>
      </w:r>
      <w:proofErr w:type="gramEnd"/>
    </w:p>
    <w:p w:rsidR="00DA6164" w:rsidRPr="007A2521" w:rsidRDefault="00DA6164" w:rsidP="009C6410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>Признать утратившим</w:t>
      </w:r>
      <w:r w:rsidR="00C96B6F">
        <w:rPr>
          <w:sz w:val="26"/>
          <w:szCs w:val="26"/>
        </w:rPr>
        <w:t>и</w:t>
      </w:r>
      <w:r w:rsidRPr="007A2521">
        <w:rPr>
          <w:sz w:val="26"/>
          <w:szCs w:val="26"/>
        </w:rPr>
        <w:t xml:space="preserve"> си</w:t>
      </w:r>
      <w:r w:rsidR="00413701" w:rsidRPr="007A2521">
        <w:rPr>
          <w:sz w:val="26"/>
          <w:szCs w:val="26"/>
        </w:rPr>
        <w:t>лу распоряжения администрации Н</w:t>
      </w:r>
      <w:r w:rsidRPr="007A2521">
        <w:rPr>
          <w:sz w:val="26"/>
          <w:szCs w:val="26"/>
        </w:rPr>
        <w:t>ефтеюганского района:</w:t>
      </w:r>
    </w:p>
    <w:p w:rsidR="00DA6164" w:rsidRPr="007A2521" w:rsidRDefault="00DA6164" w:rsidP="00C96B6F">
      <w:pPr>
        <w:pStyle w:val="af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>от 23.03.2012 № 350-ра «Об утверждении порядка проведения и оценки результатов мониторинга качества финансового менеджмента, осуществляемого главными распорядителями бюджетных средств и главными администраторами доходов бюджета муниципального образования Нефтеюганский район»;</w:t>
      </w:r>
    </w:p>
    <w:p w:rsidR="00DA6164" w:rsidRPr="007A2521" w:rsidRDefault="00337A8A" w:rsidP="00C96B6F">
      <w:pPr>
        <w:pStyle w:val="af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>от 30.12.2014 № 777-ра «О внесении изменений в распоряжение администрации Нефтеюганского района от 23.03.2012 №</w:t>
      </w:r>
      <w:r w:rsidR="00A10FBC" w:rsidRPr="007A2521">
        <w:rPr>
          <w:sz w:val="26"/>
          <w:szCs w:val="26"/>
        </w:rPr>
        <w:t xml:space="preserve"> </w:t>
      </w:r>
      <w:r w:rsidRPr="007A2521">
        <w:rPr>
          <w:sz w:val="26"/>
          <w:szCs w:val="26"/>
        </w:rPr>
        <w:t>350-ра»;</w:t>
      </w:r>
    </w:p>
    <w:p w:rsidR="00337A8A" w:rsidRPr="007A2521" w:rsidRDefault="00337A8A" w:rsidP="00C96B6F">
      <w:pPr>
        <w:pStyle w:val="af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lastRenderedPageBreak/>
        <w:t>от 30.05</w:t>
      </w:r>
      <w:r w:rsidR="00413701" w:rsidRPr="007A2521">
        <w:rPr>
          <w:sz w:val="26"/>
          <w:szCs w:val="26"/>
        </w:rPr>
        <w:t>.2016 № 259-ра «О внесении изме</w:t>
      </w:r>
      <w:r w:rsidRPr="007A2521">
        <w:rPr>
          <w:sz w:val="26"/>
          <w:szCs w:val="26"/>
        </w:rPr>
        <w:t>н</w:t>
      </w:r>
      <w:r w:rsidR="00413701" w:rsidRPr="007A2521">
        <w:rPr>
          <w:sz w:val="26"/>
          <w:szCs w:val="26"/>
        </w:rPr>
        <w:t>е</w:t>
      </w:r>
      <w:r w:rsidRPr="007A2521">
        <w:rPr>
          <w:sz w:val="26"/>
          <w:szCs w:val="26"/>
        </w:rPr>
        <w:t>ний в распоряжение администрации Нефтеюганского района от 23.03.2012 №</w:t>
      </w:r>
      <w:r w:rsidR="00A10FBC" w:rsidRPr="007A2521">
        <w:rPr>
          <w:sz w:val="26"/>
          <w:szCs w:val="26"/>
        </w:rPr>
        <w:t xml:space="preserve"> </w:t>
      </w:r>
      <w:r w:rsidRPr="007A2521">
        <w:rPr>
          <w:sz w:val="26"/>
          <w:szCs w:val="26"/>
        </w:rPr>
        <w:t>350-ра»;</w:t>
      </w:r>
    </w:p>
    <w:p w:rsidR="00337A8A" w:rsidRPr="007A2521" w:rsidRDefault="00337A8A" w:rsidP="00C96B6F">
      <w:pPr>
        <w:pStyle w:val="af"/>
        <w:numPr>
          <w:ilvl w:val="0"/>
          <w:numId w:val="21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 xml:space="preserve">от 18.07.2016 № 338-ра «О внесении изменений в распоряжение администрации </w:t>
      </w:r>
      <w:r w:rsidR="007A0B46">
        <w:rPr>
          <w:sz w:val="26"/>
          <w:szCs w:val="26"/>
        </w:rPr>
        <w:t xml:space="preserve"> </w:t>
      </w:r>
      <w:r w:rsidR="007A0B46" w:rsidRPr="007A2521">
        <w:rPr>
          <w:sz w:val="26"/>
          <w:szCs w:val="26"/>
        </w:rPr>
        <w:t>Нефтеюганского района от 23.03.2012 № 350-ра»</w:t>
      </w:r>
      <w:r w:rsidR="007A0B46">
        <w:rPr>
          <w:sz w:val="26"/>
          <w:szCs w:val="26"/>
        </w:rPr>
        <w:t>.</w:t>
      </w:r>
    </w:p>
    <w:p w:rsidR="004D44F8" w:rsidRPr="007A2521" w:rsidRDefault="004D44F8" w:rsidP="00C96B6F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 xml:space="preserve">Настоящее распоряжение </w:t>
      </w:r>
      <w:proofErr w:type="gramStart"/>
      <w:r w:rsidRPr="007A2521">
        <w:rPr>
          <w:sz w:val="26"/>
          <w:szCs w:val="26"/>
        </w:rPr>
        <w:t xml:space="preserve">вступает в силу с момента его подписания </w:t>
      </w:r>
      <w:r w:rsidR="00A343E9" w:rsidRPr="007A2521">
        <w:rPr>
          <w:sz w:val="26"/>
          <w:szCs w:val="26"/>
        </w:rPr>
        <w:br/>
      </w:r>
      <w:r w:rsidRPr="007A2521">
        <w:rPr>
          <w:sz w:val="26"/>
          <w:szCs w:val="26"/>
        </w:rPr>
        <w:t>и применяется</w:t>
      </w:r>
      <w:proofErr w:type="gramEnd"/>
      <w:r w:rsidR="000E4AD0" w:rsidRPr="007A2521">
        <w:rPr>
          <w:sz w:val="26"/>
          <w:szCs w:val="26"/>
        </w:rPr>
        <w:t xml:space="preserve"> при оценке</w:t>
      </w:r>
      <w:r w:rsidRPr="007A2521">
        <w:rPr>
          <w:sz w:val="26"/>
          <w:szCs w:val="26"/>
        </w:rPr>
        <w:t xml:space="preserve"> годового мониторинга качества финансового менеджмента, осуществляемого главными распорядителями</w:t>
      </w:r>
      <w:r w:rsidR="00F970EE" w:rsidRPr="007A2521">
        <w:rPr>
          <w:sz w:val="26"/>
          <w:szCs w:val="26"/>
        </w:rPr>
        <w:t xml:space="preserve"> бюджетных</w:t>
      </w:r>
      <w:r w:rsidRPr="007A2521">
        <w:rPr>
          <w:sz w:val="26"/>
          <w:szCs w:val="26"/>
        </w:rPr>
        <w:t xml:space="preserve"> средств</w:t>
      </w:r>
      <w:r w:rsidR="00343D8B" w:rsidRPr="007A2521">
        <w:rPr>
          <w:sz w:val="26"/>
          <w:szCs w:val="26"/>
        </w:rPr>
        <w:t xml:space="preserve"> </w:t>
      </w:r>
      <w:r w:rsidR="00F970EE" w:rsidRPr="007A2521">
        <w:rPr>
          <w:sz w:val="26"/>
          <w:szCs w:val="26"/>
        </w:rPr>
        <w:t xml:space="preserve">бюджета Нефтеюганского района </w:t>
      </w:r>
      <w:r w:rsidR="00343D8B" w:rsidRPr="007A2521">
        <w:rPr>
          <w:sz w:val="26"/>
          <w:szCs w:val="26"/>
        </w:rPr>
        <w:t xml:space="preserve">и главными администраторами доходов </w:t>
      </w:r>
      <w:r w:rsidRPr="007A2521">
        <w:rPr>
          <w:sz w:val="26"/>
          <w:szCs w:val="26"/>
        </w:rPr>
        <w:t>бюджета Нефтеюганского района</w:t>
      </w:r>
      <w:r w:rsidR="0032711F" w:rsidRPr="007A2521">
        <w:rPr>
          <w:sz w:val="26"/>
          <w:szCs w:val="26"/>
        </w:rPr>
        <w:t>,</w:t>
      </w:r>
      <w:r w:rsidR="000E4AD0" w:rsidRPr="007A2521">
        <w:rPr>
          <w:sz w:val="26"/>
          <w:szCs w:val="26"/>
        </w:rPr>
        <w:t xml:space="preserve"> </w:t>
      </w:r>
      <w:r w:rsidR="0032711F" w:rsidRPr="007A2521">
        <w:rPr>
          <w:sz w:val="26"/>
          <w:szCs w:val="26"/>
        </w:rPr>
        <w:t xml:space="preserve">начиная с оценки </w:t>
      </w:r>
      <w:r w:rsidR="0021568F" w:rsidRPr="007A2521">
        <w:rPr>
          <w:sz w:val="26"/>
          <w:szCs w:val="26"/>
        </w:rPr>
        <w:t>за 2017 год.</w:t>
      </w:r>
    </w:p>
    <w:p w:rsidR="004D44F8" w:rsidRPr="007A2521" w:rsidRDefault="004D44F8" w:rsidP="004A6B37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A2521">
        <w:rPr>
          <w:sz w:val="26"/>
          <w:szCs w:val="26"/>
        </w:rPr>
        <w:t>Настоящее распоряжение подлежит размещению на официальном сайте органов местного самоуправления Нефтеюганского района.</w:t>
      </w:r>
    </w:p>
    <w:p w:rsidR="0058199D" w:rsidRPr="007A2521" w:rsidRDefault="0058199D" w:rsidP="004A6B37">
      <w:pPr>
        <w:pStyle w:val="af"/>
        <w:numPr>
          <w:ilvl w:val="0"/>
          <w:numId w:val="8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7A2521">
        <w:rPr>
          <w:sz w:val="26"/>
          <w:szCs w:val="26"/>
        </w:rPr>
        <w:t>Контроль за</w:t>
      </w:r>
      <w:proofErr w:type="gramEnd"/>
      <w:r w:rsidRPr="007A2521">
        <w:rPr>
          <w:sz w:val="26"/>
          <w:szCs w:val="26"/>
        </w:rPr>
        <w:t xml:space="preserve"> выполнением распоряжения возложить на директора департамента финансов</w:t>
      </w:r>
      <w:r w:rsidR="00134408" w:rsidRPr="007A2521">
        <w:rPr>
          <w:sz w:val="26"/>
          <w:szCs w:val="26"/>
        </w:rPr>
        <w:t xml:space="preserve"> </w:t>
      </w:r>
      <w:r w:rsidR="005A03E6">
        <w:rPr>
          <w:sz w:val="26"/>
          <w:szCs w:val="26"/>
        </w:rPr>
        <w:t>–</w:t>
      </w:r>
      <w:r w:rsidR="00134408" w:rsidRPr="007A2521">
        <w:rPr>
          <w:sz w:val="26"/>
          <w:szCs w:val="26"/>
        </w:rPr>
        <w:t xml:space="preserve"> </w:t>
      </w:r>
      <w:r w:rsidR="006C69B2" w:rsidRPr="007A2521">
        <w:rPr>
          <w:sz w:val="26"/>
          <w:szCs w:val="26"/>
        </w:rPr>
        <w:t xml:space="preserve">заместителя главы </w:t>
      </w:r>
      <w:r w:rsidRPr="007A2521">
        <w:rPr>
          <w:sz w:val="26"/>
          <w:szCs w:val="26"/>
        </w:rPr>
        <w:t xml:space="preserve">Нефтеюганского района </w:t>
      </w:r>
      <w:proofErr w:type="spellStart"/>
      <w:r w:rsidRPr="007A2521">
        <w:rPr>
          <w:sz w:val="26"/>
          <w:szCs w:val="26"/>
        </w:rPr>
        <w:t>М.Ф.Бузунову</w:t>
      </w:r>
      <w:proofErr w:type="spellEnd"/>
      <w:r w:rsidRPr="007A2521">
        <w:rPr>
          <w:sz w:val="26"/>
          <w:szCs w:val="26"/>
        </w:rPr>
        <w:t>.</w:t>
      </w:r>
    </w:p>
    <w:p w:rsidR="004D44F8" w:rsidRPr="007A2521" w:rsidRDefault="004D44F8" w:rsidP="00D05FBC">
      <w:pPr>
        <w:jc w:val="both"/>
        <w:rPr>
          <w:sz w:val="26"/>
          <w:szCs w:val="26"/>
        </w:rPr>
      </w:pPr>
    </w:p>
    <w:p w:rsidR="004D44F8" w:rsidRDefault="004D44F8" w:rsidP="00D05FBC">
      <w:pPr>
        <w:jc w:val="both"/>
        <w:rPr>
          <w:sz w:val="26"/>
          <w:szCs w:val="26"/>
        </w:rPr>
      </w:pPr>
    </w:p>
    <w:p w:rsidR="00C96B6F" w:rsidRPr="007A2521" w:rsidRDefault="00C96B6F" w:rsidP="00D05FBC">
      <w:pPr>
        <w:jc w:val="both"/>
        <w:rPr>
          <w:sz w:val="26"/>
          <w:szCs w:val="26"/>
        </w:rPr>
      </w:pPr>
    </w:p>
    <w:p w:rsidR="00C96B6F" w:rsidRPr="006E07F5" w:rsidRDefault="00C96B6F" w:rsidP="005845E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D44F8" w:rsidRPr="007A2521" w:rsidRDefault="004D44F8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992593" w:rsidRPr="007A2521" w:rsidRDefault="00992593" w:rsidP="00D05FBC">
      <w:pPr>
        <w:jc w:val="both"/>
        <w:rPr>
          <w:sz w:val="26"/>
          <w:szCs w:val="26"/>
        </w:rPr>
      </w:pPr>
    </w:p>
    <w:p w:rsidR="004D44F8" w:rsidRPr="007A2521" w:rsidRDefault="004D44F8" w:rsidP="00D05FBC">
      <w:pPr>
        <w:pStyle w:val="a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</w:p>
    <w:p w:rsidR="006B419A" w:rsidRPr="007A2521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6B419A" w:rsidRPr="007A2521" w:rsidRDefault="006B419A" w:rsidP="00D05FBC">
      <w:pPr>
        <w:pStyle w:val="af"/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8"/>
        </w:rPr>
      </w:pPr>
    </w:p>
    <w:p w:rsidR="005A03E6" w:rsidRPr="00455920" w:rsidRDefault="005A03E6" w:rsidP="005845E8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lastRenderedPageBreak/>
        <w:t xml:space="preserve">Приложение </w:t>
      </w:r>
    </w:p>
    <w:p w:rsidR="005A03E6" w:rsidRPr="00455920" w:rsidRDefault="005A03E6" w:rsidP="005845E8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к распоряжению администрации Нефтеюганского района</w:t>
      </w:r>
    </w:p>
    <w:p w:rsidR="005A03E6" w:rsidRPr="00455920" w:rsidRDefault="005A03E6" w:rsidP="005845E8">
      <w:pPr>
        <w:ind w:left="5670"/>
        <w:rPr>
          <w:sz w:val="26"/>
          <w:szCs w:val="26"/>
        </w:rPr>
      </w:pPr>
      <w:r w:rsidRPr="00455920">
        <w:rPr>
          <w:sz w:val="26"/>
          <w:szCs w:val="26"/>
        </w:rPr>
        <w:t>от</w:t>
      </w:r>
      <w:r w:rsidR="00D01D49">
        <w:rPr>
          <w:sz w:val="26"/>
          <w:szCs w:val="26"/>
        </w:rPr>
        <w:t xml:space="preserve"> 13.12.2017</w:t>
      </w:r>
      <w:r w:rsidRPr="00455920">
        <w:rPr>
          <w:sz w:val="26"/>
          <w:szCs w:val="26"/>
        </w:rPr>
        <w:t xml:space="preserve"> №</w:t>
      </w:r>
      <w:r w:rsidR="00D01D49">
        <w:rPr>
          <w:sz w:val="26"/>
          <w:szCs w:val="26"/>
        </w:rPr>
        <w:t xml:space="preserve"> 643-ра</w:t>
      </w:r>
    </w:p>
    <w:p w:rsidR="00992593" w:rsidRPr="007A2521" w:rsidRDefault="00992593" w:rsidP="00992593">
      <w:pPr>
        <w:jc w:val="both"/>
        <w:rPr>
          <w:sz w:val="26"/>
          <w:szCs w:val="26"/>
        </w:rPr>
      </w:pPr>
    </w:p>
    <w:p w:rsidR="00992593" w:rsidRPr="00FD6BF1" w:rsidRDefault="00992593" w:rsidP="00992593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ПОРЯДОК</w:t>
      </w:r>
    </w:p>
    <w:p w:rsidR="00992593" w:rsidRPr="00FD6BF1" w:rsidRDefault="00992593" w:rsidP="00992593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проведения и оценки результатов мониторинга качества</w:t>
      </w:r>
    </w:p>
    <w:p w:rsidR="00992593" w:rsidRPr="00FD6BF1" w:rsidRDefault="00992593" w:rsidP="00992593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финансового менеджмента, осуществляемого главными распорядителями</w:t>
      </w:r>
    </w:p>
    <w:p w:rsidR="00992593" w:rsidRPr="00FD6BF1" w:rsidRDefault="00992593" w:rsidP="001942D3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бюджетных средств</w:t>
      </w:r>
      <w:r w:rsidR="006D0986" w:rsidRPr="00FD6BF1">
        <w:rPr>
          <w:sz w:val="26"/>
          <w:szCs w:val="26"/>
        </w:rPr>
        <w:t xml:space="preserve"> бюджета Нефтеюганского района</w:t>
      </w:r>
      <w:r w:rsidR="008A0A61" w:rsidRPr="00FD6BF1">
        <w:rPr>
          <w:sz w:val="26"/>
          <w:szCs w:val="26"/>
        </w:rPr>
        <w:t xml:space="preserve"> и </w:t>
      </w:r>
      <w:r w:rsidRPr="00FD6BF1">
        <w:rPr>
          <w:sz w:val="26"/>
          <w:szCs w:val="26"/>
        </w:rPr>
        <w:t xml:space="preserve"> </w:t>
      </w:r>
      <w:r w:rsidR="008A0A61" w:rsidRPr="00FD6BF1">
        <w:rPr>
          <w:sz w:val="26"/>
          <w:szCs w:val="26"/>
        </w:rPr>
        <w:t xml:space="preserve">главными администраторами доходов </w:t>
      </w:r>
      <w:r w:rsidRPr="00FD6BF1">
        <w:rPr>
          <w:sz w:val="26"/>
          <w:szCs w:val="26"/>
        </w:rPr>
        <w:t>бюджета</w:t>
      </w:r>
      <w:r w:rsidR="001942D3" w:rsidRPr="00FD6BF1">
        <w:rPr>
          <w:sz w:val="26"/>
          <w:szCs w:val="26"/>
        </w:rPr>
        <w:t xml:space="preserve"> </w:t>
      </w:r>
      <w:r w:rsidR="00A8269B" w:rsidRPr="00FD6BF1">
        <w:rPr>
          <w:sz w:val="26"/>
          <w:szCs w:val="26"/>
        </w:rPr>
        <w:t>Нефтеюганского</w:t>
      </w:r>
      <w:r w:rsidRPr="00FD6BF1">
        <w:rPr>
          <w:sz w:val="26"/>
          <w:szCs w:val="26"/>
        </w:rPr>
        <w:t xml:space="preserve"> район</w:t>
      </w:r>
      <w:r w:rsidR="00A8269B" w:rsidRPr="00FD6BF1">
        <w:rPr>
          <w:sz w:val="26"/>
          <w:szCs w:val="26"/>
        </w:rPr>
        <w:t>а</w:t>
      </w:r>
    </w:p>
    <w:p w:rsidR="00992593" w:rsidRPr="00F1633D" w:rsidRDefault="00992593" w:rsidP="00992593">
      <w:pPr>
        <w:jc w:val="both"/>
        <w:rPr>
          <w:sz w:val="16"/>
          <w:szCs w:val="16"/>
        </w:rPr>
      </w:pPr>
    </w:p>
    <w:p w:rsidR="00992593" w:rsidRPr="00FD6BF1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Общие положения</w:t>
      </w:r>
    </w:p>
    <w:p w:rsidR="000B32F9" w:rsidRPr="00F1633D" w:rsidRDefault="000B32F9" w:rsidP="000B32F9">
      <w:pPr>
        <w:ind w:left="1065"/>
        <w:rPr>
          <w:sz w:val="16"/>
          <w:szCs w:val="16"/>
        </w:rPr>
      </w:pPr>
    </w:p>
    <w:p w:rsidR="00992593" w:rsidRPr="00FD6BF1" w:rsidRDefault="00D56973" w:rsidP="00E407C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1.1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</w:r>
      <w:proofErr w:type="gramStart"/>
      <w:r w:rsidR="00992593" w:rsidRPr="00FD6BF1">
        <w:rPr>
          <w:sz w:val="26"/>
          <w:szCs w:val="26"/>
        </w:rPr>
        <w:t>Порядок разработан в целях усилен</w:t>
      </w:r>
      <w:r w:rsidR="000B32F9" w:rsidRPr="00FD6BF1">
        <w:rPr>
          <w:sz w:val="26"/>
          <w:szCs w:val="26"/>
        </w:rPr>
        <w:t xml:space="preserve">ия контроля за правомерностью, </w:t>
      </w:r>
      <w:r w:rsidR="00992593" w:rsidRPr="00FD6BF1">
        <w:rPr>
          <w:sz w:val="26"/>
          <w:szCs w:val="26"/>
        </w:rPr>
        <w:t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распорядителями бюджетных средств</w:t>
      </w:r>
      <w:r w:rsidR="00361A3F" w:rsidRPr="00FD6BF1">
        <w:rPr>
          <w:sz w:val="26"/>
          <w:szCs w:val="26"/>
        </w:rPr>
        <w:t xml:space="preserve"> </w:t>
      </w:r>
      <w:r w:rsidR="00A6585F" w:rsidRPr="00FD6BF1">
        <w:rPr>
          <w:sz w:val="26"/>
          <w:szCs w:val="26"/>
        </w:rPr>
        <w:t xml:space="preserve">бюджета </w:t>
      </w:r>
      <w:r w:rsidR="00361A3F" w:rsidRPr="00FD6BF1">
        <w:rPr>
          <w:sz w:val="26"/>
          <w:szCs w:val="26"/>
        </w:rPr>
        <w:t xml:space="preserve">Нефтеюганского района (далее – ГРБС) </w:t>
      </w:r>
      <w:r w:rsidR="00992593" w:rsidRPr="00FD6BF1">
        <w:rPr>
          <w:sz w:val="26"/>
          <w:szCs w:val="26"/>
        </w:rPr>
        <w:t xml:space="preserve"> </w:t>
      </w:r>
      <w:r w:rsidR="00361A3F" w:rsidRPr="00FD6BF1">
        <w:rPr>
          <w:sz w:val="26"/>
          <w:szCs w:val="26"/>
        </w:rPr>
        <w:t xml:space="preserve">и главными администраторами доходов бюджета </w:t>
      </w:r>
      <w:r w:rsidR="00992593" w:rsidRPr="00FD6BF1">
        <w:rPr>
          <w:sz w:val="26"/>
          <w:szCs w:val="26"/>
        </w:rPr>
        <w:t>Нефтеюганского района</w:t>
      </w:r>
      <w:r w:rsidR="00180CEB" w:rsidRPr="00FD6BF1">
        <w:rPr>
          <w:sz w:val="26"/>
          <w:szCs w:val="26"/>
        </w:rPr>
        <w:t xml:space="preserve"> </w:t>
      </w:r>
      <w:r w:rsidR="00361A3F" w:rsidRPr="00FD6BF1">
        <w:rPr>
          <w:sz w:val="26"/>
          <w:szCs w:val="26"/>
        </w:rPr>
        <w:t>(далее – ГАДБ)</w:t>
      </w:r>
      <w:r w:rsidR="00992593" w:rsidRPr="00FD6BF1">
        <w:rPr>
          <w:sz w:val="26"/>
          <w:szCs w:val="26"/>
        </w:rPr>
        <w:t xml:space="preserve"> и их ответственности </w:t>
      </w:r>
      <w:r w:rsidR="00E407C0">
        <w:rPr>
          <w:sz w:val="26"/>
          <w:szCs w:val="26"/>
        </w:rPr>
        <w:br/>
      </w:r>
      <w:r w:rsidR="00992593" w:rsidRPr="00FD6BF1">
        <w:rPr>
          <w:sz w:val="26"/>
          <w:szCs w:val="26"/>
        </w:rPr>
        <w:t>за бюджетную отчётность, качество предоставляемых бюджетных услуг, качество составления проекта бюджета Нефтеюганского района, результаты</w:t>
      </w:r>
      <w:proofErr w:type="gramEnd"/>
      <w:r w:rsidR="00992593" w:rsidRPr="00FD6BF1">
        <w:rPr>
          <w:sz w:val="26"/>
          <w:szCs w:val="26"/>
        </w:rPr>
        <w:t xml:space="preserve"> исполнения бюджета Нефтеюганского района. </w:t>
      </w:r>
    </w:p>
    <w:p w:rsidR="00992593" w:rsidRPr="00FD6BF1" w:rsidRDefault="00D56973" w:rsidP="00E407C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1.2</w:t>
      </w:r>
      <w:r w:rsidR="00992593" w:rsidRPr="00FD6BF1">
        <w:rPr>
          <w:sz w:val="26"/>
          <w:szCs w:val="26"/>
        </w:rPr>
        <w:t>.</w:t>
      </w:r>
      <w:r w:rsidR="00992593" w:rsidRPr="00FD6BF1">
        <w:rPr>
          <w:sz w:val="26"/>
          <w:szCs w:val="26"/>
        </w:rPr>
        <w:tab/>
        <w:t>В целях настоящего Порядка под мон</w:t>
      </w:r>
      <w:r w:rsidR="000B32F9" w:rsidRPr="00FD6BF1">
        <w:rPr>
          <w:sz w:val="26"/>
          <w:szCs w:val="26"/>
        </w:rPr>
        <w:t xml:space="preserve">иторингом качества финансового </w:t>
      </w:r>
      <w:r w:rsidR="00992593" w:rsidRPr="00FD6BF1">
        <w:rPr>
          <w:sz w:val="26"/>
          <w:szCs w:val="26"/>
        </w:rPr>
        <w:t>менеджме</w:t>
      </w:r>
      <w:r w:rsidR="001A29F4" w:rsidRPr="00FD6BF1">
        <w:rPr>
          <w:sz w:val="26"/>
          <w:szCs w:val="26"/>
        </w:rPr>
        <w:t>нта, осуществляемого ГРБС</w:t>
      </w:r>
      <w:r w:rsidR="001C1C7A" w:rsidRPr="00FD6BF1">
        <w:rPr>
          <w:sz w:val="26"/>
          <w:szCs w:val="26"/>
        </w:rPr>
        <w:t xml:space="preserve"> и ГАДБ</w:t>
      </w:r>
      <w:r w:rsidR="00992593" w:rsidRPr="00FD6BF1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D6BF1">
        <w:rPr>
          <w:sz w:val="26"/>
          <w:szCs w:val="26"/>
        </w:rPr>
        <w:t>щих результативность использова</w:t>
      </w:r>
      <w:r w:rsidR="00992593" w:rsidRPr="00FD6BF1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E407C0" w:rsidRDefault="00D56973" w:rsidP="00E407C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1.3</w:t>
      </w:r>
      <w:r w:rsidR="00992593" w:rsidRPr="00E407C0">
        <w:rPr>
          <w:sz w:val="26"/>
          <w:szCs w:val="26"/>
        </w:rPr>
        <w:t>.</w:t>
      </w:r>
      <w:r w:rsidR="00992593" w:rsidRPr="00E407C0">
        <w:rPr>
          <w:sz w:val="26"/>
          <w:szCs w:val="26"/>
        </w:rPr>
        <w:tab/>
        <w:t>Годовой мониторинг качества финансового менеджмента, осуществляемого ГРБС</w:t>
      </w:r>
      <w:r w:rsidR="003C62FB" w:rsidRPr="00E407C0">
        <w:rPr>
          <w:sz w:val="26"/>
          <w:szCs w:val="26"/>
        </w:rPr>
        <w:t xml:space="preserve"> и ГАДБ</w:t>
      </w:r>
      <w:r w:rsidR="00992593" w:rsidRPr="00E407C0">
        <w:rPr>
          <w:sz w:val="26"/>
          <w:szCs w:val="26"/>
        </w:rPr>
        <w:t>, проводится ежегодно по двум направлениям:</w:t>
      </w:r>
    </w:p>
    <w:p w:rsidR="00992593" w:rsidRPr="00E407C0" w:rsidRDefault="00992593" w:rsidP="00E407C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1)</w:t>
      </w:r>
      <w:r w:rsidRPr="00E407C0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Pr="00FD6BF1" w:rsidRDefault="00992593" w:rsidP="00E407C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E407C0">
        <w:rPr>
          <w:sz w:val="26"/>
          <w:szCs w:val="26"/>
        </w:rPr>
        <w:t>2)</w:t>
      </w:r>
      <w:r w:rsidRPr="00E407C0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E407C0">
        <w:rPr>
          <w:sz w:val="26"/>
          <w:szCs w:val="26"/>
        </w:rPr>
        <w:t xml:space="preserve"> </w:t>
      </w:r>
      <w:r w:rsidRPr="00E407C0">
        <w:rPr>
          <w:sz w:val="26"/>
          <w:szCs w:val="26"/>
        </w:rPr>
        <w:t>за отчётный финансовый год.</w:t>
      </w:r>
      <w:r w:rsidRPr="00FD6BF1">
        <w:rPr>
          <w:sz w:val="26"/>
          <w:szCs w:val="26"/>
        </w:rPr>
        <w:t xml:space="preserve"> </w:t>
      </w:r>
    </w:p>
    <w:p w:rsidR="000B32F9" w:rsidRPr="00F1633D" w:rsidRDefault="000B32F9" w:rsidP="00B10EB2">
      <w:pPr>
        <w:ind w:firstLine="851"/>
        <w:jc w:val="both"/>
        <w:rPr>
          <w:sz w:val="16"/>
          <w:szCs w:val="16"/>
        </w:rPr>
      </w:pPr>
    </w:p>
    <w:p w:rsidR="00992593" w:rsidRPr="00FD6BF1" w:rsidRDefault="00992593" w:rsidP="003133C4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D6BF1">
        <w:rPr>
          <w:sz w:val="26"/>
          <w:szCs w:val="26"/>
        </w:rPr>
        <w:t xml:space="preserve">Организация проведения и оценки ежегодного мониторинга качества </w:t>
      </w:r>
      <w:r w:rsidR="003133C4">
        <w:rPr>
          <w:sz w:val="26"/>
          <w:szCs w:val="26"/>
        </w:rPr>
        <w:br/>
      </w:r>
      <w:r w:rsidRPr="00FD6BF1">
        <w:rPr>
          <w:sz w:val="26"/>
          <w:szCs w:val="26"/>
        </w:rPr>
        <w:t>финансового менеджмента, осуществляемого ГРБС</w:t>
      </w:r>
      <w:r w:rsidR="008555FB" w:rsidRPr="00FD6BF1">
        <w:rPr>
          <w:sz w:val="26"/>
          <w:szCs w:val="26"/>
        </w:rPr>
        <w:t xml:space="preserve"> и ГАДБ</w:t>
      </w:r>
    </w:p>
    <w:p w:rsidR="000B32F9" w:rsidRPr="00F1633D" w:rsidRDefault="000B32F9" w:rsidP="000B32F9">
      <w:pPr>
        <w:ind w:firstLine="851"/>
        <w:jc w:val="center"/>
        <w:rPr>
          <w:sz w:val="16"/>
          <w:szCs w:val="16"/>
        </w:rPr>
      </w:pPr>
    </w:p>
    <w:p w:rsidR="00992593" w:rsidRPr="008A4757" w:rsidRDefault="00992593" w:rsidP="003133C4">
      <w:pPr>
        <w:pStyle w:val="af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4757">
        <w:rPr>
          <w:sz w:val="26"/>
          <w:szCs w:val="26"/>
        </w:rPr>
        <w:t>Годовой мониторинг качества финансового менеджмента, осуществляемого ГРБС</w:t>
      </w:r>
      <w:r w:rsidR="008555FB" w:rsidRPr="008A4757">
        <w:rPr>
          <w:sz w:val="26"/>
          <w:szCs w:val="26"/>
        </w:rPr>
        <w:t xml:space="preserve"> и ГАДБ</w:t>
      </w:r>
      <w:r w:rsidRPr="008A4757">
        <w:rPr>
          <w:sz w:val="26"/>
          <w:szCs w:val="26"/>
        </w:rPr>
        <w:t xml:space="preserve">, за отчётный финансовый год проводится в соответствии </w:t>
      </w:r>
      <w:r w:rsidR="003133C4" w:rsidRPr="008A4757">
        <w:rPr>
          <w:sz w:val="26"/>
          <w:szCs w:val="26"/>
        </w:rPr>
        <w:br/>
      </w:r>
      <w:r w:rsidRPr="008A4757">
        <w:rPr>
          <w:sz w:val="26"/>
          <w:szCs w:val="26"/>
        </w:rPr>
        <w:t>с пока</w:t>
      </w:r>
      <w:r w:rsidR="00F522FE" w:rsidRPr="008A4757">
        <w:rPr>
          <w:sz w:val="26"/>
          <w:szCs w:val="26"/>
        </w:rPr>
        <w:t>зателями</w:t>
      </w:r>
      <w:r w:rsidR="003133C4" w:rsidRPr="008A4757">
        <w:rPr>
          <w:sz w:val="26"/>
          <w:szCs w:val="26"/>
        </w:rPr>
        <w:t>,</w:t>
      </w:r>
      <w:r w:rsidR="00F522FE" w:rsidRPr="008A4757">
        <w:rPr>
          <w:sz w:val="26"/>
          <w:szCs w:val="26"/>
        </w:rPr>
        <w:t xml:space="preserve"> указанными в приложени</w:t>
      </w:r>
      <w:r w:rsidR="00F66AD2" w:rsidRPr="008A4757">
        <w:rPr>
          <w:sz w:val="26"/>
          <w:szCs w:val="26"/>
        </w:rPr>
        <w:t>ях</w:t>
      </w:r>
      <w:r w:rsidR="000D5BA3" w:rsidRPr="008A4757">
        <w:rPr>
          <w:sz w:val="26"/>
          <w:szCs w:val="26"/>
        </w:rPr>
        <w:t xml:space="preserve"> № 1,</w:t>
      </w:r>
      <w:r w:rsidR="003133C4" w:rsidRPr="008A4757">
        <w:rPr>
          <w:sz w:val="26"/>
          <w:szCs w:val="26"/>
        </w:rPr>
        <w:t xml:space="preserve"> </w:t>
      </w:r>
      <w:r w:rsidR="000D5BA3" w:rsidRPr="008A4757">
        <w:rPr>
          <w:sz w:val="26"/>
          <w:szCs w:val="26"/>
        </w:rPr>
        <w:t>2</w:t>
      </w:r>
      <w:r w:rsidRPr="008A4757">
        <w:rPr>
          <w:sz w:val="26"/>
          <w:szCs w:val="26"/>
        </w:rPr>
        <w:t xml:space="preserve"> к настоящему Порядку. </w:t>
      </w:r>
    </w:p>
    <w:p w:rsidR="00992593" w:rsidRPr="008A4757" w:rsidRDefault="00992593" w:rsidP="003133C4">
      <w:pPr>
        <w:pStyle w:val="af7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A4757">
        <w:rPr>
          <w:sz w:val="26"/>
          <w:szCs w:val="26"/>
        </w:rPr>
        <w:t>ГРБС</w:t>
      </w:r>
      <w:r w:rsidR="009A09F4" w:rsidRPr="008A4757">
        <w:rPr>
          <w:sz w:val="26"/>
          <w:szCs w:val="26"/>
        </w:rPr>
        <w:t xml:space="preserve"> и ГАДБ</w:t>
      </w:r>
      <w:r w:rsidRPr="008A4757">
        <w:rPr>
          <w:sz w:val="26"/>
          <w:szCs w:val="26"/>
        </w:rPr>
        <w:t xml:space="preserve"> представляют в департамент финансов </w:t>
      </w:r>
      <w:r w:rsidR="00180CEB" w:rsidRPr="008A4757">
        <w:rPr>
          <w:sz w:val="26"/>
          <w:szCs w:val="26"/>
        </w:rPr>
        <w:t xml:space="preserve">Нефтеюганского района </w:t>
      </w:r>
      <w:r w:rsidR="009B2EB6" w:rsidRPr="008A4757">
        <w:rPr>
          <w:sz w:val="26"/>
          <w:szCs w:val="26"/>
        </w:rPr>
        <w:t>(далее – Департамент</w:t>
      </w:r>
      <w:r w:rsidR="00B10EB2" w:rsidRPr="008A4757">
        <w:rPr>
          <w:sz w:val="26"/>
          <w:szCs w:val="26"/>
        </w:rPr>
        <w:t xml:space="preserve"> финансов</w:t>
      </w:r>
      <w:r w:rsidR="009B2EB6" w:rsidRPr="008A4757">
        <w:rPr>
          <w:sz w:val="26"/>
          <w:szCs w:val="26"/>
        </w:rPr>
        <w:t xml:space="preserve">) </w:t>
      </w:r>
      <w:r w:rsidRPr="008A4757">
        <w:rPr>
          <w:sz w:val="26"/>
          <w:szCs w:val="26"/>
        </w:rPr>
        <w:t xml:space="preserve">в срок до 19 апреля года, следующего </w:t>
      </w:r>
      <w:r w:rsidR="003133C4" w:rsidRPr="008A4757">
        <w:rPr>
          <w:sz w:val="26"/>
          <w:szCs w:val="26"/>
        </w:rPr>
        <w:br/>
      </w:r>
      <w:r w:rsidRPr="008A4757">
        <w:rPr>
          <w:sz w:val="26"/>
          <w:szCs w:val="26"/>
        </w:rPr>
        <w:t xml:space="preserve">за отчётным, информацию по </w:t>
      </w:r>
      <w:r w:rsidR="002D0B5D" w:rsidRPr="008A4757">
        <w:rPr>
          <w:sz w:val="26"/>
          <w:szCs w:val="26"/>
        </w:rPr>
        <w:t>пунктам 1.1, 2.7, 3.1, 3.2,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3.3,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3.4,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4.1,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5.1,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5.2,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5.4,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5.5,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5.7,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6.1,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6.2,</w:t>
      </w:r>
      <w:r w:rsidR="00180CEB" w:rsidRPr="008A4757">
        <w:rPr>
          <w:sz w:val="26"/>
          <w:szCs w:val="26"/>
        </w:rPr>
        <w:t xml:space="preserve"> </w:t>
      </w:r>
      <w:r w:rsidR="002D0B5D" w:rsidRPr="008A4757">
        <w:rPr>
          <w:sz w:val="26"/>
          <w:szCs w:val="26"/>
        </w:rPr>
        <w:t>6.3,</w:t>
      </w:r>
      <w:r w:rsidR="00180CEB" w:rsidRPr="008A4757">
        <w:rPr>
          <w:sz w:val="26"/>
          <w:szCs w:val="26"/>
        </w:rPr>
        <w:t xml:space="preserve"> </w:t>
      </w:r>
      <w:r w:rsidR="00340B2D" w:rsidRPr="008A4757">
        <w:rPr>
          <w:sz w:val="26"/>
          <w:szCs w:val="26"/>
        </w:rPr>
        <w:t>6.4,</w:t>
      </w:r>
      <w:r w:rsidR="00180CEB" w:rsidRPr="008A4757">
        <w:rPr>
          <w:sz w:val="26"/>
          <w:szCs w:val="26"/>
        </w:rPr>
        <w:t xml:space="preserve"> </w:t>
      </w:r>
      <w:r w:rsidR="00340B2D" w:rsidRPr="008A4757">
        <w:rPr>
          <w:sz w:val="26"/>
          <w:szCs w:val="26"/>
        </w:rPr>
        <w:t>7.1</w:t>
      </w:r>
      <w:r w:rsidR="00180CEB" w:rsidRPr="008A4757">
        <w:rPr>
          <w:sz w:val="26"/>
          <w:szCs w:val="26"/>
        </w:rPr>
        <w:t xml:space="preserve"> п</w:t>
      </w:r>
      <w:r w:rsidR="00340B2D" w:rsidRPr="008A4757">
        <w:rPr>
          <w:sz w:val="26"/>
          <w:szCs w:val="26"/>
        </w:rPr>
        <w:t xml:space="preserve">риложения </w:t>
      </w:r>
      <w:r w:rsidR="00180CEB" w:rsidRPr="008A4757">
        <w:rPr>
          <w:sz w:val="26"/>
          <w:szCs w:val="26"/>
        </w:rPr>
        <w:t xml:space="preserve">№ </w:t>
      </w:r>
      <w:r w:rsidR="00340B2D" w:rsidRPr="008A4757">
        <w:rPr>
          <w:sz w:val="26"/>
          <w:szCs w:val="26"/>
        </w:rPr>
        <w:t>1 к Порядку и в электро</w:t>
      </w:r>
      <w:r w:rsidR="00B77F50" w:rsidRPr="008A4757">
        <w:rPr>
          <w:sz w:val="26"/>
          <w:szCs w:val="26"/>
        </w:rPr>
        <w:t>нном виде</w:t>
      </w:r>
      <w:r w:rsidR="00340B2D" w:rsidRPr="008A4757">
        <w:rPr>
          <w:sz w:val="26"/>
          <w:szCs w:val="26"/>
        </w:rPr>
        <w:t xml:space="preserve"> копии утвержденных до 1 января текущего финансового года правовых актов в</w:t>
      </w:r>
      <w:proofErr w:type="gramEnd"/>
      <w:r w:rsidR="00340B2D" w:rsidRPr="008A4757">
        <w:rPr>
          <w:sz w:val="26"/>
          <w:szCs w:val="26"/>
        </w:rPr>
        <w:t xml:space="preserve"> области финансового менеджмента, необходимых для расчета показателей годового мониторинга качества финансового менеджмента, с </w:t>
      </w:r>
      <w:r w:rsidR="009B2EB6" w:rsidRPr="008A4757">
        <w:rPr>
          <w:sz w:val="26"/>
          <w:szCs w:val="26"/>
        </w:rPr>
        <w:t xml:space="preserve">представлением сведений </w:t>
      </w:r>
      <w:r w:rsidR="003133C4" w:rsidRPr="008A4757">
        <w:rPr>
          <w:sz w:val="26"/>
          <w:szCs w:val="26"/>
        </w:rPr>
        <w:br/>
      </w:r>
      <w:r w:rsidR="009B2EB6" w:rsidRPr="008A4757">
        <w:rPr>
          <w:sz w:val="26"/>
          <w:szCs w:val="26"/>
        </w:rPr>
        <w:t xml:space="preserve">о правовых актах в области финансового менеджмента </w:t>
      </w:r>
      <w:r w:rsidR="003133C4" w:rsidRPr="008A4757">
        <w:rPr>
          <w:sz w:val="26"/>
          <w:szCs w:val="26"/>
        </w:rPr>
        <w:t>по</w:t>
      </w:r>
      <w:r w:rsidR="009B2EB6" w:rsidRPr="008A4757">
        <w:rPr>
          <w:sz w:val="26"/>
          <w:szCs w:val="26"/>
        </w:rPr>
        <w:t xml:space="preserve"> форме согласно </w:t>
      </w:r>
      <w:r w:rsidR="00F66AD2" w:rsidRPr="008A4757">
        <w:rPr>
          <w:sz w:val="26"/>
          <w:szCs w:val="26"/>
        </w:rPr>
        <w:t>приложению</w:t>
      </w:r>
      <w:r w:rsidR="009A416D" w:rsidRPr="008A4757">
        <w:rPr>
          <w:sz w:val="26"/>
          <w:szCs w:val="26"/>
        </w:rPr>
        <w:t xml:space="preserve"> № 2</w:t>
      </w:r>
      <w:r w:rsidR="00340B2D" w:rsidRPr="008A4757">
        <w:rPr>
          <w:sz w:val="26"/>
          <w:szCs w:val="26"/>
        </w:rPr>
        <w:t xml:space="preserve"> к Порядку.</w:t>
      </w:r>
    </w:p>
    <w:p w:rsidR="00340B2D" w:rsidRPr="008A4757" w:rsidRDefault="002D0B5D" w:rsidP="003133C4">
      <w:pPr>
        <w:pStyle w:val="af7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8A4757">
        <w:rPr>
          <w:sz w:val="26"/>
          <w:szCs w:val="26"/>
        </w:rPr>
        <w:lastRenderedPageBreak/>
        <w:t>Контрольно</w:t>
      </w:r>
      <w:r w:rsidR="003133C4" w:rsidRPr="008A4757">
        <w:rPr>
          <w:sz w:val="26"/>
          <w:szCs w:val="26"/>
        </w:rPr>
        <w:t>-</w:t>
      </w:r>
      <w:r w:rsidRPr="008A4757">
        <w:rPr>
          <w:sz w:val="26"/>
          <w:szCs w:val="26"/>
        </w:rPr>
        <w:t xml:space="preserve">ревизионное управление </w:t>
      </w:r>
      <w:r w:rsidR="009B2EB6" w:rsidRPr="008A4757">
        <w:rPr>
          <w:sz w:val="26"/>
          <w:szCs w:val="26"/>
        </w:rPr>
        <w:t xml:space="preserve">Нефтеюганского района </w:t>
      </w:r>
      <w:r w:rsidRPr="008A4757">
        <w:rPr>
          <w:sz w:val="26"/>
          <w:szCs w:val="26"/>
        </w:rPr>
        <w:t xml:space="preserve">представляет  в </w:t>
      </w:r>
      <w:r w:rsidR="009B2EB6" w:rsidRPr="008A4757">
        <w:rPr>
          <w:sz w:val="26"/>
          <w:szCs w:val="26"/>
        </w:rPr>
        <w:t>Департамент</w:t>
      </w:r>
      <w:r w:rsidR="00B10EB2" w:rsidRPr="008A4757">
        <w:rPr>
          <w:sz w:val="26"/>
          <w:szCs w:val="26"/>
        </w:rPr>
        <w:t xml:space="preserve"> финансов</w:t>
      </w:r>
      <w:r w:rsidRPr="008A4757">
        <w:rPr>
          <w:sz w:val="26"/>
          <w:szCs w:val="26"/>
        </w:rPr>
        <w:t xml:space="preserve"> в срок до 19 апреля года, следующего за отчетным, информацию</w:t>
      </w:r>
      <w:r w:rsidR="00B10EB2" w:rsidRPr="008A4757">
        <w:rPr>
          <w:sz w:val="26"/>
          <w:szCs w:val="26"/>
        </w:rPr>
        <w:t xml:space="preserve">, указанную в </w:t>
      </w:r>
      <w:r w:rsidRPr="008A4757">
        <w:rPr>
          <w:sz w:val="26"/>
          <w:szCs w:val="26"/>
        </w:rPr>
        <w:t>пункт</w:t>
      </w:r>
      <w:r w:rsidR="00B10EB2" w:rsidRPr="008A4757">
        <w:rPr>
          <w:sz w:val="26"/>
          <w:szCs w:val="26"/>
        </w:rPr>
        <w:t>е</w:t>
      </w:r>
      <w:r w:rsidR="000D5BA3" w:rsidRPr="008A4757">
        <w:rPr>
          <w:sz w:val="26"/>
          <w:szCs w:val="26"/>
        </w:rPr>
        <w:t xml:space="preserve"> 5.3 п</w:t>
      </w:r>
      <w:r w:rsidRPr="008A4757">
        <w:rPr>
          <w:sz w:val="26"/>
          <w:szCs w:val="26"/>
        </w:rPr>
        <w:t xml:space="preserve">риложения </w:t>
      </w:r>
      <w:r w:rsidR="00B10EB2" w:rsidRPr="008A4757">
        <w:rPr>
          <w:sz w:val="26"/>
          <w:szCs w:val="26"/>
        </w:rPr>
        <w:t xml:space="preserve">№ </w:t>
      </w:r>
      <w:r w:rsidRPr="008A4757">
        <w:rPr>
          <w:sz w:val="26"/>
          <w:szCs w:val="26"/>
        </w:rPr>
        <w:t>1 к Порядку.</w:t>
      </w:r>
      <w:proofErr w:type="gramEnd"/>
    </w:p>
    <w:p w:rsidR="000B32F9" w:rsidRPr="009C729D" w:rsidRDefault="000B32F9" w:rsidP="00B10EB2">
      <w:pPr>
        <w:tabs>
          <w:tab w:val="left" w:pos="709"/>
        </w:tabs>
        <w:ind w:firstLine="851"/>
        <w:jc w:val="both"/>
        <w:rPr>
          <w:sz w:val="16"/>
          <w:szCs w:val="16"/>
        </w:rPr>
      </w:pPr>
    </w:p>
    <w:p w:rsidR="00992593" w:rsidRPr="003133C4" w:rsidRDefault="00992593" w:rsidP="003133C4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3133C4">
        <w:rPr>
          <w:sz w:val="26"/>
          <w:szCs w:val="26"/>
        </w:rPr>
        <w:t>Оценка результатов мониторинга</w:t>
      </w:r>
    </w:p>
    <w:p w:rsidR="000B32F9" w:rsidRPr="00F1633D" w:rsidRDefault="000B32F9" w:rsidP="000B32F9">
      <w:pPr>
        <w:tabs>
          <w:tab w:val="left" w:pos="709"/>
        </w:tabs>
        <w:ind w:firstLine="851"/>
        <w:jc w:val="center"/>
        <w:rPr>
          <w:sz w:val="16"/>
          <w:szCs w:val="16"/>
        </w:rPr>
      </w:pPr>
    </w:p>
    <w:p w:rsidR="00ED6ABC" w:rsidRPr="008A4757" w:rsidRDefault="00ED6ABC" w:rsidP="008A4757">
      <w:pPr>
        <w:pStyle w:val="af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A4757">
        <w:rPr>
          <w:sz w:val="26"/>
          <w:szCs w:val="26"/>
        </w:rPr>
        <w:t xml:space="preserve">На основании </w:t>
      </w:r>
      <w:r w:rsidR="00992593" w:rsidRPr="008A4757">
        <w:rPr>
          <w:sz w:val="26"/>
          <w:szCs w:val="26"/>
        </w:rPr>
        <w:t xml:space="preserve">данных </w:t>
      </w:r>
      <w:r w:rsidRPr="008A4757">
        <w:rPr>
          <w:sz w:val="26"/>
          <w:szCs w:val="26"/>
        </w:rPr>
        <w:t>расчета показателей качества финансового менеджмента Департаментом</w:t>
      </w:r>
      <w:r w:rsidR="00727479" w:rsidRPr="008A4757">
        <w:rPr>
          <w:sz w:val="26"/>
          <w:szCs w:val="26"/>
        </w:rPr>
        <w:t xml:space="preserve"> финансов</w:t>
      </w:r>
      <w:r w:rsidRPr="008A4757">
        <w:rPr>
          <w:sz w:val="26"/>
          <w:szCs w:val="26"/>
        </w:rPr>
        <w:t xml:space="preserve"> </w:t>
      </w:r>
      <w:proofErr w:type="gramStart"/>
      <w:r w:rsidRPr="008A4757">
        <w:rPr>
          <w:sz w:val="26"/>
          <w:szCs w:val="26"/>
        </w:rPr>
        <w:t xml:space="preserve">осуществляется оценка каждого показателя по </w:t>
      </w:r>
      <w:r w:rsidR="00CF318C" w:rsidRPr="008A4757">
        <w:rPr>
          <w:sz w:val="26"/>
          <w:szCs w:val="26"/>
        </w:rPr>
        <w:t>ГРБС и ГАДБ</w:t>
      </w:r>
      <w:r w:rsidRPr="008A4757">
        <w:rPr>
          <w:sz w:val="26"/>
          <w:szCs w:val="26"/>
        </w:rPr>
        <w:t xml:space="preserve"> и устанавливается</w:t>
      </w:r>
      <w:proofErr w:type="gramEnd"/>
      <w:r w:rsidRPr="008A4757">
        <w:rPr>
          <w:sz w:val="26"/>
          <w:szCs w:val="26"/>
        </w:rPr>
        <w:t xml:space="preserve"> итоговая оценка качества финансового менеджмента по каждому </w:t>
      </w:r>
      <w:r w:rsidR="00CF318C" w:rsidRPr="008A4757">
        <w:rPr>
          <w:sz w:val="26"/>
          <w:szCs w:val="26"/>
        </w:rPr>
        <w:t>ГРБС и ГАДБ</w:t>
      </w:r>
      <w:r w:rsidR="008A4757">
        <w:rPr>
          <w:sz w:val="26"/>
          <w:szCs w:val="26"/>
        </w:rPr>
        <w:t>,</w:t>
      </w:r>
      <w:r w:rsidR="00CF318C" w:rsidRPr="008A4757">
        <w:rPr>
          <w:sz w:val="26"/>
          <w:szCs w:val="26"/>
        </w:rPr>
        <w:t xml:space="preserve"> </w:t>
      </w:r>
      <w:r w:rsidRPr="008A4757">
        <w:rPr>
          <w:sz w:val="26"/>
          <w:szCs w:val="26"/>
        </w:rPr>
        <w:t>рассчитываемая по формуле:</w:t>
      </w:r>
    </w:p>
    <w:p w:rsidR="00ED6ABC" w:rsidRPr="00FD6BF1" w:rsidRDefault="00ED6ABC" w:rsidP="00B10EB2">
      <w:pPr>
        <w:spacing w:before="240"/>
        <w:ind w:firstLine="360"/>
        <w:jc w:val="both"/>
        <w:rPr>
          <w:sz w:val="26"/>
          <w:szCs w:val="26"/>
        </w:rPr>
      </w:pP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z w:val="26"/>
          <w:szCs w:val="26"/>
        </w:rPr>
        <w:tab/>
      </w:r>
      <w:r w:rsidRPr="00FD6BF1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28.5pt" o:ole="" fillcolor="window">
            <v:imagedata r:id="rId10" o:title=""/>
          </v:shape>
          <o:OLEObject Type="Embed" ProgID="Equation.3" ShapeID="_x0000_i1025" DrawAspect="Content" ObjectID="_1574764173" r:id="rId11"/>
        </w:object>
      </w:r>
    </w:p>
    <w:p w:rsidR="009C729D" w:rsidRDefault="00ED6ABC" w:rsidP="00B10EB2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где </w:t>
      </w:r>
    </w:p>
    <w:p w:rsidR="00ED6ABC" w:rsidRPr="00FD6BF1" w:rsidRDefault="00ED6ABC" w:rsidP="00B10EB2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 w:rsidR="00CF318C" w:rsidRPr="00FD6BF1">
        <w:rPr>
          <w:sz w:val="26"/>
          <w:szCs w:val="26"/>
        </w:rPr>
        <w:t>ГРБС и ГАДБ</w:t>
      </w:r>
      <w:r w:rsidRPr="00FD6BF1">
        <w:rPr>
          <w:sz w:val="26"/>
          <w:szCs w:val="26"/>
        </w:rPr>
        <w:t>;</w:t>
      </w:r>
    </w:p>
    <w:p w:rsidR="00ED6ABC" w:rsidRPr="00FD6BF1" w:rsidRDefault="00ED6ABC" w:rsidP="00B10EB2">
      <w:pPr>
        <w:ind w:firstLine="851"/>
        <w:jc w:val="both"/>
        <w:rPr>
          <w:sz w:val="26"/>
          <w:szCs w:val="26"/>
        </w:rPr>
      </w:pPr>
      <w:proofErr w:type="spellStart"/>
      <w:r w:rsidRPr="00FD6BF1">
        <w:rPr>
          <w:sz w:val="26"/>
          <w:szCs w:val="26"/>
        </w:rPr>
        <w:t>Si</w:t>
      </w:r>
      <w:proofErr w:type="spellEnd"/>
      <w:r w:rsidRPr="00FD6BF1">
        <w:rPr>
          <w:sz w:val="26"/>
          <w:szCs w:val="26"/>
        </w:rPr>
        <w:t xml:space="preserve"> – вес  i-й  группы  показателей  качества  финансового  менеджмента;</w:t>
      </w:r>
    </w:p>
    <w:p w:rsidR="00ED6ABC" w:rsidRPr="00FD6BF1" w:rsidRDefault="00ED6ABC" w:rsidP="00B10EB2">
      <w:pPr>
        <w:ind w:firstLine="851"/>
        <w:jc w:val="both"/>
        <w:rPr>
          <w:sz w:val="26"/>
          <w:szCs w:val="26"/>
        </w:rPr>
      </w:pPr>
      <w:proofErr w:type="spellStart"/>
      <w:r w:rsidRPr="00FD6BF1">
        <w:rPr>
          <w:sz w:val="26"/>
          <w:szCs w:val="26"/>
        </w:rPr>
        <w:t>Si</w:t>
      </w:r>
      <w:proofErr w:type="spellEnd"/>
      <w:r w:rsidRPr="00FD6BF1">
        <w:rPr>
          <w:sz w:val="26"/>
          <w:szCs w:val="26"/>
        </w:rPr>
        <w:t xml:space="preserve"> j –  вес  j-</w:t>
      </w:r>
      <w:proofErr w:type="spellStart"/>
      <w:r w:rsidRPr="00FD6BF1">
        <w:rPr>
          <w:sz w:val="26"/>
          <w:szCs w:val="26"/>
        </w:rPr>
        <w:t>го</w:t>
      </w:r>
      <w:proofErr w:type="spellEnd"/>
      <w:r w:rsidRPr="00FD6BF1">
        <w:rPr>
          <w:sz w:val="26"/>
          <w:szCs w:val="26"/>
        </w:rPr>
        <w:t xml:space="preserve">  показателя  качества  финансового  менеджмента  в  i-й группе  показателей  качества  финансового  менеджмента;</w:t>
      </w:r>
    </w:p>
    <w:p w:rsidR="00992593" w:rsidRPr="00FD6BF1" w:rsidRDefault="00ED6ABC" w:rsidP="00B10EB2">
      <w:pPr>
        <w:ind w:firstLine="851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E(</w:t>
      </w:r>
      <w:proofErr w:type="spellStart"/>
      <w:r w:rsidRPr="00FD6BF1">
        <w:rPr>
          <w:sz w:val="26"/>
          <w:szCs w:val="26"/>
        </w:rPr>
        <w:t>Pi</w:t>
      </w:r>
      <w:proofErr w:type="spellEnd"/>
      <w:r w:rsidRPr="00FD6BF1">
        <w:rPr>
          <w:sz w:val="26"/>
          <w:szCs w:val="26"/>
        </w:rPr>
        <w:t xml:space="preserve"> j</w:t>
      </w:r>
      <w:proofErr w:type="gramStart"/>
      <w:r w:rsidRPr="00FD6BF1">
        <w:rPr>
          <w:sz w:val="26"/>
          <w:szCs w:val="26"/>
        </w:rPr>
        <w:t xml:space="preserve"> )</w:t>
      </w:r>
      <w:proofErr w:type="gramEnd"/>
      <w:r w:rsidRPr="00FD6BF1">
        <w:rPr>
          <w:sz w:val="26"/>
          <w:szCs w:val="26"/>
        </w:rPr>
        <w:t xml:space="preserve"> – оценка  по  j-</w:t>
      </w:r>
      <w:proofErr w:type="spellStart"/>
      <w:r w:rsidRPr="00FD6BF1">
        <w:rPr>
          <w:sz w:val="26"/>
          <w:szCs w:val="26"/>
        </w:rPr>
        <w:t>му</w:t>
      </w:r>
      <w:proofErr w:type="spellEnd"/>
      <w:r w:rsidRPr="00FD6BF1">
        <w:rPr>
          <w:sz w:val="26"/>
          <w:szCs w:val="26"/>
        </w:rPr>
        <w:t xml:space="preserve">  показателю  качества  финансового  менеджмента  </w:t>
      </w:r>
      <w:r w:rsidR="008A4757">
        <w:rPr>
          <w:sz w:val="26"/>
          <w:szCs w:val="26"/>
        </w:rPr>
        <w:br/>
      </w:r>
      <w:r w:rsidRPr="00FD6BF1">
        <w:rPr>
          <w:sz w:val="26"/>
          <w:szCs w:val="26"/>
        </w:rPr>
        <w:t>в  i-й  группе  показателей  качества  финансового  менеджмента.</w:t>
      </w:r>
    </w:p>
    <w:p w:rsidR="00ED6ABC" w:rsidRPr="00FD6BF1" w:rsidRDefault="00ED6ABC" w:rsidP="008A4757">
      <w:pPr>
        <w:pStyle w:val="af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Результаты оценки по </w:t>
      </w:r>
      <w:r w:rsidR="00CF318C" w:rsidRPr="00FD6BF1">
        <w:rPr>
          <w:sz w:val="26"/>
          <w:szCs w:val="26"/>
        </w:rPr>
        <w:t xml:space="preserve">ГРБС </w:t>
      </w:r>
      <w:r w:rsidRPr="00FD6BF1">
        <w:rPr>
          <w:sz w:val="26"/>
          <w:szCs w:val="26"/>
        </w:rPr>
        <w:t xml:space="preserve">корректируются на коэффициент сложности управления финансами. </w:t>
      </w:r>
      <w:r w:rsidR="00CF318C" w:rsidRPr="00FD6BF1">
        <w:rPr>
          <w:sz w:val="26"/>
          <w:szCs w:val="26"/>
        </w:rPr>
        <w:t xml:space="preserve">ГРБС </w:t>
      </w:r>
      <w:r w:rsidR="00EE1A83" w:rsidRPr="00FD6BF1">
        <w:rPr>
          <w:sz w:val="26"/>
          <w:szCs w:val="26"/>
        </w:rPr>
        <w:t>распределяются на 5</w:t>
      </w:r>
      <w:r w:rsidRPr="00FD6BF1">
        <w:rPr>
          <w:sz w:val="26"/>
          <w:szCs w:val="26"/>
        </w:rPr>
        <w:t xml:space="preserve"> групп в зависимости от доли расходов </w:t>
      </w:r>
      <w:r w:rsidR="00CF318C" w:rsidRPr="00FD6BF1">
        <w:rPr>
          <w:sz w:val="26"/>
          <w:szCs w:val="26"/>
        </w:rPr>
        <w:t xml:space="preserve">ГРБС </w:t>
      </w:r>
      <w:r w:rsidRPr="00FD6BF1">
        <w:rPr>
          <w:sz w:val="26"/>
          <w:szCs w:val="26"/>
        </w:rPr>
        <w:t xml:space="preserve">в расходах </w:t>
      </w:r>
      <w:r w:rsidRPr="008A4757">
        <w:rPr>
          <w:sz w:val="26"/>
          <w:szCs w:val="26"/>
        </w:rPr>
        <w:t xml:space="preserve">бюджета </w:t>
      </w:r>
      <w:r w:rsidR="000D5BA3" w:rsidRPr="008A4757">
        <w:rPr>
          <w:sz w:val="26"/>
          <w:szCs w:val="26"/>
        </w:rPr>
        <w:t xml:space="preserve">Нефтеюганского </w:t>
      </w:r>
      <w:r w:rsidR="00775347" w:rsidRPr="008A4757">
        <w:rPr>
          <w:sz w:val="26"/>
          <w:szCs w:val="26"/>
        </w:rPr>
        <w:t>района</w:t>
      </w:r>
      <w:r w:rsidR="005E08A3" w:rsidRPr="008A4757">
        <w:rPr>
          <w:sz w:val="26"/>
          <w:szCs w:val="26"/>
        </w:rPr>
        <w:t xml:space="preserve"> (далее – бюджета района)</w:t>
      </w:r>
      <w:r w:rsidRPr="008A4757">
        <w:rPr>
          <w:sz w:val="26"/>
          <w:szCs w:val="26"/>
        </w:rPr>
        <w:t>,</w:t>
      </w:r>
      <w:r w:rsidRPr="00FD6BF1">
        <w:rPr>
          <w:sz w:val="26"/>
          <w:szCs w:val="26"/>
        </w:rPr>
        <w:t xml:space="preserve"> а также от количества муниципальных учреждений, находящихся </w:t>
      </w:r>
      <w:r w:rsidR="005845E8">
        <w:rPr>
          <w:sz w:val="26"/>
          <w:szCs w:val="26"/>
        </w:rPr>
        <w:br/>
      </w:r>
      <w:r w:rsidRPr="00FD6BF1">
        <w:rPr>
          <w:sz w:val="26"/>
          <w:szCs w:val="26"/>
        </w:rPr>
        <w:t>в функциональном подчинении:</w:t>
      </w:r>
    </w:p>
    <w:p w:rsidR="00BB1A59" w:rsidRPr="00F1633D" w:rsidRDefault="00BB1A59" w:rsidP="005845E8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1633D">
        <w:rPr>
          <w:sz w:val="26"/>
          <w:szCs w:val="26"/>
        </w:rPr>
        <w:t xml:space="preserve">к первой группе относятся </w:t>
      </w:r>
      <w:r w:rsidR="00CF318C" w:rsidRPr="00F1633D">
        <w:rPr>
          <w:sz w:val="26"/>
          <w:szCs w:val="26"/>
        </w:rPr>
        <w:t>ГРБС</w:t>
      </w:r>
      <w:r w:rsidRPr="00F1633D">
        <w:rPr>
          <w:sz w:val="26"/>
          <w:szCs w:val="26"/>
        </w:rPr>
        <w:t xml:space="preserve">, </w:t>
      </w:r>
      <w:proofErr w:type="gramStart"/>
      <w:r w:rsidRPr="00F1633D">
        <w:rPr>
          <w:sz w:val="26"/>
          <w:szCs w:val="26"/>
        </w:rPr>
        <w:t>расходы</w:t>
      </w:r>
      <w:proofErr w:type="gramEnd"/>
      <w:r w:rsidRPr="00F1633D">
        <w:rPr>
          <w:sz w:val="26"/>
          <w:szCs w:val="26"/>
        </w:rPr>
        <w:t xml:space="preserve"> которых составляют более 10 процентов расходов бюджета </w:t>
      </w:r>
      <w:r w:rsidR="004A0329" w:rsidRPr="00F1633D">
        <w:rPr>
          <w:sz w:val="26"/>
          <w:szCs w:val="26"/>
        </w:rPr>
        <w:t>района</w:t>
      </w:r>
      <w:r w:rsidR="00F1633D" w:rsidRPr="00F1633D">
        <w:rPr>
          <w:sz w:val="26"/>
          <w:szCs w:val="26"/>
        </w:rPr>
        <w:t xml:space="preserve"> </w:t>
      </w:r>
      <w:r w:rsidRPr="00F1633D">
        <w:rPr>
          <w:sz w:val="26"/>
          <w:szCs w:val="26"/>
        </w:rPr>
        <w:t>и имеющие в функциональном подчинении более 10 муниципальных учреждений;</w:t>
      </w:r>
    </w:p>
    <w:p w:rsidR="00BB1A59" w:rsidRPr="00FD6BF1" w:rsidRDefault="00BB1A59" w:rsidP="005845E8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ко второй группе относятся </w:t>
      </w:r>
      <w:r w:rsidR="00CF318C" w:rsidRPr="00FD6BF1">
        <w:rPr>
          <w:sz w:val="26"/>
          <w:szCs w:val="26"/>
        </w:rPr>
        <w:t>ГРБС</w:t>
      </w:r>
      <w:r w:rsidRPr="00FD6BF1">
        <w:rPr>
          <w:sz w:val="26"/>
          <w:szCs w:val="26"/>
        </w:rPr>
        <w:t xml:space="preserve">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более </w:t>
      </w:r>
      <w:r w:rsidR="00F1633D"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10 процентов расходов бюджета </w:t>
      </w:r>
      <w:r w:rsidR="00D10320" w:rsidRPr="00FD6BF1">
        <w:rPr>
          <w:sz w:val="26"/>
          <w:szCs w:val="26"/>
        </w:rPr>
        <w:t>района</w:t>
      </w:r>
      <w:r w:rsidRPr="00FD6BF1">
        <w:rPr>
          <w:sz w:val="26"/>
          <w:szCs w:val="26"/>
        </w:rPr>
        <w:t xml:space="preserve"> и имеющие в функциональном подчинении не менее 1, но и не более 10 муниципальных учреждений;</w:t>
      </w:r>
    </w:p>
    <w:p w:rsidR="00BB1A59" w:rsidRPr="00FD6BF1" w:rsidRDefault="00BB1A59" w:rsidP="005845E8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третьей группе относятся </w:t>
      </w:r>
      <w:r w:rsidR="00CF318C" w:rsidRPr="00FD6BF1">
        <w:rPr>
          <w:sz w:val="26"/>
          <w:szCs w:val="26"/>
        </w:rPr>
        <w:t xml:space="preserve">ГРБС, </w:t>
      </w:r>
      <w:r w:rsidRPr="00FD6BF1">
        <w:rPr>
          <w:sz w:val="26"/>
          <w:szCs w:val="26"/>
        </w:rPr>
        <w:t xml:space="preserve">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не более </w:t>
      </w:r>
      <w:r w:rsidR="00F1633D"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10 процентов расходов бюджета </w:t>
      </w:r>
      <w:r w:rsidR="00D10320" w:rsidRPr="00FD6BF1">
        <w:rPr>
          <w:sz w:val="26"/>
          <w:szCs w:val="26"/>
        </w:rPr>
        <w:t>района</w:t>
      </w:r>
      <w:r w:rsidRPr="00FD6BF1">
        <w:rPr>
          <w:sz w:val="26"/>
          <w:szCs w:val="26"/>
        </w:rPr>
        <w:t xml:space="preserve"> и имеющие в функциональном подчинении не менее 1, но и не более 10 муниципальных учреждений;</w:t>
      </w:r>
    </w:p>
    <w:p w:rsidR="00BB1A59" w:rsidRPr="00FD6BF1" w:rsidRDefault="00BB1A59" w:rsidP="005845E8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четвертой группе относятся </w:t>
      </w:r>
      <w:r w:rsidR="00CF318C" w:rsidRPr="00FD6BF1">
        <w:rPr>
          <w:sz w:val="26"/>
          <w:szCs w:val="26"/>
        </w:rPr>
        <w:t>ГРБС</w:t>
      </w:r>
      <w:r w:rsidRPr="00FD6BF1">
        <w:rPr>
          <w:sz w:val="26"/>
          <w:szCs w:val="26"/>
        </w:rPr>
        <w:t xml:space="preserve">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не менее 1 процента расходов бюджета </w:t>
      </w:r>
      <w:r w:rsidR="00EC0646" w:rsidRPr="00FD6BF1">
        <w:rPr>
          <w:sz w:val="26"/>
          <w:szCs w:val="26"/>
        </w:rPr>
        <w:t>района</w:t>
      </w:r>
      <w:r w:rsidRPr="00FD6BF1">
        <w:rPr>
          <w:sz w:val="26"/>
          <w:szCs w:val="26"/>
        </w:rPr>
        <w:t xml:space="preserve"> и не имеющие в функциональном подчинении муниципальных учреждений;</w:t>
      </w:r>
    </w:p>
    <w:p w:rsidR="00BB1A59" w:rsidRPr="00FD6BF1" w:rsidRDefault="00D004CA" w:rsidP="005845E8">
      <w:pPr>
        <w:numPr>
          <w:ilvl w:val="0"/>
          <w:numId w:val="24"/>
        </w:numPr>
        <w:tabs>
          <w:tab w:val="left" w:pos="1134"/>
        </w:tabs>
        <w:ind w:left="0" w:firstLine="705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к пятой группе относятся </w:t>
      </w:r>
      <w:r w:rsidR="00CF318C" w:rsidRPr="00FD6BF1">
        <w:rPr>
          <w:sz w:val="26"/>
          <w:szCs w:val="26"/>
        </w:rPr>
        <w:t>ГРБС</w:t>
      </w:r>
      <w:r w:rsidRPr="00FD6BF1">
        <w:rPr>
          <w:sz w:val="26"/>
          <w:szCs w:val="26"/>
        </w:rPr>
        <w:t xml:space="preserve">, </w:t>
      </w:r>
      <w:proofErr w:type="gramStart"/>
      <w:r w:rsidRPr="00FD6BF1">
        <w:rPr>
          <w:sz w:val="26"/>
          <w:szCs w:val="26"/>
        </w:rPr>
        <w:t>расходы</w:t>
      </w:r>
      <w:proofErr w:type="gramEnd"/>
      <w:r w:rsidRPr="00FD6BF1">
        <w:rPr>
          <w:sz w:val="26"/>
          <w:szCs w:val="26"/>
        </w:rPr>
        <w:t xml:space="preserve"> которых составляют менее </w:t>
      </w:r>
      <w:r w:rsidR="00F1633D">
        <w:rPr>
          <w:sz w:val="26"/>
          <w:szCs w:val="26"/>
        </w:rPr>
        <w:br/>
      </w:r>
      <w:r w:rsidRPr="00FD6BF1">
        <w:rPr>
          <w:sz w:val="26"/>
          <w:szCs w:val="26"/>
        </w:rPr>
        <w:t xml:space="preserve">1 процента расходов бюджета </w:t>
      </w:r>
      <w:r w:rsidR="00EC0646" w:rsidRPr="00FD6BF1">
        <w:rPr>
          <w:sz w:val="26"/>
          <w:szCs w:val="26"/>
        </w:rPr>
        <w:t>района</w:t>
      </w:r>
      <w:r w:rsidRPr="00FD6BF1">
        <w:rPr>
          <w:sz w:val="26"/>
          <w:szCs w:val="26"/>
        </w:rPr>
        <w:t xml:space="preserve"> и не имеющие в функциональном подчинении муниципальных учреждений.</w:t>
      </w:r>
    </w:p>
    <w:p w:rsidR="0075668C" w:rsidRPr="00FD6BF1" w:rsidRDefault="0075668C" w:rsidP="0075668C">
      <w:pPr>
        <w:ind w:left="705"/>
        <w:jc w:val="both"/>
        <w:rPr>
          <w:sz w:val="26"/>
          <w:szCs w:val="26"/>
        </w:rPr>
      </w:pPr>
    </w:p>
    <w:p w:rsidR="00ED6ABC" w:rsidRPr="00FD6BF1" w:rsidRDefault="0075668C" w:rsidP="0075668C">
      <w:pPr>
        <w:jc w:val="center"/>
        <w:rPr>
          <w:sz w:val="26"/>
          <w:szCs w:val="26"/>
        </w:rPr>
      </w:pPr>
      <w:r w:rsidRPr="00FD6BF1">
        <w:rPr>
          <w:sz w:val="26"/>
          <w:szCs w:val="26"/>
        </w:rPr>
        <w:t>Коэффициент сложности управления финансами</w:t>
      </w:r>
    </w:p>
    <w:p w:rsidR="0075668C" w:rsidRPr="00FD6BF1" w:rsidRDefault="0075668C" w:rsidP="0075668C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327"/>
        <w:gridCol w:w="3285"/>
      </w:tblGrid>
      <w:tr w:rsidR="0075668C" w:rsidRPr="00FD6BF1" w:rsidTr="00F1633D">
        <w:trPr>
          <w:tblHeader/>
        </w:trPr>
        <w:tc>
          <w:tcPr>
            <w:tcW w:w="1242" w:type="dxa"/>
            <w:shd w:val="clear" w:color="auto" w:fill="auto"/>
          </w:tcPr>
          <w:p w:rsidR="0075668C" w:rsidRPr="00F1633D" w:rsidRDefault="0075668C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 xml:space="preserve">№ </w:t>
            </w:r>
            <w:proofErr w:type="gramStart"/>
            <w:r w:rsidRPr="00F1633D">
              <w:rPr>
                <w:szCs w:val="24"/>
              </w:rPr>
              <w:t>п</w:t>
            </w:r>
            <w:proofErr w:type="gramEnd"/>
            <w:r w:rsidRPr="00F1633D">
              <w:rPr>
                <w:szCs w:val="24"/>
              </w:rPr>
              <w:t>/п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75668C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Применение коэффициента</w:t>
            </w:r>
          </w:p>
        </w:tc>
        <w:tc>
          <w:tcPr>
            <w:tcW w:w="3285" w:type="dxa"/>
            <w:shd w:val="clear" w:color="auto" w:fill="auto"/>
          </w:tcPr>
          <w:p w:rsidR="0075668C" w:rsidRPr="00F1633D" w:rsidRDefault="0075668C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Значение коэффициента</w:t>
            </w:r>
          </w:p>
        </w:tc>
      </w:tr>
      <w:tr w:rsidR="008C7469" w:rsidRPr="00FD6BF1" w:rsidTr="008C7469">
        <w:tc>
          <w:tcPr>
            <w:tcW w:w="1242" w:type="dxa"/>
            <w:shd w:val="clear" w:color="auto" w:fill="auto"/>
          </w:tcPr>
          <w:p w:rsidR="0075668C" w:rsidRPr="00F1633D" w:rsidRDefault="0075668C" w:rsidP="00B10EB2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</w:t>
            </w:r>
            <w:r w:rsidR="00B10EB2" w:rsidRPr="00F1633D">
              <w:rPr>
                <w:szCs w:val="24"/>
              </w:rPr>
              <w:t>.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75668C" w:rsidP="008040EB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</w:t>
            </w:r>
            <w:r w:rsidR="00164089" w:rsidRPr="00F1633D">
              <w:rPr>
                <w:szCs w:val="24"/>
              </w:rPr>
              <w:t>главных администраторов бюджетных средств Нефтеюганского района</w:t>
            </w:r>
            <w:r w:rsidRPr="00F1633D">
              <w:rPr>
                <w:szCs w:val="24"/>
              </w:rPr>
              <w:t xml:space="preserve">, расходы которых составляют более 10 процентов расходов бюджета </w:t>
            </w:r>
            <w:r w:rsidR="00DE69E0" w:rsidRPr="00F1633D">
              <w:rPr>
                <w:szCs w:val="24"/>
              </w:rPr>
              <w:t>района</w:t>
            </w:r>
            <w:r w:rsidRPr="00F1633D">
              <w:rPr>
                <w:szCs w:val="24"/>
              </w:rPr>
              <w:t xml:space="preserve"> и имеющие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более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>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5668C" w:rsidRPr="00F1633D" w:rsidRDefault="003B18E5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1,12</w:t>
            </w:r>
          </w:p>
        </w:tc>
      </w:tr>
      <w:tr w:rsidR="008C7469" w:rsidRPr="00FD6BF1" w:rsidTr="008C7469">
        <w:tc>
          <w:tcPr>
            <w:tcW w:w="1242" w:type="dxa"/>
            <w:shd w:val="clear" w:color="auto" w:fill="auto"/>
          </w:tcPr>
          <w:p w:rsidR="0075668C" w:rsidRPr="00F1633D" w:rsidRDefault="0075668C" w:rsidP="00B10EB2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lastRenderedPageBreak/>
              <w:t>2</w:t>
            </w:r>
            <w:r w:rsidR="00B10EB2" w:rsidRPr="00F1633D">
              <w:rPr>
                <w:szCs w:val="24"/>
              </w:rPr>
              <w:t>.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75668C" w:rsidP="00086128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</w:t>
            </w:r>
            <w:r w:rsidR="00164089" w:rsidRPr="00F1633D">
              <w:rPr>
                <w:szCs w:val="24"/>
              </w:rPr>
              <w:t>главных администраторов бюджетных средств Нефтеюганского района</w:t>
            </w:r>
            <w:r w:rsidRPr="00F1633D">
              <w:rPr>
                <w:szCs w:val="24"/>
              </w:rPr>
              <w:t xml:space="preserve">, расходы которых составляют более 10 процентов расходов бюджета </w:t>
            </w:r>
            <w:r w:rsidR="00DE69E0" w:rsidRPr="00F1633D">
              <w:rPr>
                <w:szCs w:val="24"/>
              </w:rPr>
              <w:t>района</w:t>
            </w:r>
            <w:r w:rsidRPr="00F1633D">
              <w:rPr>
                <w:szCs w:val="24"/>
              </w:rPr>
              <w:t xml:space="preserve"> и имеющие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5668C" w:rsidRPr="00F1633D" w:rsidRDefault="00182AA4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1,09</w:t>
            </w:r>
          </w:p>
        </w:tc>
      </w:tr>
      <w:tr w:rsidR="008C7469" w:rsidRPr="00FD6BF1" w:rsidTr="008C7469">
        <w:tc>
          <w:tcPr>
            <w:tcW w:w="1242" w:type="dxa"/>
            <w:shd w:val="clear" w:color="auto" w:fill="auto"/>
          </w:tcPr>
          <w:p w:rsidR="0075668C" w:rsidRPr="00F1633D" w:rsidRDefault="0075668C" w:rsidP="00B10EB2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3</w:t>
            </w:r>
            <w:r w:rsidR="00B10EB2" w:rsidRPr="00F1633D">
              <w:rPr>
                <w:szCs w:val="24"/>
              </w:rPr>
              <w:t>.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75668C" w:rsidP="00086128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</w:t>
            </w:r>
            <w:r w:rsidR="00164089" w:rsidRPr="00F1633D">
              <w:rPr>
                <w:szCs w:val="24"/>
              </w:rPr>
              <w:t>главных администраторов бюджетных средств Нефтеюганского района</w:t>
            </w:r>
            <w:r w:rsidRPr="00F1633D">
              <w:rPr>
                <w:szCs w:val="24"/>
              </w:rPr>
              <w:t xml:space="preserve">, расходы которых составляют не более 10 процентов расходов бюджета </w:t>
            </w:r>
            <w:r w:rsidR="00DE69E0" w:rsidRPr="00F1633D">
              <w:rPr>
                <w:szCs w:val="24"/>
              </w:rPr>
              <w:t>района</w:t>
            </w:r>
            <w:r w:rsidRPr="00F1633D">
              <w:rPr>
                <w:szCs w:val="24"/>
              </w:rPr>
              <w:t xml:space="preserve"> и имеющие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 xml:space="preserve">в функциональном подчинении не менее 1,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>но и не более 10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5668C" w:rsidRPr="00F1633D" w:rsidRDefault="00182AA4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1,06</w:t>
            </w:r>
          </w:p>
        </w:tc>
      </w:tr>
      <w:tr w:rsidR="008C7469" w:rsidRPr="00FD6BF1" w:rsidTr="008C7469">
        <w:tc>
          <w:tcPr>
            <w:tcW w:w="1242" w:type="dxa"/>
            <w:shd w:val="clear" w:color="auto" w:fill="auto"/>
          </w:tcPr>
          <w:p w:rsidR="0075668C" w:rsidRPr="00F1633D" w:rsidRDefault="0075668C" w:rsidP="00B10EB2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4</w:t>
            </w:r>
            <w:r w:rsidR="00B10EB2" w:rsidRPr="00F1633D">
              <w:rPr>
                <w:szCs w:val="24"/>
              </w:rPr>
              <w:t>.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182AA4" w:rsidP="00086128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</w:t>
            </w:r>
            <w:r w:rsidR="00164089" w:rsidRPr="00F1633D">
              <w:rPr>
                <w:szCs w:val="24"/>
              </w:rPr>
              <w:t>главных администраторов бюджетных средств Нефтеюганского района</w:t>
            </w:r>
            <w:r w:rsidRPr="00F1633D">
              <w:rPr>
                <w:szCs w:val="24"/>
              </w:rPr>
              <w:t xml:space="preserve">, расходы которых составляют не менее 1 процента расходов бюджета </w:t>
            </w:r>
            <w:r w:rsidR="00D85224" w:rsidRPr="00F1633D">
              <w:rPr>
                <w:szCs w:val="24"/>
              </w:rPr>
              <w:t>района</w:t>
            </w:r>
            <w:r w:rsidRPr="00F1633D">
              <w:rPr>
                <w:szCs w:val="24"/>
              </w:rPr>
              <w:t xml:space="preserve"> и не имеющие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5668C" w:rsidRPr="00F1633D" w:rsidRDefault="00182AA4" w:rsidP="008C7469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1,03</w:t>
            </w:r>
          </w:p>
        </w:tc>
      </w:tr>
      <w:tr w:rsidR="0075668C" w:rsidRPr="00FD6BF1" w:rsidTr="008C7469">
        <w:tc>
          <w:tcPr>
            <w:tcW w:w="1242" w:type="dxa"/>
            <w:shd w:val="clear" w:color="auto" w:fill="auto"/>
          </w:tcPr>
          <w:p w:rsidR="0075668C" w:rsidRPr="00F1633D" w:rsidRDefault="0075668C" w:rsidP="00B10EB2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5</w:t>
            </w:r>
            <w:r w:rsidR="00B10EB2" w:rsidRPr="00F1633D">
              <w:rPr>
                <w:szCs w:val="24"/>
              </w:rPr>
              <w:t>.</w:t>
            </w:r>
          </w:p>
        </w:tc>
        <w:tc>
          <w:tcPr>
            <w:tcW w:w="5327" w:type="dxa"/>
            <w:shd w:val="clear" w:color="auto" w:fill="auto"/>
          </w:tcPr>
          <w:p w:rsidR="0075668C" w:rsidRPr="00F1633D" w:rsidRDefault="00182AA4" w:rsidP="009C729D">
            <w:pPr>
              <w:jc w:val="both"/>
              <w:rPr>
                <w:szCs w:val="24"/>
              </w:rPr>
            </w:pPr>
            <w:r w:rsidRPr="00F1633D">
              <w:rPr>
                <w:szCs w:val="24"/>
              </w:rPr>
              <w:t xml:space="preserve">Для </w:t>
            </w:r>
            <w:r w:rsidR="00164089" w:rsidRPr="00F1633D">
              <w:rPr>
                <w:szCs w:val="24"/>
              </w:rPr>
              <w:t>главных администраторов бюджетных средств Нефтеюганского района</w:t>
            </w:r>
            <w:r w:rsidRPr="00F1633D">
              <w:rPr>
                <w:szCs w:val="24"/>
              </w:rPr>
              <w:t xml:space="preserve">, расходы которых составляют менее 1 процента расходов бюджета </w:t>
            </w:r>
            <w:r w:rsidR="00D85224" w:rsidRPr="00F1633D">
              <w:rPr>
                <w:szCs w:val="24"/>
              </w:rPr>
              <w:t>района</w:t>
            </w:r>
            <w:r w:rsidRPr="00F1633D">
              <w:rPr>
                <w:szCs w:val="24"/>
              </w:rPr>
              <w:t xml:space="preserve"> и не имеющие </w:t>
            </w:r>
            <w:r w:rsidR="00F1633D">
              <w:rPr>
                <w:szCs w:val="24"/>
              </w:rPr>
              <w:br/>
            </w:r>
            <w:r w:rsidRPr="00F1633D">
              <w:rPr>
                <w:szCs w:val="24"/>
              </w:rPr>
              <w:t>в функциональном подчинении муниципальных учреждений</w:t>
            </w:r>
          </w:p>
        </w:tc>
        <w:tc>
          <w:tcPr>
            <w:tcW w:w="3285" w:type="dxa"/>
            <w:shd w:val="clear" w:color="auto" w:fill="auto"/>
            <w:vAlign w:val="center"/>
          </w:tcPr>
          <w:p w:rsidR="0075668C" w:rsidRPr="00F1633D" w:rsidRDefault="00952AF0" w:rsidP="00BD7BC4">
            <w:pPr>
              <w:jc w:val="center"/>
              <w:rPr>
                <w:szCs w:val="24"/>
              </w:rPr>
            </w:pPr>
            <w:r w:rsidRPr="00F1633D">
              <w:rPr>
                <w:szCs w:val="24"/>
              </w:rPr>
              <w:t>1,0</w:t>
            </w:r>
          </w:p>
        </w:tc>
      </w:tr>
    </w:tbl>
    <w:p w:rsidR="0075668C" w:rsidRPr="00FD6BF1" w:rsidRDefault="0075668C" w:rsidP="00ED6ABC">
      <w:pPr>
        <w:jc w:val="both"/>
        <w:rPr>
          <w:sz w:val="26"/>
          <w:szCs w:val="26"/>
        </w:rPr>
      </w:pPr>
    </w:p>
    <w:p w:rsidR="00BF68BA" w:rsidRPr="00FD6BF1" w:rsidRDefault="00BF68BA" w:rsidP="009C729D">
      <w:pPr>
        <w:pStyle w:val="af"/>
        <w:numPr>
          <w:ilvl w:val="1"/>
          <w:numId w:val="1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BF68BA" w:rsidRPr="00FD6BF1" w:rsidRDefault="00BF68BA" w:rsidP="00ED6ABC">
      <w:pPr>
        <w:jc w:val="both"/>
        <w:rPr>
          <w:sz w:val="26"/>
          <w:szCs w:val="26"/>
        </w:rPr>
      </w:pPr>
    </w:p>
    <w:p w:rsidR="00E06418" w:rsidRPr="00FD6BF1" w:rsidRDefault="00573D61" w:rsidP="00E06418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E06418" w:rsidRPr="00FD6BF1" w:rsidRDefault="00E06418" w:rsidP="009C729D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>где</w:t>
      </w:r>
    </w:p>
    <w:p w:rsidR="00E06418" w:rsidRPr="00FD6BF1" w:rsidRDefault="00E06418" w:rsidP="009C729D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FD6BF1">
        <w:rPr>
          <w:sz w:val="26"/>
          <w:szCs w:val="26"/>
        </w:rPr>
        <w:t>E</w:t>
      </w:r>
      <w:proofErr w:type="gramEnd"/>
      <w:r w:rsidRPr="00FD6BF1">
        <w:rPr>
          <w:sz w:val="26"/>
          <w:szCs w:val="26"/>
        </w:rPr>
        <w:t>к</w:t>
      </w:r>
      <w:proofErr w:type="spellEnd"/>
      <w:r w:rsidRPr="00FD6BF1">
        <w:rPr>
          <w:sz w:val="26"/>
          <w:szCs w:val="26"/>
        </w:rPr>
        <w:t xml:space="preserve"> – итоговая оценка качества финансового менеджмента, скорректированная на коэффициент сложности управления финансами по </w:t>
      </w:r>
      <w:r w:rsidR="00CF318C" w:rsidRPr="00FD6BF1">
        <w:rPr>
          <w:sz w:val="26"/>
          <w:szCs w:val="26"/>
        </w:rPr>
        <w:t>ГРБС</w:t>
      </w:r>
      <w:r w:rsidRPr="00FD6BF1">
        <w:rPr>
          <w:sz w:val="26"/>
          <w:szCs w:val="26"/>
        </w:rPr>
        <w:t>;</w:t>
      </w:r>
    </w:p>
    <w:p w:rsidR="00E06418" w:rsidRPr="00FD6BF1" w:rsidRDefault="00E06418" w:rsidP="009C729D">
      <w:pPr>
        <w:ind w:firstLine="709"/>
        <w:jc w:val="both"/>
        <w:rPr>
          <w:sz w:val="26"/>
          <w:szCs w:val="26"/>
        </w:rPr>
      </w:pPr>
      <w:r w:rsidRPr="00FD6BF1">
        <w:rPr>
          <w:sz w:val="26"/>
          <w:szCs w:val="26"/>
        </w:rPr>
        <w:t xml:space="preserve">E – итоговая оценка по </w:t>
      </w:r>
      <w:r w:rsidR="00CF318C" w:rsidRPr="00FD6BF1">
        <w:rPr>
          <w:sz w:val="26"/>
          <w:szCs w:val="26"/>
        </w:rPr>
        <w:t>ГРБС</w:t>
      </w:r>
      <w:r w:rsidRPr="00FD6BF1">
        <w:rPr>
          <w:sz w:val="26"/>
          <w:szCs w:val="26"/>
        </w:rPr>
        <w:t>;</w:t>
      </w:r>
    </w:p>
    <w:p w:rsidR="00E06418" w:rsidRPr="00FD6BF1" w:rsidRDefault="00E06418" w:rsidP="009C729D">
      <w:pPr>
        <w:ind w:firstLine="709"/>
        <w:jc w:val="both"/>
        <w:rPr>
          <w:sz w:val="26"/>
          <w:szCs w:val="26"/>
        </w:rPr>
      </w:pPr>
      <w:proofErr w:type="gramStart"/>
      <w:r w:rsidRPr="00FD6BF1">
        <w:rPr>
          <w:sz w:val="26"/>
          <w:szCs w:val="26"/>
        </w:rPr>
        <w:t>к</w:t>
      </w:r>
      <w:proofErr w:type="gramEnd"/>
      <w:r w:rsidRPr="00FD6BF1">
        <w:rPr>
          <w:sz w:val="26"/>
          <w:szCs w:val="26"/>
        </w:rPr>
        <w:t xml:space="preserve"> – </w:t>
      </w:r>
      <w:proofErr w:type="gramStart"/>
      <w:r w:rsidRPr="00FD6BF1">
        <w:rPr>
          <w:sz w:val="26"/>
          <w:szCs w:val="26"/>
        </w:rPr>
        <w:t>коэффициент</w:t>
      </w:r>
      <w:proofErr w:type="gramEnd"/>
      <w:r w:rsidRPr="00FD6BF1">
        <w:rPr>
          <w:sz w:val="26"/>
          <w:szCs w:val="26"/>
        </w:rPr>
        <w:t xml:space="preserve"> сложности управления финансами.</w:t>
      </w:r>
    </w:p>
    <w:p w:rsidR="00AE54C4" w:rsidRPr="007A2521" w:rsidRDefault="00AE54C4" w:rsidP="009C729D">
      <w:pPr>
        <w:ind w:firstLine="709"/>
        <w:jc w:val="both"/>
        <w:rPr>
          <w:color w:val="FF0000"/>
          <w:sz w:val="26"/>
          <w:szCs w:val="26"/>
        </w:rPr>
        <w:sectPr w:rsidR="00AE54C4" w:rsidRPr="007A2521" w:rsidSect="00F546A3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4245F" w:rsidRPr="00DC4998" w:rsidRDefault="0004245F" w:rsidP="00896EED">
      <w:pPr>
        <w:ind w:left="8081" w:firstLine="708"/>
        <w:rPr>
          <w:szCs w:val="24"/>
        </w:rPr>
      </w:pPr>
      <w:r w:rsidRPr="00DC4998">
        <w:rPr>
          <w:szCs w:val="24"/>
        </w:rPr>
        <w:lastRenderedPageBreak/>
        <w:t>Приложение</w:t>
      </w:r>
      <w:r w:rsidR="00896EED" w:rsidRPr="00DC4998">
        <w:rPr>
          <w:szCs w:val="24"/>
        </w:rPr>
        <w:t xml:space="preserve"> №</w:t>
      </w:r>
      <w:r w:rsidRPr="00DC4998">
        <w:rPr>
          <w:szCs w:val="24"/>
        </w:rPr>
        <w:t xml:space="preserve"> </w:t>
      </w:r>
      <w:r w:rsidR="00582AB6" w:rsidRPr="00DC4998">
        <w:rPr>
          <w:szCs w:val="24"/>
        </w:rPr>
        <w:t>1</w:t>
      </w:r>
    </w:p>
    <w:p w:rsidR="00896EED" w:rsidRPr="00DC4998" w:rsidRDefault="00896EED" w:rsidP="00896EED">
      <w:pPr>
        <w:ind w:firstLine="8789"/>
        <w:rPr>
          <w:szCs w:val="24"/>
        </w:rPr>
      </w:pPr>
      <w:r w:rsidRPr="00DC4998">
        <w:rPr>
          <w:szCs w:val="24"/>
        </w:rPr>
        <w:t xml:space="preserve">к Порядку проведения и оценки результатов </w:t>
      </w:r>
    </w:p>
    <w:p w:rsidR="00896EED" w:rsidRPr="00DC4998" w:rsidRDefault="00896EED" w:rsidP="00896EED">
      <w:pPr>
        <w:ind w:firstLine="8789"/>
        <w:rPr>
          <w:szCs w:val="24"/>
        </w:rPr>
      </w:pPr>
      <w:r w:rsidRPr="00DC4998">
        <w:rPr>
          <w:szCs w:val="24"/>
        </w:rPr>
        <w:t>мониторинга качества финансового менеджмента,</w:t>
      </w:r>
    </w:p>
    <w:p w:rsidR="00896EED" w:rsidRPr="00DC4998" w:rsidRDefault="00896EED" w:rsidP="00896EED">
      <w:pPr>
        <w:ind w:firstLine="8789"/>
        <w:rPr>
          <w:szCs w:val="24"/>
        </w:rPr>
      </w:pPr>
      <w:proofErr w:type="gramStart"/>
      <w:r w:rsidRPr="00DC4998">
        <w:rPr>
          <w:szCs w:val="24"/>
        </w:rPr>
        <w:t>осуществляемого</w:t>
      </w:r>
      <w:proofErr w:type="gramEnd"/>
      <w:r w:rsidRPr="00DC4998">
        <w:rPr>
          <w:szCs w:val="24"/>
        </w:rPr>
        <w:t xml:space="preserve"> главными распорядителями</w:t>
      </w:r>
    </w:p>
    <w:p w:rsidR="00896EED" w:rsidRPr="00DC4998" w:rsidRDefault="00896EED" w:rsidP="00896EED">
      <w:pPr>
        <w:ind w:firstLine="8789"/>
        <w:rPr>
          <w:szCs w:val="24"/>
        </w:rPr>
      </w:pPr>
      <w:r w:rsidRPr="00DC4998">
        <w:rPr>
          <w:szCs w:val="24"/>
        </w:rPr>
        <w:t xml:space="preserve">бюджетных средств и главными администраторами  </w:t>
      </w:r>
    </w:p>
    <w:p w:rsidR="00A34429" w:rsidRPr="00DC4998" w:rsidRDefault="00896EED" w:rsidP="00896EED">
      <w:pPr>
        <w:ind w:firstLine="8789"/>
        <w:rPr>
          <w:szCs w:val="24"/>
        </w:rPr>
      </w:pPr>
      <w:r w:rsidRPr="00DC4998">
        <w:rPr>
          <w:szCs w:val="24"/>
        </w:rPr>
        <w:t>доходов бюджета Нефтеюганского района</w:t>
      </w:r>
    </w:p>
    <w:p w:rsidR="0095283B" w:rsidRPr="007A2521" w:rsidRDefault="0095283B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7A2521" w:rsidRDefault="001708DF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7A2521" w:rsidRDefault="0095283B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2521">
        <w:rPr>
          <w:b/>
          <w:sz w:val="26"/>
          <w:szCs w:val="26"/>
        </w:rPr>
        <w:t xml:space="preserve">Показатели годового мониторинга качества финансового менеджмента, осуществляемого главными распорядителями </w:t>
      </w:r>
    </w:p>
    <w:p w:rsidR="0095283B" w:rsidRPr="007A2521" w:rsidRDefault="00EB45BF" w:rsidP="0095283B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A2521">
        <w:rPr>
          <w:b/>
          <w:sz w:val="26"/>
          <w:szCs w:val="26"/>
        </w:rPr>
        <w:t xml:space="preserve">бюджетных </w:t>
      </w:r>
      <w:r w:rsidR="0095283B" w:rsidRPr="007A2521">
        <w:rPr>
          <w:b/>
          <w:sz w:val="26"/>
          <w:szCs w:val="26"/>
        </w:rPr>
        <w:t>средств бюджета Нефтеюганского района</w:t>
      </w:r>
      <w:r w:rsidR="00FF7358" w:rsidRPr="007A2521">
        <w:rPr>
          <w:b/>
          <w:sz w:val="26"/>
          <w:szCs w:val="26"/>
        </w:rPr>
        <w:t>, главными администраторами доходов Нефтеюганского района</w:t>
      </w:r>
      <w:r w:rsidR="0095283B" w:rsidRPr="007A2521">
        <w:rPr>
          <w:b/>
          <w:sz w:val="26"/>
          <w:szCs w:val="26"/>
        </w:rPr>
        <w:t xml:space="preserve"> </w:t>
      </w:r>
    </w:p>
    <w:p w:rsidR="0095283B" w:rsidRPr="007A2521" w:rsidRDefault="0095283B" w:rsidP="0095283B">
      <w:pPr>
        <w:ind w:right="-30"/>
        <w:rPr>
          <w:b/>
          <w:szCs w:val="24"/>
        </w:rPr>
      </w:pPr>
    </w:p>
    <w:tbl>
      <w:tblPr>
        <w:tblW w:w="5278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3"/>
        <w:gridCol w:w="2744"/>
        <w:gridCol w:w="890"/>
        <w:gridCol w:w="1086"/>
        <w:gridCol w:w="3250"/>
        <w:gridCol w:w="3593"/>
        <w:gridCol w:w="1732"/>
      </w:tblGrid>
      <w:tr w:rsidR="0095283B" w:rsidRPr="007A2521" w:rsidTr="0095283B">
        <w:trPr>
          <w:trHeight w:val="489"/>
        </w:trPr>
        <w:tc>
          <w:tcPr>
            <w:tcW w:w="741" w:type="pct"/>
            <w:vAlign w:val="center"/>
          </w:tcPr>
          <w:p w:rsidR="0095283B" w:rsidRPr="007A2521" w:rsidRDefault="0095283B" w:rsidP="0095283B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79" w:type="pct"/>
            <w:vAlign w:val="center"/>
          </w:tcPr>
          <w:p w:rsidR="0095283B" w:rsidRPr="007A2521" w:rsidRDefault="0095283B" w:rsidP="0095283B">
            <w:pPr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285" w:type="pct"/>
            <w:vAlign w:val="center"/>
          </w:tcPr>
          <w:p w:rsidR="0095283B" w:rsidRPr="007A2521" w:rsidRDefault="0095283B" w:rsidP="0095283B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 xml:space="preserve">Единица </w:t>
            </w:r>
            <w:proofErr w:type="spellStart"/>
            <w:proofErr w:type="gramStart"/>
            <w:r w:rsidRPr="007A2521">
              <w:rPr>
                <w:sz w:val="20"/>
                <w:szCs w:val="24"/>
              </w:rPr>
              <w:t>изме</w:t>
            </w:r>
            <w:proofErr w:type="spellEnd"/>
            <w:r w:rsidRPr="007A2521">
              <w:rPr>
                <w:sz w:val="20"/>
                <w:szCs w:val="24"/>
                <w:lang w:val="en-US"/>
              </w:rPr>
              <w:t>-</w:t>
            </w:r>
            <w:r w:rsidRPr="007A2521">
              <w:rPr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348" w:type="pct"/>
            <w:vAlign w:val="center"/>
          </w:tcPr>
          <w:p w:rsidR="0095283B" w:rsidRPr="007A2521" w:rsidRDefault="0095283B" w:rsidP="0095283B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Вес группы в оценке показателя в группе (</w:t>
            </w:r>
            <w:proofErr w:type="gramStart"/>
            <w:r w:rsidRPr="007A2521">
              <w:rPr>
                <w:sz w:val="20"/>
                <w:szCs w:val="24"/>
              </w:rPr>
              <w:t>в</w:t>
            </w:r>
            <w:proofErr w:type="gramEnd"/>
            <w:r w:rsidRPr="007A2521">
              <w:rPr>
                <w:sz w:val="20"/>
                <w:szCs w:val="24"/>
              </w:rPr>
              <w:t xml:space="preserve"> %)</w:t>
            </w:r>
          </w:p>
        </w:tc>
        <w:tc>
          <w:tcPr>
            <w:tcW w:w="1041" w:type="pct"/>
            <w:vAlign w:val="center"/>
          </w:tcPr>
          <w:p w:rsidR="0095283B" w:rsidRPr="007A2521" w:rsidRDefault="0095283B" w:rsidP="0095283B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Оценка</w:t>
            </w:r>
          </w:p>
        </w:tc>
        <w:tc>
          <w:tcPr>
            <w:tcW w:w="1151" w:type="pct"/>
            <w:vAlign w:val="center"/>
          </w:tcPr>
          <w:p w:rsidR="0095283B" w:rsidRPr="007A2521" w:rsidRDefault="0095283B" w:rsidP="0095283B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Комментарий</w:t>
            </w:r>
          </w:p>
        </w:tc>
        <w:tc>
          <w:tcPr>
            <w:tcW w:w="555" w:type="pct"/>
            <w:vAlign w:val="center"/>
          </w:tcPr>
          <w:p w:rsidR="0095283B" w:rsidRPr="007A2521" w:rsidRDefault="0095283B" w:rsidP="0095283B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7A2521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7A2521" w:rsidTr="00C347DB">
        <w:trPr>
          <w:trHeight w:val="144"/>
        </w:trPr>
        <w:tc>
          <w:tcPr>
            <w:tcW w:w="741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1</w:t>
            </w:r>
          </w:p>
        </w:tc>
        <w:tc>
          <w:tcPr>
            <w:tcW w:w="879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2</w:t>
            </w:r>
          </w:p>
        </w:tc>
        <w:tc>
          <w:tcPr>
            <w:tcW w:w="285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3</w:t>
            </w:r>
          </w:p>
        </w:tc>
        <w:tc>
          <w:tcPr>
            <w:tcW w:w="348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4</w:t>
            </w:r>
          </w:p>
        </w:tc>
        <w:tc>
          <w:tcPr>
            <w:tcW w:w="1041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151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6</w:t>
            </w:r>
          </w:p>
        </w:tc>
        <w:tc>
          <w:tcPr>
            <w:tcW w:w="555" w:type="pct"/>
          </w:tcPr>
          <w:p w:rsidR="0095283B" w:rsidRPr="007A2521" w:rsidRDefault="0095283B" w:rsidP="00C347DB">
            <w:pPr>
              <w:jc w:val="center"/>
              <w:rPr>
                <w:szCs w:val="24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</w:tr>
      <w:tr w:rsidR="0095283B" w:rsidRPr="007A2521" w:rsidTr="00C347DB">
        <w:trPr>
          <w:trHeight w:val="441"/>
        </w:trPr>
        <w:tc>
          <w:tcPr>
            <w:tcW w:w="741" w:type="pct"/>
          </w:tcPr>
          <w:p w:rsidR="0095283B" w:rsidRPr="007A2521" w:rsidRDefault="0095283B" w:rsidP="00C347DB">
            <w:pPr>
              <w:ind w:right="-108"/>
              <w:rPr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79" w:type="pct"/>
          </w:tcPr>
          <w:p w:rsidR="0095283B" w:rsidRPr="007A2521" w:rsidRDefault="0095283B" w:rsidP="00C347DB">
            <w:pPr>
              <w:rPr>
                <w:b/>
                <w:szCs w:val="24"/>
              </w:rPr>
            </w:pPr>
          </w:p>
        </w:tc>
        <w:tc>
          <w:tcPr>
            <w:tcW w:w="285" w:type="pct"/>
          </w:tcPr>
          <w:p w:rsidR="0095283B" w:rsidRPr="007A2521" w:rsidRDefault="0095283B" w:rsidP="00C347DB">
            <w:pPr>
              <w:jc w:val="center"/>
              <w:rPr>
                <w:b/>
                <w:szCs w:val="24"/>
              </w:rPr>
            </w:pPr>
          </w:p>
        </w:tc>
        <w:tc>
          <w:tcPr>
            <w:tcW w:w="348" w:type="pct"/>
          </w:tcPr>
          <w:p w:rsidR="0095283B" w:rsidRPr="007A2521" w:rsidRDefault="0095283B" w:rsidP="00C347DB">
            <w:pPr>
              <w:jc w:val="center"/>
              <w:rPr>
                <w:b/>
                <w:szCs w:val="24"/>
              </w:rPr>
            </w:pPr>
            <w:r w:rsidRPr="007A2521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347DB">
            <w:pPr>
              <w:rPr>
                <w:b/>
                <w:szCs w:val="24"/>
              </w:rPr>
            </w:pPr>
          </w:p>
        </w:tc>
        <w:tc>
          <w:tcPr>
            <w:tcW w:w="1151" w:type="pct"/>
          </w:tcPr>
          <w:p w:rsidR="0095283B" w:rsidRPr="007A2521" w:rsidRDefault="0095283B" w:rsidP="00C347DB">
            <w:pPr>
              <w:rPr>
                <w:b/>
                <w:szCs w:val="24"/>
              </w:rPr>
            </w:pPr>
          </w:p>
        </w:tc>
        <w:tc>
          <w:tcPr>
            <w:tcW w:w="555" w:type="pct"/>
          </w:tcPr>
          <w:p w:rsidR="0095283B" w:rsidRPr="007A2521" w:rsidRDefault="0095283B" w:rsidP="00C347DB">
            <w:pPr>
              <w:rPr>
                <w:szCs w:val="24"/>
              </w:rPr>
            </w:pPr>
          </w:p>
        </w:tc>
      </w:tr>
      <w:tr w:rsidR="0095283B" w:rsidRPr="007A2521" w:rsidTr="00C347DB">
        <w:trPr>
          <w:trHeight w:val="695"/>
        </w:trPr>
        <w:tc>
          <w:tcPr>
            <w:tcW w:w="741" w:type="pct"/>
          </w:tcPr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1.1. Наличие правовых актов ГРБС, применяемых при подготовке бюджетных проектировок на очередной финансовый год и плановый период </w:t>
            </w:r>
          </w:p>
          <w:p w:rsidR="0095283B" w:rsidRPr="007A2521" w:rsidRDefault="0095283B" w:rsidP="00C347DB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правовых актов ГРБС, применяемых при подготовке бюджетных проектировок на очередной финансовый год и плановый период в части: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1) реестра расходных обязательств ГРБС;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утверждения: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- значения нормативных затрат на оказание услуг (выполнение работ);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- базовых нормативов затрат на оказание муниципальных услуг;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- отраслевых корректирующих коэффициентов к базовым </w:t>
            </w:r>
            <w:r w:rsidRPr="007A2521">
              <w:rPr>
                <w:sz w:val="22"/>
                <w:szCs w:val="22"/>
              </w:rPr>
              <w:lastRenderedPageBreak/>
              <w:t xml:space="preserve">нормативам затрат на оказание муниципальных услуг; 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- территориальных корректирующих коэффициентов к базовым нормативам затрат на оказание муниципальных услуг.</w:t>
            </w:r>
          </w:p>
        </w:tc>
        <w:tc>
          <w:tcPr>
            <w:tcW w:w="285" w:type="pct"/>
          </w:tcPr>
          <w:p w:rsidR="0095283B" w:rsidRPr="007A2521" w:rsidRDefault="0095283B" w:rsidP="00C347DB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680AEA" w:rsidP="00C347DB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>Р) = 0, если правовые акты ГРБС отсутствуют, или не соответствуют указанным требованиям;</w:t>
            </w: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>Р) = 0,25 , если правовые акты ГРБС соответствуют требованию пункта 1;</w:t>
            </w: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>Р) = 0,75, если правовые акты ГРБС соответствуют требованию пункта 2;</w:t>
            </w: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Е(</w:t>
            </w:r>
            <w:proofErr w:type="gramEnd"/>
            <w:r w:rsidRPr="007A2521">
              <w:rPr>
                <w:sz w:val="22"/>
                <w:szCs w:val="22"/>
              </w:rPr>
              <w:t>Р) = 1, если правовые акты ГРБС соответствуют требованию пунктов 1 и 2</w:t>
            </w:r>
          </w:p>
          <w:p w:rsidR="0095283B" w:rsidRPr="007A2521" w:rsidRDefault="0095283B" w:rsidP="00C347DB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Качество финансового менеджмента напрямую зависит от наличия правовых актов ГРБС, применяемых при подготовке бюджетных проектировок на очередной финансовый год и плановый период.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28249B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347DB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424C8" w:rsidRPr="007A2521" w:rsidTr="009424C8">
        <w:trPr>
          <w:trHeight w:val="1050"/>
        </w:trPr>
        <w:tc>
          <w:tcPr>
            <w:tcW w:w="741" w:type="pct"/>
          </w:tcPr>
          <w:p w:rsidR="009424C8" w:rsidRPr="007A2521" w:rsidRDefault="009424C8" w:rsidP="00C347DB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1.2 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Pr="007A2521">
              <w:rPr>
                <w:sz w:val="22"/>
                <w:szCs w:val="22"/>
              </w:rPr>
              <w:t>в</w:t>
            </w:r>
            <w:proofErr w:type="gramEnd"/>
            <w:r w:rsidRPr="007A252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79" w:type="pct"/>
          </w:tcPr>
          <w:p w:rsidR="009424C8" w:rsidRPr="007A2521" w:rsidRDefault="009424C8" w:rsidP="00C347DB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</w:t>
            </w:r>
            <w:proofErr w:type="spellStart"/>
            <w:r w:rsidRPr="007A2521">
              <w:rPr>
                <w:sz w:val="22"/>
                <w:szCs w:val="22"/>
              </w:rPr>
              <w:t>Ро</w:t>
            </w:r>
            <w:proofErr w:type="spellEnd"/>
            <w:r w:rsidRPr="007A2521">
              <w:rPr>
                <w:sz w:val="22"/>
                <w:szCs w:val="22"/>
              </w:rPr>
              <w:t>/Р ГРБС*100, где</w:t>
            </w:r>
          </w:p>
          <w:p w:rsidR="009424C8" w:rsidRPr="007A2521" w:rsidRDefault="009424C8" w:rsidP="009424C8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Ро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акты, являющиеся основанием для возникновения расходного обязательства;</w:t>
            </w:r>
          </w:p>
          <w:p w:rsidR="009424C8" w:rsidRPr="007A2521" w:rsidRDefault="009424C8" w:rsidP="009424C8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ГРБС – общее количество расходных обязательств ГРБС</w:t>
            </w:r>
          </w:p>
        </w:tc>
        <w:tc>
          <w:tcPr>
            <w:tcW w:w="285" w:type="pct"/>
          </w:tcPr>
          <w:p w:rsidR="009424C8" w:rsidRPr="007A2521" w:rsidRDefault="009424C8" w:rsidP="00C347DB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424C8" w:rsidRPr="007A2521" w:rsidRDefault="009424C8" w:rsidP="00C347DB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424C8" w:rsidRPr="007A2521" w:rsidRDefault="009424C8" w:rsidP="009424C8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3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</w:t>
            </w:r>
          </w:p>
          <w:p w:rsidR="009424C8" w:rsidRPr="007A2521" w:rsidRDefault="009424C8" w:rsidP="009424C8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15%</w:t>
            </w:r>
          </w:p>
          <w:p w:rsidR="009424C8" w:rsidRPr="007A2521" w:rsidRDefault="009424C8" w:rsidP="009424C8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&gt; 15%</w:t>
            </w:r>
          </w:p>
          <w:p w:rsidR="009424C8" w:rsidRPr="007A2521" w:rsidRDefault="009424C8" w:rsidP="009424C8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7B17E3" w:rsidRPr="007A2521" w:rsidRDefault="007B17E3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7A2521" w:rsidRDefault="00935ADF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55" w:type="pct"/>
          </w:tcPr>
          <w:p w:rsidR="00935ADF" w:rsidRPr="007A2521" w:rsidRDefault="00935ADF" w:rsidP="00935ADF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424C8" w:rsidRPr="007A2521" w:rsidRDefault="000B32F9" w:rsidP="00935ADF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35ADF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424C8" w:rsidP="00C347DB">
            <w:pPr>
              <w:ind w:right="-16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1.3</w:t>
            </w:r>
            <w:r w:rsidR="0095283B" w:rsidRPr="007A2521">
              <w:rPr>
                <w:sz w:val="22"/>
                <w:szCs w:val="22"/>
              </w:rPr>
              <w:t xml:space="preserve">. Качество планирования расходов: количество справок об изменениях, вносимых в связи с перераспределением годовых назначений в разрезе </w:t>
            </w:r>
            <w:proofErr w:type="gramStart"/>
            <w:r w:rsidR="0095283B" w:rsidRPr="007A2521">
              <w:rPr>
                <w:sz w:val="22"/>
                <w:szCs w:val="22"/>
              </w:rPr>
              <w:t xml:space="preserve">кодов </w:t>
            </w:r>
            <w:r w:rsidR="00F065F0" w:rsidRPr="007A2521">
              <w:rPr>
                <w:sz w:val="22"/>
                <w:szCs w:val="22"/>
              </w:rPr>
              <w:t>видов расходов классификации расходов бюджета</w:t>
            </w:r>
            <w:proofErr w:type="gramEnd"/>
          </w:p>
        </w:tc>
        <w:tc>
          <w:tcPr>
            <w:tcW w:w="879" w:type="pct"/>
          </w:tcPr>
          <w:p w:rsidR="0095283B" w:rsidRPr="007A2521" w:rsidRDefault="0095283B" w:rsidP="00C347DB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– количество справок об изменении сводной бюджетной росписи бюджета Нефтеюганского района в отчетном периоде в случае увеличения бюджетных ассигнований в разрезе кодов видов расходов классификации расходов бюджета за счет перераспределения ассигнований внутри ГРБС </w:t>
            </w:r>
          </w:p>
        </w:tc>
        <w:tc>
          <w:tcPr>
            <w:tcW w:w="285" w:type="pct"/>
          </w:tcPr>
          <w:p w:rsidR="0095283B" w:rsidRPr="007A2521" w:rsidRDefault="0095283B" w:rsidP="00C347DB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шт.</w:t>
            </w:r>
          </w:p>
        </w:tc>
        <w:tc>
          <w:tcPr>
            <w:tcW w:w="348" w:type="pct"/>
          </w:tcPr>
          <w:p w:rsidR="0095283B" w:rsidRPr="007A2521" w:rsidRDefault="0095283B" w:rsidP="00C347DB">
            <w:pPr>
              <w:ind w:right="-109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347DB">
            <w:pPr>
              <w:numPr>
                <w:ilvl w:val="0"/>
                <w:numId w:val="4"/>
              </w:numPr>
              <w:tabs>
                <w:tab w:val="left" w:pos="242"/>
              </w:tabs>
              <w:ind w:left="0" w:firstLine="0"/>
              <w:contextualSpacing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случае</w:t>
            </w:r>
            <w:proofErr w:type="gramStart"/>
            <w:r w:rsidRPr="007A2521">
              <w:rPr>
                <w:sz w:val="22"/>
                <w:szCs w:val="22"/>
              </w:rPr>
              <w:t>,</w:t>
            </w:r>
            <w:proofErr w:type="gramEnd"/>
            <w:r w:rsidRPr="007A2521">
              <w:rPr>
                <w:sz w:val="22"/>
                <w:szCs w:val="22"/>
              </w:rPr>
              <w:t xml:space="preserve"> если </w:t>
            </w:r>
            <w:proofErr w:type="spellStart"/>
            <w:r w:rsidRPr="007A2521">
              <w:rPr>
                <w:sz w:val="22"/>
                <w:szCs w:val="22"/>
              </w:rPr>
              <w:t>Кму</w:t>
            </w:r>
            <w:proofErr w:type="spellEnd"/>
            <w:r w:rsidRPr="007A2521">
              <w:rPr>
                <w:sz w:val="22"/>
                <w:szCs w:val="22"/>
              </w:rPr>
              <w:t>&gt;</w:t>
            </w:r>
            <w:proofErr w:type="spellStart"/>
            <w:r w:rsidRPr="007A2521">
              <w:rPr>
                <w:sz w:val="22"/>
                <w:szCs w:val="22"/>
              </w:rPr>
              <w:t>Кср</w:t>
            </w:r>
            <w:proofErr w:type="spellEnd"/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  <w:r w:rsidRPr="007A2521">
              <w:rPr>
                <w:sz w:val="22"/>
                <w:szCs w:val="22"/>
              </w:rPr>
              <w:object w:dxaOrig="2880" w:dyaOrig="1120">
                <v:shape id="_x0000_i1026" type="#_x0000_t75" style="width:2in;height:57pt" o:ole="" fillcolor="window">
                  <v:imagedata r:id="rId13" o:title=""/>
                </v:shape>
                <o:OLEObject Type="Embed" ProgID="Equation.3" ShapeID="_x0000_i1026" DrawAspect="Content" ObjectID="_1574764174" r:id="rId14"/>
              </w:objec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где </w:t>
            </w:r>
            <w:r w:rsidRPr="007A2521">
              <w:rPr>
                <w:sz w:val="22"/>
                <w:szCs w:val="22"/>
              </w:rPr>
              <w:object w:dxaOrig="920" w:dyaOrig="279">
                <v:shape id="_x0000_i1027" type="#_x0000_t75" style="width:46.5pt;height:13.5pt" o:ole="" fillcolor="window">
                  <v:imagedata r:id="rId15" o:title=""/>
                </v:shape>
                <o:OLEObject Type="Embed" ProgID="Equation.3" ShapeID="_x0000_i1027" DrawAspect="Content" ObjectID="_1574764175" r:id="rId16"/>
              </w:object>
            </w:r>
            <w:r w:rsidRPr="007A2521">
              <w:rPr>
                <w:sz w:val="22"/>
                <w:szCs w:val="22"/>
              </w:rPr>
              <w:t>,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Кср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МУ</w:t>
            </w:r>
            <w:proofErr w:type="gramStart"/>
            <w:r w:rsidR="0031045A" w:rsidRPr="007A2521">
              <w:rPr>
                <w:sz w:val="22"/>
                <w:szCs w:val="22"/>
                <w:vertAlign w:val="superscript"/>
              </w:rPr>
              <w:t>1</w:t>
            </w:r>
            <w:proofErr w:type="gramEnd"/>
            <w:r w:rsidRPr="007A2521">
              <w:rPr>
                <w:sz w:val="22"/>
                <w:szCs w:val="22"/>
              </w:rPr>
              <w:t xml:space="preserve"> , в среднем приходящееся на одного ГРБС;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Км</w:t>
            </w:r>
            <w:proofErr w:type="gramStart"/>
            <w:r w:rsidRPr="007A2521">
              <w:rPr>
                <w:sz w:val="22"/>
                <w:szCs w:val="22"/>
              </w:rPr>
              <w:t>у</w:t>
            </w:r>
            <w:proofErr w:type="spellEnd"/>
            <w:r w:rsidRPr="007A2521">
              <w:rPr>
                <w:sz w:val="22"/>
                <w:szCs w:val="22"/>
              </w:rPr>
              <w:t>–</w:t>
            </w:r>
            <w:proofErr w:type="gramEnd"/>
            <w:r w:rsidRPr="007A2521">
              <w:rPr>
                <w:sz w:val="22"/>
                <w:szCs w:val="22"/>
              </w:rPr>
              <w:t xml:space="preserve"> количество МУ  данного ГРБС</w:t>
            </w:r>
          </w:p>
          <w:p w:rsidR="0095283B" w:rsidRPr="007A2521" w:rsidRDefault="0095283B" w:rsidP="00C347DB">
            <w:pPr>
              <w:numPr>
                <w:ilvl w:val="0"/>
                <w:numId w:val="4"/>
              </w:numPr>
              <w:ind w:left="0" w:firstLine="0"/>
              <w:contextualSpacing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 остальных  случаях</w:t>
            </w:r>
          </w:p>
          <w:p w:rsidR="0095283B" w:rsidRPr="007A2521" w:rsidRDefault="0095283B" w:rsidP="00C347DB">
            <w:pPr>
              <w:contextualSpacing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E(P)=</w:t>
            </w:r>
            <w:r w:rsidRPr="007A2521">
              <w:rPr>
                <w:sz w:val="22"/>
                <w:szCs w:val="22"/>
              </w:rPr>
              <w:object w:dxaOrig="2240" w:dyaOrig="1040">
                <v:shape id="_x0000_i1028" type="#_x0000_t75" style="width:111.75pt;height:54pt" o:ole="" fillcolor="window">
                  <v:imagedata r:id="rId17" o:title=""/>
                </v:shape>
                <o:OLEObject Type="Embed" ProgID="Equation.3" ShapeID="_x0000_i1028" DrawAspect="Content" ObjectID="_1574764176" r:id="rId18"/>
              </w:objec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где, </w:t>
            </w:r>
            <w:r w:rsidRPr="007A2521">
              <w:rPr>
                <w:sz w:val="22"/>
                <w:szCs w:val="22"/>
              </w:rPr>
              <w:object w:dxaOrig="920" w:dyaOrig="279">
                <v:shape id="_x0000_i1029" type="#_x0000_t75" style="width:46.5pt;height:13.5pt" o:ole="" fillcolor="window">
                  <v:imagedata r:id="rId15" o:title=""/>
                </v:shape>
                <o:OLEObject Type="Embed" ProgID="Equation.3" ShapeID="_x0000_i1029" DrawAspect="Content" ObjectID="_1574764177" r:id="rId19"/>
              </w:objec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за счет  перераспределения ассигнований внутри главного распорядителя средств бюджета Нефтеюганского района свидетельствует о низком качестве работы ГРБС по финансовому планированию.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отсутствие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</w:t>
            </w:r>
            <w:r w:rsidR="008117D9" w:rsidRPr="007A2521">
              <w:rPr>
                <w:sz w:val="22"/>
                <w:szCs w:val="22"/>
              </w:rPr>
              <w:t xml:space="preserve"> видов расходов</w:t>
            </w:r>
            <w:r w:rsidRPr="007A2521">
              <w:rPr>
                <w:sz w:val="22"/>
                <w:szCs w:val="22"/>
              </w:rPr>
              <w:t xml:space="preserve"> классификации </w:t>
            </w:r>
            <w:r w:rsidR="008117D9" w:rsidRPr="007A2521">
              <w:rPr>
                <w:sz w:val="22"/>
                <w:szCs w:val="22"/>
              </w:rPr>
              <w:t>расходов бюджета</w:t>
            </w:r>
            <w:proofErr w:type="gramEnd"/>
            <w:r w:rsidR="008117D9" w:rsidRPr="007A2521">
              <w:rPr>
                <w:sz w:val="22"/>
                <w:szCs w:val="22"/>
              </w:rPr>
              <w:t xml:space="preserve"> за счет перераспределения ассигнований внутри ГРБС.</w:t>
            </w:r>
          </w:p>
          <w:p w:rsidR="0095283B" w:rsidRPr="007A2521" w:rsidRDefault="0095283B" w:rsidP="00C347DB">
            <w:pPr>
              <w:rPr>
                <w:sz w:val="22"/>
                <w:szCs w:val="22"/>
              </w:rPr>
            </w:pPr>
          </w:p>
          <w:p w:rsidR="0095283B" w:rsidRPr="007A2521" w:rsidRDefault="008117D9" w:rsidP="00C347D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Показатель рассчитывается </w:t>
            </w:r>
            <w:r w:rsidR="0095283B" w:rsidRPr="007A2521">
              <w:rPr>
                <w:sz w:val="22"/>
                <w:szCs w:val="22"/>
              </w:rPr>
              <w:t xml:space="preserve"> ежегодно с учетом отраслевых особенностей, влияющих на показатели к</w:t>
            </w:r>
            <w:r w:rsidR="00CB7005" w:rsidRPr="007A2521">
              <w:rPr>
                <w:sz w:val="22"/>
                <w:szCs w:val="22"/>
              </w:rPr>
              <w:t>ачества финансового менеджмента</w:t>
            </w:r>
          </w:p>
        </w:tc>
        <w:tc>
          <w:tcPr>
            <w:tcW w:w="555" w:type="pct"/>
          </w:tcPr>
          <w:p w:rsidR="0095283B" w:rsidRPr="007A2521" w:rsidRDefault="0095283B" w:rsidP="00C347DB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отдел сводного бюджетного планирования и анализа</w:t>
            </w:r>
          </w:p>
          <w:p w:rsidR="0095283B" w:rsidRPr="007A2521" w:rsidRDefault="00727479" w:rsidP="00C347DB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  <w:p w:rsidR="00CA6593" w:rsidRPr="007A2521" w:rsidRDefault="00CA6593" w:rsidP="00C347DB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424C8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1.4</w:t>
            </w:r>
            <w:r w:rsidR="0095283B" w:rsidRPr="007A2521">
              <w:rPr>
                <w:sz w:val="22"/>
                <w:szCs w:val="22"/>
              </w:rPr>
              <w:t>. Качество планирования расходов: доля суммы изменений в сводную бюджетную роспись бюджета Нефтеюганского района за счет перераспределения ассигнований внутри ГРБС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 = 100 ×</w:t>
            </w:r>
            <m:oMath>
              <m:r>
                <w:rPr>
                  <w:rFonts w:ascii="Cambria Math" w:hAnsi="Cambria Math"/>
                  <w:sz w:val="28"/>
                  <w:szCs w:val="2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2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8"/>
                      <w:szCs w:val="22"/>
                    </w:rPr>
                    <m:t>b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S1– годовая сумма положительных изменений сводной бюджетной росписи бюджета  Нефтеюганского района  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за счет перераспределения ассигнований внутри ГРБС;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b – годовой объем бюджетных ассигнований ГРБС согласно сводной бюджетной росписи бюджета Нефтеюганского района с учетом </w:t>
            </w:r>
            <w:r w:rsidRPr="007A2521">
              <w:rPr>
                <w:sz w:val="22"/>
                <w:szCs w:val="22"/>
              </w:rPr>
              <w:lastRenderedPageBreak/>
              <w:t>внесенных в нее изменений по состоянию на конец отчетного периода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 </w:t>
            </w:r>
            <w:r w:rsidRPr="007A2521">
              <w:rPr>
                <w:sz w:val="22"/>
                <w:szCs w:val="22"/>
              </w:rPr>
              <w:object w:dxaOrig="2640" w:dyaOrig="1120">
                <v:shape id="_x0000_i1030" type="#_x0000_t75" style="width:114pt;height:49.5pt" o:ole="" fillcolor="window">
                  <v:imagedata r:id="rId20" o:title=""/>
                </v:shape>
                <o:OLEObject Type="Embed" ProgID="Equation.3" ShapeID="_x0000_i1030" DrawAspect="Content" ObjectID="_1574764178" r:id="rId21"/>
              </w:objec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Большое количество справок об изменении сводной бюджетной росписи бюджета Нефтеюганского района в случае увеличения бюджетных ассигнований в разрезе </w:t>
            </w:r>
            <w:proofErr w:type="gramStart"/>
            <w:r w:rsidRPr="007A2521">
              <w:rPr>
                <w:sz w:val="22"/>
                <w:szCs w:val="22"/>
              </w:rPr>
              <w:t>кодов видов расходов классификации расходов бюджета</w:t>
            </w:r>
            <w:proofErr w:type="gramEnd"/>
            <w:r w:rsidRPr="007A2521">
              <w:rPr>
                <w:sz w:val="22"/>
                <w:szCs w:val="22"/>
              </w:rPr>
              <w:t xml:space="preserve"> в отчетном финансовом году (отчетном периоде текущего финансового года) свидетельствует о низком качестве работы ГРБС по финансовому планированию.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</w:t>
            </w:r>
            <w:r w:rsidR="000105A4" w:rsidRPr="007A2521">
              <w:rPr>
                <w:sz w:val="22"/>
                <w:szCs w:val="22"/>
              </w:rPr>
              <w:t xml:space="preserve"> рассчитывается </w:t>
            </w:r>
            <w:r w:rsidRPr="007A2521">
              <w:rPr>
                <w:sz w:val="22"/>
                <w:szCs w:val="22"/>
              </w:rPr>
              <w:t>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бюджетного </w:t>
            </w:r>
            <w:r w:rsidRPr="0028249B">
              <w:rPr>
                <w:sz w:val="22"/>
                <w:szCs w:val="22"/>
              </w:rPr>
              <w:t xml:space="preserve">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424C8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1.5</w:t>
            </w:r>
            <w:r w:rsidR="0095283B" w:rsidRPr="007A2521">
              <w:rPr>
                <w:sz w:val="22"/>
                <w:szCs w:val="22"/>
              </w:rPr>
              <w:t>.Своевременность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N – количество документов, представляемых ГРБС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t_i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</w:t>
            </w:r>
            <w:proofErr w:type="spellStart"/>
            <w:r w:rsidRPr="007A2521">
              <w:rPr>
                <w:sz w:val="22"/>
                <w:szCs w:val="22"/>
              </w:rPr>
              <w:t>го</w:t>
            </w:r>
            <w:proofErr w:type="spellEnd"/>
            <w:r w:rsidRPr="007A2521">
              <w:rPr>
                <w:sz w:val="22"/>
                <w:szCs w:val="22"/>
              </w:rPr>
              <w:t xml:space="preserve"> бюджетного документа с использованием </w:t>
            </w:r>
            <w:r w:rsidRPr="007A2521">
              <w:rPr>
                <w:sz w:val="22"/>
                <w:szCs w:val="22"/>
              </w:rPr>
              <w:lastRenderedPageBreak/>
              <w:t xml:space="preserve">электронной подписи и 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с прила</w:t>
            </w:r>
            <w:r w:rsidR="00CB7005" w:rsidRPr="007A2521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40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1,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≤ 2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0,5, если 2 &lt;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≤ 5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&gt; 5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1,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Ii</w:t>
            </w:r>
            <w:proofErr w:type="spellEnd"/>
            <w:r w:rsidRPr="007A2521">
              <w:rPr>
                <w:sz w:val="22"/>
                <w:szCs w:val="22"/>
              </w:rPr>
              <w:t xml:space="preserve"> = 0, если </w:t>
            </w:r>
            <w:proofErr w:type="spellStart"/>
            <w:r w:rsidRPr="007A2521">
              <w:rPr>
                <w:sz w:val="22"/>
                <w:szCs w:val="22"/>
              </w:rPr>
              <w:t>ti</w:t>
            </w:r>
            <w:proofErr w:type="spellEnd"/>
            <w:r w:rsidRPr="007A2521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отдел сводного </w:t>
            </w:r>
            <w:r w:rsidRPr="0028249B">
              <w:rPr>
                <w:sz w:val="22"/>
                <w:szCs w:val="22"/>
              </w:rPr>
              <w:t xml:space="preserve">бюджетного планирования </w:t>
            </w:r>
            <w:r w:rsidR="0028249B">
              <w:rPr>
                <w:sz w:val="22"/>
                <w:szCs w:val="22"/>
              </w:rPr>
              <w:br/>
            </w:r>
            <w:r w:rsidRPr="0028249B">
              <w:rPr>
                <w:sz w:val="22"/>
                <w:szCs w:val="22"/>
              </w:rPr>
              <w:t>и анализа</w:t>
            </w:r>
          </w:p>
          <w:p w:rsidR="0095283B" w:rsidRPr="007A2521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27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889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2.1. Доля </w:t>
            </w:r>
            <w:r w:rsidR="009E66A5" w:rsidRPr="007A2521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79" w:type="pct"/>
          </w:tcPr>
          <w:p w:rsidR="0095283B" w:rsidRPr="007A2521" w:rsidRDefault="009E66A5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</w:t>
            </w:r>
            <w:proofErr w:type="spellStart"/>
            <w:r w:rsidRPr="007A2521">
              <w:rPr>
                <w:sz w:val="22"/>
                <w:szCs w:val="22"/>
              </w:rPr>
              <w:t>Зоткл</w:t>
            </w:r>
            <w:proofErr w:type="spellEnd"/>
            <w:r w:rsidRPr="007A2521">
              <w:rPr>
                <w:sz w:val="22"/>
                <w:szCs w:val="22"/>
              </w:rPr>
              <w:t>/</w:t>
            </w:r>
            <w:proofErr w:type="spellStart"/>
            <w:r w:rsidRPr="007A2521">
              <w:rPr>
                <w:sz w:val="22"/>
                <w:szCs w:val="22"/>
              </w:rPr>
              <w:t>Зобщ</w:t>
            </w:r>
            <w:proofErr w:type="spellEnd"/>
            <w:r w:rsidRPr="007A2521">
              <w:rPr>
                <w:sz w:val="22"/>
                <w:szCs w:val="22"/>
              </w:rPr>
              <w:t>*100</w:t>
            </w:r>
            <w:r w:rsidR="0095283B" w:rsidRPr="007A2521">
              <w:rPr>
                <w:sz w:val="22"/>
                <w:szCs w:val="22"/>
              </w:rPr>
              <w:t>, где</w:t>
            </w:r>
          </w:p>
          <w:p w:rsidR="009E66A5" w:rsidRPr="007A2521" w:rsidRDefault="009E66A5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Зоткл</w:t>
            </w:r>
            <w:proofErr w:type="spellEnd"/>
            <w:r w:rsidRPr="007A2521">
              <w:rPr>
                <w:sz w:val="22"/>
                <w:szCs w:val="22"/>
              </w:rPr>
              <w:t xml:space="preserve"> – количество отклоненных Департаментов финансов Нефтеюганского района заявок на расход по ГРБС при санкционировании расходов за счет средств бюджета, единиц; </w:t>
            </w:r>
          </w:p>
          <w:p w:rsidR="0095283B" w:rsidRPr="007A2521" w:rsidRDefault="009E66A5" w:rsidP="0028249B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Зобщ</w:t>
            </w:r>
            <w:proofErr w:type="spellEnd"/>
            <w:r w:rsidRPr="007A2521">
              <w:rPr>
                <w:sz w:val="22"/>
                <w:szCs w:val="22"/>
              </w:rPr>
              <w:t xml:space="preserve"> – общее количество заявок на оплату расходов за счет средств бюджета по ГРБС, единиц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="009E66A5" w:rsidRPr="007A2521">
              <w:rPr>
                <w:sz w:val="22"/>
                <w:szCs w:val="22"/>
              </w:rPr>
              <w:t xml:space="preserve"> 5, если </w:t>
            </w:r>
            <w:proofErr w:type="gramStart"/>
            <w:r w:rsidR="009E66A5" w:rsidRPr="007A2521">
              <w:rPr>
                <w:sz w:val="22"/>
                <w:szCs w:val="22"/>
              </w:rPr>
              <w:t>Р</w:t>
            </w:r>
            <w:proofErr w:type="gramEnd"/>
            <w:r w:rsidR="009E66A5" w:rsidRPr="007A2521">
              <w:rPr>
                <w:sz w:val="22"/>
                <w:szCs w:val="22"/>
              </w:rPr>
              <w:t xml:space="preserve"> &lt; 2%;</w:t>
            </w:r>
          </w:p>
          <w:p w:rsidR="009E66A5" w:rsidRPr="007A2521" w:rsidRDefault="009E66A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3, если 2%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5%;</w:t>
            </w:r>
          </w:p>
          <w:p w:rsidR="0095283B" w:rsidRPr="007A2521" w:rsidRDefault="009E66A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1, если 5%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9%;</w:t>
            </w:r>
          </w:p>
          <w:p w:rsidR="009E66A5" w:rsidRPr="007A2521" w:rsidRDefault="009E66A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0,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 &gt; 9%;</w:t>
            </w:r>
          </w:p>
        </w:tc>
        <w:tc>
          <w:tcPr>
            <w:tcW w:w="1151" w:type="pct"/>
          </w:tcPr>
          <w:p w:rsidR="0095283B" w:rsidRPr="007A2521" w:rsidRDefault="001214BC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2.2.Равномерность расходов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(Е – Еср) / Еср,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Еср</w:t>
            </w:r>
            <w:proofErr w:type="spellEnd"/>
            <w:r w:rsidRPr="007A2521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Еср</w:t>
            </w:r>
            <w:proofErr w:type="spellEnd"/>
            <w:r w:rsidRPr="007A2521">
              <w:rPr>
                <w:sz w:val="22"/>
                <w:szCs w:val="22"/>
              </w:rPr>
              <w:t>=  (Е 1  + Е 2  + Е 3</w:t>
            </w:r>
            <w:proofErr w:type="gramStart"/>
            <w:r w:rsidRPr="007A2521">
              <w:rPr>
                <w:sz w:val="22"/>
                <w:szCs w:val="22"/>
              </w:rPr>
              <w:t xml:space="preserve"> )</w:t>
            </w:r>
            <w:proofErr w:type="gramEnd"/>
            <w:r w:rsidRPr="007A2521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1,15/3, где</w:t>
            </w:r>
          </w:p>
          <w:p w:rsidR="0095283B" w:rsidRDefault="0095283B" w:rsidP="00CE398A">
            <w:pPr>
              <w:rPr>
                <w:sz w:val="22"/>
                <w:szCs w:val="22"/>
              </w:rPr>
            </w:pPr>
          </w:p>
          <w:p w:rsidR="0028249B" w:rsidRPr="007A2521" w:rsidRDefault="0028249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Е 1 - кассовые расходы ГРБС в 1 квартале отчетного финансового года,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3 - кассовые расходы ГРБС в 3  квар</w:t>
            </w:r>
            <w:r w:rsidR="00CB7005" w:rsidRPr="007A2521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16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</w:t>
            </w:r>
          </w:p>
          <w:p w:rsidR="0095283B" w:rsidRPr="007A2521" w:rsidRDefault="009E66A5" w:rsidP="00CE398A">
            <w:pPr>
              <w:ind w:left="-58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2960" w:dyaOrig="1480">
                <v:shape id="_x0000_i1031" type="#_x0000_t75" style="width:149.25pt;height:72.75pt" o:ole="" fillcolor="window">
                  <v:imagedata r:id="rId22" o:title=""/>
                </v:shape>
                <o:OLEObject Type="Embed" ProgID="Equation.3" ShapeID="_x0000_i1031" DrawAspect="Content" ObjectID="_1574764179" r:id="rId23"/>
              </w:objec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2.3.Эффективность управления кредиторской задолженностью по расчетам с поставщиками и подрядчиками ГРБС и подведомственных  ПБС</w:t>
            </w:r>
            <w:proofErr w:type="gramStart"/>
            <w:r w:rsidR="0031045A" w:rsidRPr="007A2521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0,5, если 0 &lt;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0,3,если 0,5% &lt;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 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>&gt; 10 %.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CB7005" w:rsidRDefault="0095283B" w:rsidP="0028249B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  <w:p w:rsidR="0028249B" w:rsidRPr="007A2521" w:rsidRDefault="0028249B" w:rsidP="0028249B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  <w:shd w:val="clear" w:color="auto" w:fill="auto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2.4. Эффективность управления кредиторской задолженностью по расчетам с поставщиками и подрядчиками </w:t>
            </w:r>
            <w:r w:rsidR="007D65D7" w:rsidRPr="007A2521">
              <w:rPr>
                <w:sz w:val="22"/>
                <w:szCs w:val="22"/>
              </w:rPr>
              <w:t xml:space="preserve">муниципальными </w:t>
            </w:r>
            <w:r w:rsidRPr="007A2521">
              <w:rPr>
                <w:sz w:val="22"/>
                <w:szCs w:val="22"/>
              </w:rPr>
              <w:t xml:space="preserve">автономными, бюджетными учреждениями посредством </w:t>
            </w:r>
            <w:r w:rsidRPr="007A2521">
              <w:rPr>
                <w:sz w:val="22"/>
                <w:szCs w:val="22"/>
              </w:rPr>
              <w:lastRenderedPageBreak/>
              <w:t xml:space="preserve">субсидий на выполнение </w:t>
            </w:r>
            <w:r w:rsidR="007D65D7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79" w:type="pct"/>
            <w:shd w:val="clear" w:color="auto" w:fill="auto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 ×  K/E,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28249B" w:rsidRPr="007A2521" w:rsidRDefault="0028249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285" w:type="pct"/>
            <w:shd w:val="clear" w:color="auto" w:fill="auto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  <w:shd w:val="clear" w:color="auto" w:fill="auto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  <w:shd w:val="clear" w:color="auto" w:fill="auto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0,5, если 0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0,3,если 0,5%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10%;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 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51" w:type="pct"/>
            <w:shd w:val="clear" w:color="auto" w:fill="auto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  <w:shd w:val="clear" w:color="auto" w:fill="auto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lastRenderedPageBreak/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2.5.Эффективность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РБС и ПБС.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CB7005" w:rsidRPr="007A2521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2.6.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>
              <w:rPr>
                <w:sz w:val="22"/>
                <w:szCs w:val="22"/>
              </w:rPr>
              <w:br/>
            </w: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  <w:r w:rsidR="0028249B">
              <w:rPr>
                <w:sz w:val="22"/>
                <w:szCs w:val="22"/>
              </w:rPr>
              <w:br/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автономных, бюджетных учреждений.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2.7. Качество порядка составления, утверждения и ведения бюджетных смет, </w:t>
            </w:r>
            <w:r w:rsidRPr="007A2521">
              <w:rPr>
                <w:sz w:val="22"/>
                <w:szCs w:val="22"/>
              </w:rPr>
              <w:lastRenderedPageBreak/>
              <w:t>подведомственных ПБС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Наличие правового акта ГРБС, содержащего: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утверждения </w:t>
            </w:r>
            <w:r w:rsidRPr="007A2521">
              <w:rPr>
                <w:sz w:val="22"/>
                <w:szCs w:val="22"/>
              </w:rPr>
              <w:lastRenderedPageBreak/>
              <w:t xml:space="preserve">бюджетных смет подведомственных  ПБС, применяемые 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7A2521">
              <w:rPr>
                <w:sz w:val="22"/>
                <w:szCs w:val="22"/>
              </w:rPr>
              <w:t>же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 подведомственным  ПБС;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7A2521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0,5, если правовой акт </w:t>
            </w:r>
            <w:r w:rsidRPr="007A2521">
              <w:rPr>
                <w:sz w:val="22"/>
                <w:szCs w:val="22"/>
              </w:rPr>
              <w:lastRenderedPageBreak/>
              <w:t>ГРБС полностью или частично не соответствует хотя бы одному из требований 1) –3) настоящего пункта;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7A2521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Показатель применяется для оценки правового обеспечения деятельности   ПБС в части исполнения расходов бюджета на обеспечение </w:t>
            </w:r>
            <w:proofErr w:type="gramStart"/>
            <w:r w:rsidRPr="007A2521">
              <w:rPr>
                <w:sz w:val="22"/>
                <w:szCs w:val="22"/>
              </w:rPr>
              <w:t xml:space="preserve">выполнения функций </w:t>
            </w:r>
            <w:r w:rsidRPr="007A2521">
              <w:rPr>
                <w:sz w:val="22"/>
                <w:szCs w:val="22"/>
              </w:rPr>
              <w:lastRenderedPageBreak/>
              <w:t>получателей средств бюджета</w:t>
            </w:r>
            <w:proofErr w:type="gramEnd"/>
            <w:r w:rsidRPr="007A2521">
              <w:rPr>
                <w:sz w:val="22"/>
                <w:szCs w:val="22"/>
              </w:rPr>
              <w:t>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ПБС, вес показателя в группе распределяется пропорционально по другим показателям группы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B76679" w:rsidRPr="007A2521">
              <w:rPr>
                <w:sz w:val="22"/>
                <w:szCs w:val="22"/>
              </w:rPr>
              <w:t>вается</w:t>
            </w:r>
            <w:r w:rsidR="00CB7005" w:rsidRPr="007A2521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ГРБС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2.8 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  <w:lang w:val="en-US"/>
              </w:rPr>
              <w:t>P</w:t>
            </w:r>
            <w:r w:rsidRPr="007A2521">
              <w:rPr>
                <w:sz w:val="22"/>
                <w:szCs w:val="22"/>
              </w:rPr>
              <w:t xml:space="preserve"> = 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 xml:space="preserve"> / (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>+</w:t>
            </w:r>
            <w:proofErr w:type="spellStart"/>
            <w:r w:rsidRPr="007A2521">
              <w:rPr>
                <w:sz w:val="22"/>
                <w:szCs w:val="22"/>
                <w:lang w:val="en-US"/>
              </w:rPr>
              <w:t>Eb</w:t>
            </w:r>
            <w:proofErr w:type="spellEnd"/>
            <w:r w:rsidRPr="007A2521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Epd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Eb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кассовых рас</w:t>
            </w:r>
            <w:r w:rsidR="00CB7005" w:rsidRPr="007A2521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0,5, если 5% ≤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7A2521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2.9. Отношение остатка не использованных </w:t>
            </w:r>
            <w:r w:rsidR="00BD2B91" w:rsidRPr="007A2521">
              <w:rPr>
                <w:sz w:val="22"/>
                <w:szCs w:val="22"/>
              </w:rPr>
              <w:t xml:space="preserve">муниципальными </w:t>
            </w:r>
            <w:r w:rsidRPr="007A2521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lastRenderedPageBreak/>
              <w:t xml:space="preserve">задания к общему объему субсидий на выполнение </w:t>
            </w:r>
            <w:r w:rsidR="00BD2B91" w:rsidRPr="007A2521">
              <w:rPr>
                <w:sz w:val="22"/>
                <w:szCs w:val="22"/>
              </w:rPr>
              <w:t xml:space="preserve">муниципального </w:t>
            </w:r>
            <w:r w:rsidRPr="007A2521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widowControl w:val="0"/>
              <w:ind w:firstLine="2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P = (S - </w:t>
            </w:r>
            <w:proofErr w:type="spellStart"/>
            <w:proofErr w:type="gramStart"/>
            <w:r w:rsidRPr="007A2521">
              <w:rPr>
                <w:sz w:val="22"/>
                <w:szCs w:val="22"/>
              </w:rPr>
              <w:t>S</w:t>
            </w:r>
            <w:proofErr w:type="gramEnd"/>
            <w:r w:rsidRPr="007A2521">
              <w:rPr>
                <w:sz w:val="22"/>
                <w:szCs w:val="22"/>
              </w:rPr>
              <w:t>ф</w:t>
            </w:r>
            <w:proofErr w:type="spellEnd"/>
            <w:r w:rsidRPr="007A2521">
              <w:rPr>
                <w:sz w:val="22"/>
                <w:szCs w:val="22"/>
              </w:rPr>
              <w:t xml:space="preserve">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CE398A">
            <w:pPr>
              <w:widowControl w:val="0"/>
              <w:ind w:firstLine="24"/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widowControl w:val="0"/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Sф</w:t>
            </w:r>
            <w:proofErr w:type="spellEnd"/>
            <w:r w:rsidRPr="007A2521">
              <w:rPr>
                <w:sz w:val="22"/>
                <w:szCs w:val="22"/>
              </w:rPr>
              <w:t xml:space="preserve"> – объем фактически израсходованных сре</w:t>
            </w:r>
            <w:proofErr w:type="gramStart"/>
            <w:r w:rsidRPr="007A2521">
              <w:rPr>
                <w:sz w:val="22"/>
                <w:szCs w:val="22"/>
              </w:rPr>
              <w:t>дств пр</w:t>
            </w:r>
            <w:proofErr w:type="gramEnd"/>
            <w:r w:rsidRPr="007A2521">
              <w:rPr>
                <w:sz w:val="22"/>
                <w:szCs w:val="22"/>
              </w:rPr>
              <w:t xml:space="preserve">и выполнении </w:t>
            </w:r>
            <w:r w:rsidR="00055BF6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7A2521" w:rsidRDefault="00055BF6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S – объем субсидий муниципальных учреждений</w:t>
            </w:r>
            <w:r w:rsidR="0095283B" w:rsidRPr="007A2521">
              <w:rPr>
                <w:sz w:val="22"/>
                <w:szCs w:val="22"/>
              </w:rPr>
              <w:t xml:space="preserve"> на выполнение </w:t>
            </w:r>
            <w:r w:rsidRPr="007A2521">
              <w:rPr>
                <w:sz w:val="22"/>
                <w:szCs w:val="22"/>
              </w:rPr>
              <w:t>муниципального</w:t>
            </w:r>
            <w:r w:rsidR="0095283B" w:rsidRPr="007A2521">
              <w:rPr>
                <w:sz w:val="22"/>
                <w:szCs w:val="22"/>
              </w:rPr>
              <w:t xml:space="preserve"> задания, получе</w:t>
            </w:r>
            <w:r w:rsidR="00CB7005" w:rsidRPr="007A2521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5%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0,5, если 5% ≤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&lt; 10%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для ГРБС </w:t>
            </w:r>
            <w:r w:rsidRPr="007A2521">
              <w:rPr>
                <w:sz w:val="22"/>
                <w:szCs w:val="22"/>
              </w:rPr>
              <w:lastRenderedPageBreak/>
              <w:t>является значение показателя, равное нулю.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28249B" w:rsidRDefault="0095283B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lastRenderedPageBreak/>
              <w:t>отдел сводного бюджетного планирования и анализа</w:t>
            </w:r>
          </w:p>
          <w:p w:rsidR="0095283B" w:rsidRPr="0028249B" w:rsidRDefault="00727479" w:rsidP="00CE398A">
            <w:pPr>
              <w:ind w:left="-9"/>
              <w:rPr>
                <w:sz w:val="22"/>
                <w:szCs w:val="22"/>
              </w:rPr>
            </w:pPr>
            <w:r w:rsidRPr="0028249B">
              <w:rPr>
                <w:sz w:val="22"/>
                <w:szCs w:val="22"/>
              </w:rPr>
              <w:t>Д</w:t>
            </w:r>
            <w:r w:rsidR="0095283B" w:rsidRPr="0028249B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2.10. Эффективность управления дебиторской задолженностью по расчетам с 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w:proofErr w:type="gramStart"/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К</w:t>
            </w:r>
            <w:proofErr w:type="gramEnd"/>
            <w:r w:rsidRPr="007A2521">
              <w:rPr>
                <w:sz w:val="22"/>
                <w:szCs w:val="22"/>
              </w:rPr>
              <w:t xml:space="preserve"> / Е,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– кассовое исполнение расходов </w:t>
            </w:r>
            <w:r w:rsidR="00CB7005" w:rsidRPr="007A2521">
              <w:rPr>
                <w:sz w:val="22"/>
                <w:szCs w:val="22"/>
              </w:rPr>
              <w:t>ГРБС в отчетном финансовом году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CE398A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CE398A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0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0,5%</w:t>
            </w:r>
          </w:p>
          <w:p w:rsidR="0095283B" w:rsidRPr="007A2521" w:rsidRDefault="0095283B" w:rsidP="00CE398A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CE398A">
            <w:pPr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0,5%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10%</w:t>
            </w:r>
          </w:p>
          <w:p w:rsidR="0095283B" w:rsidRPr="007A2521" w:rsidRDefault="0095283B" w:rsidP="00CE398A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  <w:p w:rsidR="008979E5" w:rsidRPr="007A2521" w:rsidRDefault="008979E5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2.11. Эффективность управления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>муниципального</w:t>
            </w:r>
            <w:r w:rsidRPr="007A2521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Р = 100</w:t>
            </w:r>
            <w:proofErr w:type="gramStart"/>
            <w:r w:rsidRPr="007A2521">
              <w:rPr>
                <w:sz w:val="22"/>
                <w:szCs w:val="22"/>
              </w:rPr>
              <w:t xml:space="preserve"> × К</w:t>
            </w:r>
            <w:proofErr w:type="gramEnd"/>
            <w:r w:rsidRPr="007A2521">
              <w:rPr>
                <w:sz w:val="22"/>
                <w:szCs w:val="22"/>
              </w:rPr>
              <w:t xml:space="preserve"> / Е,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7A2521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0,5, 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0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0,5 %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 0,3,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0,5%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10 %</w:t>
            </w:r>
          </w:p>
          <w:p w:rsidR="0095283B" w:rsidRPr="007A2521" w:rsidRDefault="0095283B" w:rsidP="00CE398A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 , </w:t>
            </w:r>
          </w:p>
          <w:p w:rsidR="0095283B" w:rsidRPr="007A2521" w:rsidRDefault="0095283B" w:rsidP="00CE398A">
            <w:pPr>
              <w:ind w:left="8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7A2521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2.12. 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7A2521">
              <w:rPr>
                <w:sz w:val="22"/>
                <w:szCs w:val="22"/>
              </w:rPr>
              <w:t xml:space="preserve">ода, следующего </w:t>
            </w:r>
            <w:proofErr w:type="gramStart"/>
            <w:r w:rsidR="00CB7005" w:rsidRPr="007A2521">
              <w:rPr>
                <w:sz w:val="22"/>
                <w:szCs w:val="22"/>
              </w:rPr>
              <w:t>за</w:t>
            </w:r>
            <w:proofErr w:type="gramEnd"/>
            <w:r w:rsidR="00CB7005" w:rsidRPr="007A2521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8979E5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ПБС.</w:t>
            </w:r>
          </w:p>
          <w:p w:rsidR="0095283B" w:rsidRPr="007A2521" w:rsidRDefault="0095283B" w:rsidP="008979E5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7A2521" w:rsidRDefault="0095283B" w:rsidP="008979E5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8979E5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8979E5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8979E5">
            <w:pPr>
              <w:spacing w:line="220" w:lineRule="exact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2.13.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7A2521">
              <w:rPr>
                <w:sz w:val="22"/>
                <w:szCs w:val="22"/>
              </w:rPr>
              <w:t xml:space="preserve">муниципальными </w:t>
            </w:r>
            <w:r w:rsidRPr="007A2521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7A2521">
              <w:rPr>
                <w:sz w:val="22"/>
                <w:szCs w:val="22"/>
              </w:rPr>
              <w:t xml:space="preserve">муниципального </w:t>
            </w:r>
            <w:r w:rsidRPr="007A2521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79" w:type="pct"/>
          </w:tcPr>
          <w:p w:rsidR="008979E5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7A2521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7A2521" w:rsidRDefault="00CB700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за отчетным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1,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0,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если есть просроч</w:t>
            </w:r>
            <w:r w:rsidR="00CB7005" w:rsidRPr="007A2521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 у автономных и бюджетных учреждений.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7A2521" w:rsidTr="008979E5">
        <w:trPr>
          <w:trHeight w:val="983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3.1. Соотношение фактического поступления доходов по ГАДБ к плановым показателям по ГАДБ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= </w:t>
            </w:r>
            <w:proofErr w:type="spellStart"/>
            <w:r w:rsidRPr="007A2521">
              <w:rPr>
                <w:sz w:val="22"/>
                <w:szCs w:val="22"/>
              </w:rPr>
              <w:t>Ef</w:t>
            </w:r>
            <w:proofErr w:type="spellEnd"/>
            <w:r w:rsidRPr="007A2521">
              <w:rPr>
                <w:sz w:val="22"/>
                <w:szCs w:val="22"/>
              </w:rPr>
              <w:t xml:space="preserve">/ </w:t>
            </w:r>
            <w:proofErr w:type="spellStart"/>
            <w:r w:rsidRPr="007A2521">
              <w:rPr>
                <w:sz w:val="22"/>
                <w:szCs w:val="22"/>
              </w:rPr>
              <w:t>Ep</w:t>
            </w:r>
            <w:proofErr w:type="spellEnd"/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100,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Ef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фактического поступления доходов по ГАДБ за отчётный финансовый год;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Ep</w:t>
            </w:r>
            <w:proofErr w:type="spellEnd"/>
            <w:r w:rsidRPr="007A2521">
              <w:rPr>
                <w:sz w:val="22"/>
                <w:szCs w:val="22"/>
              </w:rPr>
              <w:t xml:space="preserve"> – сумма уточненного плана по доходам по </w:t>
            </w:r>
            <w:r w:rsidR="00CB7005" w:rsidRPr="007A2521">
              <w:rPr>
                <w:sz w:val="22"/>
                <w:szCs w:val="22"/>
              </w:rPr>
              <w:t>ГАДБ на отчётный финансовый год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   </w:t>
            </w:r>
          </w:p>
          <w:p w:rsidR="0095283B" w:rsidRPr="007A2521" w:rsidRDefault="00573D61" w:rsidP="00CE398A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861FC5" wp14:editId="437DB91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0,0, если P&lt; 93% или P&gt; 107%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93% ≤ P&lt; 97%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1,0, если 97%  ≤ P ≤ 103%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0,5, если 103% &lt;P  ≤ 107%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ГАДБ нет плана по доходам, то показатель не рассчитывается, а вес показателя в группе распределяется </w:t>
            </w:r>
            <w:r w:rsidRPr="007A2521">
              <w:rPr>
                <w:sz w:val="22"/>
                <w:szCs w:val="22"/>
              </w:rPr>
              <w:lastRenderedPageBreak/>
              <w:t>пропорционально по другим показателям группы.</w:t>
            </w:r>
          </w:p>
          <w:p w:rsidR="008979E5" w:rsidRPr="007A2521" w:rsidRDefault="008979E5" w:rsidP="008979E5">
            <w:pPr>
              <w:rPr>
                <w:sz w:val="22"/>
                <w:szCs w:val="22"/>
              </w:rPr>
            </w:pP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8979E5" w:rsidRDefault="0095283B" w:rsidP="00727479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3.2.</w:t>
            </w:r>
            <w:r w:rsidR="008979E5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N,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7A2521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573D61" w:rsidP="00CE398A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ACB716A" wp14:editId="29CABF88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P&gt; 0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 =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 ≤ 0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8979E5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бюджете Нефтеюганского района у ГАДБ.</w:t>
            </w:r>
          </w:p>
          <w:p w:rsidR="0095283B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8979E5">
            <w:pPr>
              <w:rPr>
                <w:sz w:val="22"/>
                <w:szCs w:val="22"/>
              </w:rPr>
            </w:pP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3.3.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D,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7A2521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0,0, если P &gt; 0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 =   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 1,0, если P ≤ 0</w:t>
            </w:r>
          </w:p>
        </w:tc>
        <w:tc>
          <w:tcPr>
            <w:tcW w:w="1151" w:type="pct"/>
          </w:tcPr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7A2521" w:rsidRDefault="008979E5" w:rsidP="008979E5">
            <w:pPr>
              <w:rPr>
                <w:sz w:val="22"/>
                <w:szCs w:val="22"/>
              </w:rPr>
            </w:pP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ГАДБ, 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3.4. Соблюдение сроков предоставления аналитической информации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7A2521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285" w:type="pct"/>
          </w:tcPr>
          <w:p w:rsidR="0095283B" w:rsidRPr="007A2521" w:rsidRDefault="008979E5" w:rsidP="00CE39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95283B" w:rsidRPr="007A2521">
              <w:rPr>
                <w:sz w:val="22"/>
                <w:szCs w:val="22"/>
              </w:rPr>
              <w:t>ол-во дней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573D61" w:rsidP="00CE398A">
            <w:pPr>
              <w:rPr>
                <w:sz w:val="22"/>
                <w:szCs w:val="22"/>
              </w:rPr>
            </w:pPr>
            <w:r w:rsidRPr="007A252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2095B4" wp14:editId="5D1C0995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-53975</wp:posOffset>
                      </wp:positionV>
                      <wp:extent cx="123825" cy="600075"/>
                      <wp:effectExtent l="0" t="0" r="28575" b="28575"/>
                      <wp:wrapNone/>
                      <wp:docPr id="2" name="Левая фигурная скоб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6000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2" o:spid="_x0000_s1026" type="#_x0000_t87" style="position:absolute;margin-left:29.35pt;margin-top:-4.25pt;width:9.7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" adj="1486,9892" strokecolor="windowText"/>
                  </w:pict>
                </mc:Fallback>
              </mc:AlternateContent>
            </w:r>
            <w:r w:rsidR="0095283B" w:rsidRPr="007A2521">
              <w:rPr>
                <w:sz w:val="22"/>
                <w:szCs w:val="22"/>
              </w:rPr>
              <w:t xml:space="preserve">              0,0, если </w:t>
            </w:r>
            <w:proofErr w:type="gramStart"/>
            <w:r w:rsidR="0095283B" w:rsidRPr="007A2521">
              <w:rPr>
                <w:sz w:val="22"/>
                <w:szCs w:val="22"/>
              </w:rPr>
              <w:t>Р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&gt; 0%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              1,0,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0%</w:t>
            </w:r>
          </w:p>
        </w:tc>
        <w:tc>
          <w:tcPr>
            <w:tcW w:w="1151" w:type="pct"/>
          </w:tcPr>
          <w:p w:rsidR="008979E5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от ГАДБ, срок предоставления которой установлен приказом </w:t>
            </w:r>
            <w:r w:rsidR="00727479" w:rsidRPr="007A2521">
              <w:rPr>
                <w:sz w:val="22"/>
                <w:szCs w:val="22"/>
              </w:rPr>
              <w:t>Д</w:t>
            </w:r>
            <w:r w:rsidRPr="007A2521">
              <w:rPr>
                <w:sz w:val="22"/>
                <w:szCs w:val="22"/>
              </w:rPr>
              <w:t xml:space="preserve">епартамента финансов </w:t>
            </w:r>
          </w:p>
          <w:p w:rsidR="008979E5" w:rsidRDefault="008979E5" w:rsidP="008979E5">
            <w:pPr>
              <w:rPr>
                <w:sz w:val="22"/>
                <w:szCs w:val="22"/>
              </w:rPr>
            </w:pPr>
          </w:p>
          <w:p w:rsidR="0095283B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55" w:type="pct"/>
          </w:tcPr>
          <w:p w:rsidR="0095283B" w:rsidRPr="008979E5" w:rsidRDefault="0095283B" w:rsidP="00727479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</w:t>
            </w:r>
            <w:r w:rsidR="00B12F72" w:rsidRPr="008979E5">
              <w:rPr>
                <w:sz w:val="22"/>
                <w:szCs w:val="22"/>
              </w:rPr>
              <w:t>АДБ</w:t>
            </w:r>
            <w:r w:rsidRPr="008979E5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8979E5">
              <w:rPr>
                <w:sz w:val="22"/>
                <w:szCs w:val="22"/>
              </w:rPr>
              <w:t>Д</w:t>
            </w:r>
            <w:r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695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58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4.1.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285" w:type="pct"/>
            <w:vAlign w:val="center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35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E(P)=1, если заполнена</w:t>
            </w:r>
          </w:p>
          <w:p w:rsidR="0095283B" w:rsidRPr="007A2521" w:rsidRDefault="0095283B" w:rsidP="00CE398A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7A2521" w:rsidRDefault="0095283B" w:rsidP="00CE398A">
            <w:pPr>
              <w:jc w:val="both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Default="0095283B" w:rsidP="00CE39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случае</w:t>
            </w:r>
            <w:proofErr w:type="gramStart"/>
            <w:r w:rsidRPr="007A2521">
              <w:rPr>
                <w:sz w:val="22"/>
                <w:szCs w:val="22"/>
              </w:rPr>
              <w:t>,</w:t>
            </w:r>
            <w:proofErr w:type="gramEnd"/>
            <w:r w:rsidRPr="007A2521">
              <w:rPr>
                <w:sz w:val="22"/>
                <w:szCs w:val="22"/>
              </w:rPr>
              <w:t xml:space="preserve">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7A2521" w:rsidRDefault="008979E5" w:rsidP="00CE39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7A2521" w:rsidRDefault="0095283B" w:rsidP="008979E5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</w:t>
            </w:r>
            <w:r w:rsidR="00CB7005" w:rsidRPr="007A2521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ГБРС</w:t>
            </w:r>
          </w:p>
        </w:tc>
      </w:tr>
      <w:tr w:rsidR="0095283B" w:rsidRPr="007A2521" w:rsidTr="00C347DB">
        <w:trPr>
          <w:trHeight w:val="1262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4.2. Соблюдение сроков предоставления бюджетной отчетности ГРБС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</w:t>
            </w:r>
            <w:proofErr w:type="spellStart"/>
            <w:r w:rsidRPr="007A2521">
              <w:rPr>
                <w:sz w:val="22"/>
                <w:szCs w:val="22"/>
              </w:rPr>
              <w:t>ГРБСв</w:t>
            </w:r>
            <w:proofErr w:type="spellEnd"/>
            <w:r w:rsidRPr="007A2521">
              <w:rPr>
                <w:sz w:val="22"/>
                <w:szCs w:val="22"/>
              </w:rPr>
              <w:t xml:space="preserve"> Департамент финансов от даты, установленной для сдачи отчетности.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 в случае представления бухгалтерской отчетности в срок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>&gt; 5;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0,2,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4;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0,4,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3;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0,6,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2;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0,8,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1,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7A2521" w:rsidRDefault="008979E5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CB7005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 xml:space="preserve">5. Контроль </w:t>
            </w:r>
          </w:p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18</w:t>
            </w:r>
          </w:p>
          <w:p w:rsidR="00CB7005" w:rsidRPr="007A2521" w:rsidRDefault="00CB7005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688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5.1. Проведение контрольных мероприятий ГРБС</w:t>
            </w:r>
            <w:r w:rsidR="006B6616" w:rsidRPr="007A2521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object w:dxaOrig="420" w:dyaOrig="1060">
                <v:shape id="_x0000_i1032" type="#_x0000_t75" style="width:27.75pt;height:48pt" o:ole="" fillcolor="window">
                  <v:imagedata r:id="rId24" o:title=""/>
                </v:shape>
                <o:OLEObject Type="Embed" ProgID="Equation.3" ShapeID="_x0000_i1032" DrawAspect="Content" ObjectID="_1574764180" r:id="rId25"/>
              </w:object>
            </w:r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499" w:dyaOrig="340">
                <v:shape id="_x0000_i1033" type="#_x0000_t75" style="width:24pt;height:16.5pt" o:ole="" fillcolor="window">
                  <v:imagedata r:id="rId26" o:title=""/>
                </v:shape>
                <o:OLEObject Type="Embed" ProgID="Equation.3" ShapeID="_x0000_i1033" DrawAspect="Content" ObjectID="_1574764181" r:id="rId27"/>
              </w:object>
            </w:r>
            <w:r w:rsidRPr="007A2521">
              <w:rPr>
                <w:sz w:val="22"/>
                <w:szCs w:val="22"/>
              </w:rPr>
              <w:t xml:space="preserve">количество фактически проведенных </w:t>
            </w:r>
            <w:r w:rsidRPr="007A2521">
              <w:rPr>
                <w:sz w:val="22"/>
                <w:szCs w:val="22"/>
              </w:rPr>
              <w:lastRenderedPageBreak/>
              <w:t>контрольных мероприятий в отчетном году,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object w:dxaOrig="540" w:dyaOrig="360">
                <v:shape id="_x0000_i1034" type="#_x0000_t75" style="width:27.75pt;height:18pt" o:ole="" fillcolor="window">
                  <v:imagedata r:id="rId28" o:title=""/>
                </v:shape>
                <o:OLEObject Type="Embed" ProgID="Equation.3" ShapeID="_x0000_i1034" DrawAspect="Content" ObjectID="_1574764182" r:id="rId29"/>
              </w:object>
            </w:r>
            <w:r w:rsidRPr="007A2521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2860" w:dyaOrig="1600">
                <v:shape id="_x0000_i1035" type="#_x0000_t75" style="width:143.25pt;height:78.75pt" o:ole="" fillcolor="window">
                  <v:imagedata r:id="rId30" o:title=""/>
                </v:shape>
                <o:OLEObject Type="Embed" ProgID="Equation.3" ShapeID="_x0000_i1035" DrawAspect="Content" ObjectID="_1574764183" r:id="rId31"/>
              </w:objec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Целевым ориентиром является значение показателя, большее или </w:t>
            </w:r>
            <w:r w:rsidRPr="007A2521">
              <w:rPr>
                <w:sz w:val="22"/>
                <w:szCs w:val="22"/>
              </w:rPr>
              <w:lastRenderedPageBreak/>
              <w:t>равное 100%.</w:t>
            </w:r>
          </w:p>
          <w:p w:rsidR="008979E5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В том случае, если у ГРБС нет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РБС и ПБС, </w:t>
            </w: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7A2521" w:rsidRDefault="008979E5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ГРБС</w:t>
            </w:r>
          </w:p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412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5.2. Проведение инвентаризаций ГРБС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7A2521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8979E5" w:rsidRDefault="00727479" w:rsidP="00CE398A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t>Д</w:t>
            </w:r>
            <w:r w:rsidR="0095283B" w:rsidRPr="008979E5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963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5.3 Доля выявленных нарушений в финансово-бюджетной сфере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423BC8" w:rsidP="00CE398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7A2521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</w:t>
            </w:r>
            <w:r w:rsidR="0095283B" w:rsidRPr="007A2521">
              <w:rPr>
                <w:sz w:val="22"/>
                <w:szCs w:val="22"/>
              </w:rPr>
              <w:lastRenderedPageBreak/>
              <w:t xml:space="preserve">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95283B" w:rsidRPr="007A2521">
              <w:rPr>
                <w:sz w:val="22"/>
                <w:szCs w:val="22"/>
              </w:rPr>
              <w:t>подведомственными</w:t>
            </w:r>
            <w:proofErr w:type="gramEnd"/>
            <w:r w:rsidR="0095283B" w:rsidRPr="007A2521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  <w:lang w:val="en-US"/>
              </w:rPr>
            </w:pPr>
            <w:r w:rsidRPr="007A2521">
              <w:rPr>
                <w:sz w:val="22"/>
                <w:szCs w:val="22"/>
                <w:lang w:val="en-US"/>
              </w:rPr>
              <w:t>E (P) =</w:t>
            </w:r>
            <w:r w:rsidRPr="007A2521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7A2521" w:rsidRDefault="0095283B" w:rsidP="00CE398A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7A2521">
              <w:rPr>
                <w:sz w:val="22"/>
                <w:szCs w:val="22"/>
              </w:rPr>
              <w:t>теюганского района, регулирующие</w:t>
            </w:r>
            <w:r w:rsidRPr="007A2521">
              <w:rPr>
                <w:sz w:val="22"/>
                <w:szCs w:val="22"/>
              </w:rPr>
              <w:t xml:space="preserve"> бюджетные </w:t>
            </w:r>
            <w:r w:rsidRPr="007A2521">
              <w:rPr>
                <w:sz w:val="22"/>
                <w:szCs w:val="22"/>
              </w:rPr>
              <w:lastRenderedPageBreak/>
              <w:t>правоотношения, в части исполнения бюджета Нефтеюганского района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8979E5" w:rsidRDefault="0095283B" w:rsidP="000671AC">
            <w:pPr>
              <w:ind w:left="-9"/>
              <w:rPr>
                <w:sz w:val="22"/>
                <w:szCs w:val="22"/>
              </w:rPr>
            </w:pPr>
            <w:r w:rsidRPr="008979E5">
              <w:rPr>
                <w:sz w:val="22"/>
                <w:szCs w:val="22"/>
              </w:rPr>
              <w:lastRenderedPageBreak/>
              <w:t>контрольно-ревизионно</w:t>
            </w:r>
            <w:r w:rsidR="000671AC">
              <w:rPr>
                <w:sz w:val="22"/>
                <w:szCs w:val="22"/>
              </w:rPr>
              <w:t xml:space="preserve">е </w:t>
            </w:r>
            <w:r w:rsidRPr="008979E5">
              <w:rPr>
                <w:sz w:val="22"/>
                <w:szCs w:val="22"/>
              </w:rPr>
              <w:t>управлени</w:t>
            </w:r>
            <w:r w:rsidR="000671AC">
              <w:rPr>
                <w:sz w:val="22"/>
                <w:szCs w:val="22"/>
              </w:rPr>
              <w:t xml:space="preserve">е </w:t>
            </w:r>
            <w:r w:rsidR="000671AC" w:rsidRPr="000671AC">
              <w:rPr>
                <w:sz w:val="22"/>
                <w:szCs w:val="22"/>
              </w:rPr>
              <w:t xml:space="preserve">администрации </w:t>
            </w:r>
            <w:r w:rsidR="000671AC" w:rsidRPr="000671AC">
              <w:rPr>
                <w:spacing w:val="-4"/>
                <w:sz w:val="22"/>
                <w:szCs w:val="22"/>
              </w:rPr>
              <w:t>Нефтеюганского</w:t>
            </w:r>
            <w:r w:rsidR="000671AC" w:rsidRPr="000671AC">
              <w:rPr>
                <w:sz w:val="22"/>
                <w:szCs w:val="22"/>
              </w:rPr>
              <w:t xml:space="preserve"> района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5.4. Доля недостач и хищений денежных средств и материальных ценностей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P 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7A2521">
              <w:rPr>
                <w:sz w:val="22"/>
                <w:szCs w:val="22"/>
              </w:rPr>
              <w:t>T / (O + M),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Pr="007A2521">
              <w:rPr>
                <w:sz w:val="22"/>
                <w:szCs w:val="22"/>
              </w:rPr>
              <w:t>за</w:t>
            </w:r>
            <w:proofErr w:type="gramEnd"/>
            <w:r w:rsidRPr="007A2521">
              <w:rPr>
                <w:sz w:val="22"/>
                <w:szCs w:val="22"/>
              </w:rPr>
              <w:t xml:space="preserve"> отчетным,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 – основные средства (остаточная стоимость) по состоянию на 1 января года, следующего 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M – материальные запасы </w:t>
            </w:r>
            <w:r w:rsidRPr="007A2521">
              <w:rPr>
                <w:sz w:val="22"/>
                <w:szCs w:val="22"/>
              </w:rPr>
              <w:lastRenderedPageBreak/>
              <w:t>по состоянию на 1 янва</w:t>
            </w:r>
            <w:r w:rsidR="005C2357">
              <w:rPr>
                <w:sz w:val="22"/>
                <w:szCs w:val="22"/>
              </w:rPr>
              <w:t xml:space="preserve">ря года, следующего за </w:t>
            </w:r>
            <w:proofErr w:type="gramStart"/>
            <w:r w:rsidR="005C2357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1 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0;</w:t>
            </w:r>
          </w:p>
          <w:p w:rsidR="0095283B" w:rsidRPr="007A2521" w:rsidRDefault="0095283B" w:rsidP="00CE398A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0,5, если 0 &lt;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≤ 0,5 %;</w:t>
            </w:r>
          </w:p>
          <w:p w:rsidR="0095283B" w:rsidRPr="007A2521" w:rsidRDefault="0095283B" w:rsidP="00CE398A">
            <w:pPr>
              <w:ind w:left="34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E (P) = 0 , если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&gt; 0,5 %.</w:t>
            </w:r>
          </w:p>
          <w:p w:rsidR="0095283B" w:rsidRPr="007A2521" w:rsidRDefault="0095283B" w:rsidP="00CE398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5C2357" w:rsidRDefault="0095283B" w:rsidP="00CE398A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 xml:space="preserve">Целевым ориентиром для ГРБС и </w:t>
            </w:r>
            <w:proofErr w:type="gramStart"/>
            <w:r w:rsidRPr="005C2357">
              <w:rPr>
                <w:sz w:val="22"/>
                <w:szCs w:val="22"/>
              </w:rPr>
              <w:t>подведомственных</w:t>
            </w:r>
            <w:proofErr w:type="gramEnd"/>
            <w:r w:rsidRPr="005C2357">
              <w:rPr>
                <w:sz w:val="22"/>
                <w:szCs w:val="22"/>
              </w:rPr>
              <w:t xml:space="preserve">  РБС и ПБС является значение показателя, равное нулю.</w:t>
            </w:r>
          </w:p>
          <w:p w:rsidR="00DE5408" w:rsidRPr="005C2357" w:rsidRDefault="00DE5408" w:rsidP="00CE398A">
            <w:pPr>
              <w:rPr>
                <w:sz w:val="22"/>
                <w:szCs w:val="22"/>
              </w:rPr>
            </w:pPr>
          </w:p>
          <w:p w:rsidR="0095283B" w:rsidRPr="005C2357" w:rsidRDefault="0095283B" w:rsidP="00CE398A">
            <w:pPr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Пок</w:t>
            </w:r>
            <w:r w:rsidR="00CB7005" w:rsidRPr="005C2357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5C2357" w:rsidRDefault="0095283B" w:rsidP="00CE398A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5C2357" w:rsidRDefault="00727479" w:rsidP="00CE398A">
            <w:pPr>
              <w:ind w:left="-9"/>
              <w:rPr>
                <w:sz w:val="22"/>
                <w:szCs w:val="22"/>
              </w:rPr>
            </w:pPr>
            <w:r w:rsidRPr="005C2357">
              <w:rPr>
                <w:sz w:val="22"/>
                <w:szCs w:val="22"/>
              </w:rPr>
              <w:t>Д</w:t>
            </w:r>
            <w:r w:rsidR="0095283B" w:rsidRPr="005C2357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5.5.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7A2521">
              <w:rPr>
                <w:sz w:val="22"/>
                <w:szCs w:val="22"/>
                <w:vertAlign w:val="superscript"/>
              </w:rPr>
              <w:t>3</w:t>
            </w:r>
            <w:r w:rsidRPr="007A2521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79" w:type="pct"/>
          </w:tcPr>
          <w:p w:rsidR="00DE5408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7A2521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7A2521" w:rsidRDefault="00CB700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20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7A2521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7A2521" w:rsidRDefault="00DE5408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рассчиты</w:t>
            </w:r>
            <w:r w:rsidR="008C226E" w:rsidRPr="007A2521">
              <w:rPr>
                <w:sz w:val="22"/>
                <w:szCs w:val="22"/>
              </w:rPr>
              <w:t xml:space="preserve">вается </w:t>
            </w:r>
            <w:r w:rsidR="00CB7005" w:rsidRPr="007A2521">
              <w:rPr>
                <w:sz w:val="22"/>
                <w:szCs w:val="22"/>
              </w:rPr>
              <w:t>ежегодно</w:t>
            </w: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5.6. Осуществление мероприятий внутреннего контроля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879" w:type="pct"/>
          </w:tcPr>
          <w:p w:rsidR="00DE5408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- наличие в годовой бюджетной отчетности за отчетный финансовый год заполненной таблицы «Сведения о результатах мероприятий внутреннего контроля» по форме, утвержденной Инструкцией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о составлении и представлении годовой, квартальной и месячной отчетности об исполнении бюджетов бюджетной системы Российской </w:t>
            </w:r>
            <w:r w:rsidRPr="007A2521">
              <w:rPr>
                <w:sz w:val="22"/>
                <w:szCs w:val="22"/>
              </w:rPr>
              <w:lastRenderedPageBreak/>
              <w:t>Федерации (далее – таблица «Сведения о результатах мероприятий внутреннего контроля»</w:t>
            </w:r>
            <w:r w:rsidR="00CB7005" w:rsidRPr="007A2521">
              <w:rPr>
                <w:sz w:val="22"/>
                <w:szCs w:val="22"/>
              </w:rPr>
              <w:t>)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1, если таблица «Сведения о результатах мероприятий внутреннего контроля» заполнена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 (P) = 0, если таблица «Сведения о результатах мероприятий внутреннего контроля» не заполнена или заполнена с нулевыми показателями.</w:t>
            </w: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 xml:space="preserve">Показатель характеризует работу ГРБС в сфере проведения внутреннего </w:t>
            </w:r>
            <w:proofErr w:type="gramStart"/>
            <w:r w:rsidRPr="00DE5408">
              <w:rPr>
                <w:sz w:val="22"/>
                <w:szCs w:val="22"/>
              </w:rPr>
              <w:t>контроля  за</w:t>
            </w:r>
            <w:proofErr w:type="gramEnd"/>
            <w:r w:rsidRPr="00DE5408">
              <w:rPr>
                <w:sz w:val="22"/>
                <w:szCs w:val="22"/>
              </w:rPr>
              <w:t xml:space="preserve"> результативностью (эффективностью и экономичностью) использования бюджетных средств, выполнение планов мероприятий в соответствии с целями и задачами ГРБС.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отдел отчетности, исполнения бюджета и анализа управления отчетности и исполнения 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5.7. Удельный вес подведомственных муниципальных учреждений, выполнивших муниципальное задание на 100% в общем количестве муниципальных учреждений, которым установлены муниципальные задания 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Кпбс1/ </w:t>
            </w:r>
            <w:proofErr w:type="spellStart"/>
            <w:r w:rsidRPr="007A2521">
              <w:rPr>
                <w:sz w:val="22"/>
                <w:szCs w:val="22"/>
              </w:rPr>
              <w:t>Кпбсгде</w:t>
            </w:r>
            <w:proofErr w:type="spellEnd"/>
            <w:r w:rsidRPr="007A2521">
              <w:rPr>
                <w:sz w:val="22"/>
                <w:szCs w:val="22"/>
              </w:rPr>
              <w:t>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Кпбс</w:t>
            </w:r>
            <w:proofErr w:type="gramStart"/>
            <w:r w:rsidRPr="007A2521">
              <w:rPr>
                <w:sz w:val="22"/>
                <w:szCs w:val="22"/>
              </w:rPr>
              <w:t>1</w:t>
            </w:r>
            <w:proofErr w:type="gramEnd"/>
            <w:r w:rsidRPr="007A2521">
              <w:rPr>
                <w:sz w:val="22"/>
                <w:szCs w:val="22"/>
              </w:rPr>
              <w:t>- количество подведомственных муниципальных учреждений, выполнивших муниципальное задание на 100%,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Кпб</w:t>
            </w:r>
            <w:proofErr w:type="gramStart"/>
            <w:r w:rsidRPr="007A2521">
              <w:rPr>
                <w:sz w:val="22"/>
                <w:szCs w:val="22"/>
              </w:rPr>
              <w:t>с</w:t>
            </w:r>
            <w:proofErr w:type="spellEnd"/>
            <w:r w:rsidRPr="007A2521">
              <w:rPr>
                <w:sz w:val="22"/>
                <w:szCs w:val="22"/>
              </w:rPr>
              <w:t>-</w:t>
            </w:r>
            <w:proofErr w:type="gramEnd"/>
            <w:r w:rsidRPr="007A2521">
              <w:rPr>
                <w:sz w:val="22"/>
                <w:szCs w:val="22"/>
              </w:rPr>
              <w:t xml:space="preserve"> количество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Е (Р) = 1, если      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1,0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0, если   </w:t>
            </w: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>&lt; 1,0</w:t>
            </w: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Пок</w:t>
            </w:r>
            <w:r w:rsidR="00CB7005" w:rsidRPr="007A2521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ГРБС</w:t>
            </w: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t>6. Исполнение судебных актов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6.1.</w:t>
            </w:r>
            <w:r w:rsidR="00DE5408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 xml:space="preserve">Исполнительные документы по денежным обязательствам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РБС и ПБС, предусматривающие единовременные выплаты (в денежном выражении)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t xml:space="preserve"> Sn /Su,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Sn</w:t>
            </w:r>
            <w:proofErr w:type="spellEnd"/>
            <w:r w:rsidRPr="007A2521">
              <w:rPr>
                <w:sz w:val="22"/>
                <w:szCs w:val="22"/>
              </w:rPr>
              <w:t xml:space="preserve"> – общая сумма исполненных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РБС, ПБС и их должностных лиц,</w:t>
            </w:r>
            <w:r w:rsidR="00CB7005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>предусматривающие единовременные выплаты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Su</w:t>
            </w:r>
            <w:proofErr w:type="spellEnd"/>
            <w:r w:rsidRPr="007A2521">
              <w:rPr>
                <w:sz w:val="22"/>
                <w:szCs w:val="22"/>
              </w:rPr>
              <w:t xml:space="preserve"> – общая сумма заявленных исковых </w:t>
            </w:r>
            <w:r w:rsidRPr="007A2521">
              <w:rPr>
                <w:sz w:val="22"/>
                <w:szCs w:val="22"/>
              </w:rPr>
              <w:lastRenderedPageBreak/>
              <w:t>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РБС, ПБС и их должностных лиц, предусматривающие единовременные выплаты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3080" w:dyaOrig="800">
                <v:shape id="_x0000_i1036" type="#_x0000_t75" style="width:153pt;height:38.25pt" o:ole="" fillcolor="window">
                  <v:imagedata r:id="rId32" o:title=""/>
                </v:shape>
                <o:OLEObject Type="Embed" ProgID="Equation.3" ShapeID="_x0000_i1036" DrawAspect="Content" ObjectID="_1574764184" r:id="rId33"/>
              </w:object>
            </w: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 РБС, ПБС и их должностных лиц.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6.2.Исполнительные документы по денежным обязательствам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РБС и ПБС, предусматривающие единовременные выплаты (в количественном выражении)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×</m:t>
              </m:r>
            </m:oMath>
            <w:r w:rsidRPr="007A2521">
              <w:rPr>
                <w:sz w:val="22"/>
                <w:szCs w:val="22"/>
              </w:rPr>
              <w:t xml:space="preserve"> Qn /Qu,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Qn</w:t>
            </w:r>
            <w:proofErr w:type="spellEnd"/>
            <w:r w:rsidRPr="007A2521">
              <w:rPr>
                <w:sz w:val="22"/>
                <w:szCs w:val="22"/>
              </w:rPr>
              <w:t xml:space="preserve"> – общее количество исполненных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РБС, ПБС и их должностных лиц, предусматривающих единовременные выплаты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Qu</w:t>
            </w:r>
            <w:proofErr w:type="spellEnd"/>
            <w:r w:rsidRPr="007A2521">
              <w:rPr>
                <w:sz w:val="22"/>
                <w:szCs w:val="22"/>
              </w:rPr>
              <w:t xml:space="preserve"> –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 РБС, ПБС и их должностных лиц, предусматривающих единовременные выплаты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2640" w:dyaOrig="700">
                <v:shape id="_x0000_i1037" type="#_x0000_t75" style="width:130.5pt;height:34.5pt" o:ole="" fillcolor="window">
                  <v:imagedata r:id="rId34" o:title=""/>
                </v:shape>
                <o:OLEObject Type="Embed" ProgID="Equation.3" ShapeID="_x0000_i1037" DrawAspect="Content" ObjectID="_1574764185" r:id="rId35"/>
              </w:object>
            </w: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 РБС, ПБС и их должностных лиц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DE5408" w:rsidRDefault="00DE5408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 xml:space="preserve">6.3.Исполнительные документы по денежным обязательствам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РБС и ПБС, предусматривающие периодические выплаты (в денежном выражении)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7A2521">
              <w:rPr>
                <w:sz w:val="22"/>
                <w:szCs w:val="22"/>
              </w:rPr>
              <w:t>Sn / Su,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Sn</w:t>
            </w:r>
            <w:proofErr w:type="spellEnd"/>
            <w:r w:rsidRPr="007A2521">
              <w:rPr>
                <w:sz w:val="22"/>
                <w:szCs w:val="22"/>
              </w:rPr>
              <w:t xml:space="preserve"> – общая сумма исполненных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 РБС, ПБС и их должностных лиц,</w:t>
            </w:r>
            <w:r w:rsidR="00CB7005" w:rsidRPr="007A2521">
              <w:rPr>
                <w:sz w:val="22"/>
                <w:szCs w:val="22"/>
              </w:rPr>
              <w:t xml:space="preserve"> </w:t>
            </w:r>
            <w:r w:rsidRPr="007A2521">
              <w:rPr>
                <w:sz w:val="22"/>
                <w:szCs w:val="22"/>
              </w:rPr>
              <w:t>предусматривающие периодические выплаты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Su</w:t>
            </w:r>
            <w:proofErr w:type="spellEnd"/>
            <w:r w:rsidRPr="007A2521">
              <w:rPr>
                <w:sz w:val="22"/>
                <w:szCs w:val="22"/>
              </w:rPr>
              <w:t xml:space="preserve"> – общая сумма заявленных исковых требований в денежном выражении, указанных в судебных решениях, вступивших в законную силу в отчетном периоде, поисковым требованиям о возмещении ущерба от незаконных действий или бездействия ГРБС, подведомственных  РБС, ПБС и их должностных лиц, предусматривающие периодические выплаты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3080" w:dyaOrig="800">
                <v:shape id="_x0000_i1038" type="#_x0000_t75" style="width:153pt;height:38.25pt" o:ole="" fillcolor="window">
                  <v:imagedata r:id="rId32" o:title=""/>
                </v:shape>
                <o:OLEObject Type="Embed" ProgID="Equation.3" ShapeID="_x0000_i1038" DrawAspect="Content" ObjectID="_1574764186" r:id="rId36"/>
              </w:object>
            </w: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характеризует работу ГРБС в области правовой защиты  при предъявлении исков о возмещении ущерба от незаконных действий или бездействия ГРБС, подведомственных РБС, ПБС и их должностных лиц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6.4. Исполнительные документы по денежным обязательствам ГРБС и </w:t>
            </w:r>
            <w:proofErr w:type="gramStart"/>
            <w:r w:rsidRPr="007A2521">
              <w:rPr>
                <w:sz w:val="22"/>
                <w:szCs w:val="22"/>
              </w:rPr>
              <w:t>подведомственных</w:t>
            </w:r>
            <w:proofErr w:type="gramEnd"/>
            <w:r w:rsidRPr="007A2521">
              <w:rPr>
                <w:sz w:val="22"/>
                <w:szCs w:val="22"/>
              </w:rPr>
              <w:t xml:space="preserve">  РБС и ПБС, предусматривающие периодические </w:t>
            </w:r>
            <w:r w:rsidRPr="007A2521">
              <w:rPr>
                <w:sz w:val="22"/>
                <w:szCs w:val="22"/>
              </w:rPr>
              <w:lastRenderedPageBreak/>
              <w:t>выплаты (в количественном выражении)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jc w:val="both"/>
              <w:rPr>
                <w:sz w:val="22"/>
                <w:szCs w:val="22"/>
              </w:rPr>
            </w:pPr>
            <w:proofErr w:type="gramStart"/>
            <w:r w:rsidRPr="007A2521">
              <w:rPr>
                <w:sz w:val="22"/>
                <w:szCs w:val="22"/>
              </w:rPr>
              <w:lastRenderedPageBreak/>
              <w:t>Р</w:t>
            </w:r>
            <w:proofErr w:type="gramEnd"/>
            <w:r w:rsidRPr="007A2521">
              <w:rPr>
                <w:sz w:val="22"/>
                <w:szCs w:val="22"/>
              </w:rPr>
              <w:t xml:space="preserve"> = 100*</w:t>
            </w:r>
            <w:proofErr w:type="spellStart"/>
            <w:r w:rsidRPr="007A2521">
              <w:rPr>
                <w:sz w:val="22"/>
                <w:szCs w:val="22"/>
              </w:rPr>
              <w:t>Qn</w:t>
            </w:r>
            <w:proofErr w:type="spellEnd"/>
            <w:r w:rsidRPr="007A2521">
              <w:rPr>
                <w:sz w:val="22"/>
                <w:szCs w:val="22"/>
              </w:rPr>
              <w:t xml:space="preserve"> /</w:t>
            </w:r>
            <w:proofErr w:type="spellStart"/>
            <w:r w:rsidRPr="007A2521">
              <w:rPr>
                <w:sz w:val="22"/>
                <w:szCs w:val="22"/>
              </w:rPr>
              <w:t>Qu</w:t>
            </w:r>
            <w:proofErr w:type="spellEnd"/>
            <w:r w:rsidRPr="007A2521">
              <w:rPr>
                <w:sz w:val="22"/>
                <w:szCs w:val="22"/>
              </w:rPr>
              <w:t>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Qn</w:t>
            </w:r>
            <w:proofErr w:type="spellEnd"/>
            <w:r w:rsidRPr="007A2521">
              <w:rPr>
                <w:sz w:val="22"/>
                <w:szCs w:val="22"/>
              </w:rPr>
              <w:t xml:space="preserve"> – общее количество исполненных судебных решений, вступивших в законную силу в отчетном периоде, по исковым требованиям о возмещении ущерба от </w:t>
            </w:r>
            <w:r w:rsidRPr="007A2521">
              <w:rPr>
                <w:sz w:val="22"/>
                <w:szCs w:val="22"/>
              </w:rPr>
              <w:lastRenderedPageBreak/>
              <w:t>незаконных действий или бездействия ГРБС, подведомственных  РБС, ПБС и их должностных лиц, предусматривающих периодические выплаты</w:t>
            </w:r>
          </w:p>
          <w:p w:rsidR="0095283B" w:rsidRPr="007A2521" w:rsidRDefault="0095283B" w:rsidP="00DE5408">
            <w:pPr>
              <w:rPr>
                <w:sz w:val="22"/>
                <w:szCs w:val="22"/>
              </w:rPr>
            </w:pPr>
            <w:proofErr w:type="spellStart"/>
            <w:r w:rsidRPr="007A2521">
              <w:rPr>
                <w:sz w:val="22"/>
                <w:szCs w:val="22"/>
              </w:rPr>
              <w:t>Qu</w:t>
            </w:r>
            <w:proofErr w:type="spellEnd"/>
            <w:r w:rsidRPr="007A2521">
              <w:rPr>
                <w:sz w:val="22"/>
                <w:szCs w:val="22"/>
              </w:rPr>
              <w:t xml:space="preserve"> – общее количество судебных решений, вступивших в законную силу в отчетном периоде, по исковым требованиям о возмещении ущерба от незаконных действий или бездействия ГРБС, подведомственных РБС, ПБС и их должностных лиц, предусматривающих периодические выплаты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25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3120" w:dyaOrig="800">
                <v:shape id="_x0000_i1039" type="#_x0000_t75" style="width:157.5pt;height:38.25pt" o:ole="" fillcolor="window">
                  <v:imagedata r:id="rId37" o:title=""/>
                </v:shape>
                <o:OLEObject Type="Embed" ProgID="Equation.3" ShapeID="_x0000_i1039" DrawAspect="Content" ObjectID="_1574764187" r:id="rId38"/>
              </w:object>
            </w: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Показатель характеризует работу ГРБС в области правовой защиты при предъявлении исков о возмещении ущерба от незаконных действий или бездействия ГРБС, подведомственных РБС, ПБС и их должностных лиц</w:t>
            </w:r>
          </w:p>
          <w:p w:rsidR="00CB7005" w:rsidRPr="00DE5408" w:rsidRDefault="00CB7005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lastRenderedPageBreak/>
              <w:t>Целевым ориентиром для ГРБС является отсутствие заявленных исковых требований, либо значение показателя, равное 100 %.</w:t>
            </w:r>
          </w:p>
          <w:p w:rsidR="00CB7005" w:rsidRPr="00DE5408" w:rsidRDefault="00CB7005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управления отчетности и исполнения </w:t>
            </w:r>
            <w:r w:rsidRPr="00DE5408">
              <w:rPr>
                <w:sz w:val="22"/>
                <w:szCs w:val="22"/>
              </w:rPr>
              <w:lastRenderedPageBreak/>
              <w:t>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b/>
                <w:sz w:val="22"/>
                <w:szCs w:val="22"/>
              </w:rPr>
            </w:pPr>
            <w:r w:rsidRPr="007A2521">
              <w:rPr>
                <w:b/>
                <w:sz w:val="22"/>
                <w:szCs w:val="22"/>
              </w:rPr>
              <w:lastRenderedPageBreak/>
              <w:t>7. Управление активами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555" w:type="pct"/>
          </w:tcPr>
          <w:p w:rsidR="0095283B" w:rsidRPr="007A2521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7A2521" w:rsidTr="00C347DB">
        <w:trPr>
          <w:trHeight w:val="77"/>
        </w:trPr>
        <w:tc>
          <w:tcPr>
            <w:tcW w:w="7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7.1. Динамика объема материальных запасов ГРБС и подведомственных РБС и ПБС</w:t>
            </w:r>
          </w:p>
        </w:tc>
        <w:tc>
          <w:tcPr>
            <w:tcW w:w="879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P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7A2521">
              <w:rPr>
                <w:sz w:val="22"/>
                <w:szCs w:val="22"/>
              </w:rPr>
              <w:t xml:space="preserve"> (J1-J0) / J0, где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J1 - стоимость материальных запасов ГРБС и подведомственных  РБС </w: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7A2521">
              <w:rPr>
                <w:sz w:val="22"/>
                <w:szCs w:val="22"/>
              </w:rPr>
              <w:t>отчетным</w:t>
            </w:r>
            <w:proofErr w:type="gramEnd"/>
            <w:r w:rsidRPr="007A2521">
              <w:rPr>
                <w:sz w:val="22"/>
                <w:szCs w:val="22"/>
              </w:rPr>
              <w:t>,</w:t>
            </w:r>
          </w:p>
          <w:p w:rsidR="00CB7005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DE5408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и ПБС по состо</w:t>
            </w:r>
            <w:r w:rsidR="00CB7005" w:rsidRPr="007A2521">
              <w:rPr>
                <w:sz w:val="22"/>
                <w:szCs w:val="22"/>
              </w:rPr>
              <w:t xml:space="preserve">янию </w:t>
            </w:r>
          </w:p>
          <w:p w:rsidR="0095283B" w:rsidRPr="007A2521" w:rsidRDefault="00CB7005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285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%</w:t>
            </w:r>
          </w:p>
        </w:tc>
        <w:tc>
          <w:tcPr>
            <w:tcW w:w="348" w:type="pct"/>
          </w:tcPr>
          <w:p w:rsidR="0095283B" w:rsidRPr="007A2521" w:rsidRDefault="0095283B" w:rsidP="00CE398A">
            <w:pPr>
              <w:jc w:val="center"/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100</w:t>
            </w:r>
          </w:p>
        </w:tc>
        <w:tc>
          <w:tcPr>
            <w:tcW w:w="1041" w:type="pct"/>
          </w:tcPr>
          <w:p w:rsidR="0095283B" w:rsidRPr="007A2521" w:rsidRDefault="0095283B" w:rsidP="00CE398A">
            <w:pPr>
              <w:rPr>
                <w:sz w:val="22"/>
                <w:szCs w:val="22"/>
              </w:rPr>
            </w:pPr>
            <w:r w:rsidRPr="007A2521">
              <w:rPr>
                <w:sz w:val="22"/>
                <w:szCs w:val="22"/>
              </w:rPr>
              <w:t>E(P)=</w:t>
            </w:r>
            <w:r w:rsidRPr="007A2521">
              <w:rPr>
                <w:sz w:val="22"/>
                <w:szCs w:val="22"/>
              </w:rPr>
              <w:object w:dxaOrig="2540" w:dyaOrig="1240">
                <v:shape id="_x0000_i1040" type="#_x0000_t75" style="width:124.5pt;height:60pt" o:ole="" fillcolor="window">
                  <v:imagedata r:id="rId39" o:title=""/>
                </v:shape>
                <o:OLEObject Type="Embed" ProgID="Equation.3" ShapeID="_x0000_i1040" DrawAspect="Content" ObjectID="_1574764188" r:id="rId40"/>
              </w:object>
            </w:r>
          </w:p>
          <w:p w:rsidR="0095283B" w:rsidRPr="007A2521" w:rsidRDefault="0095283B" w:rsidP="00CE398A">
            <w:pPr>
              <w:rPr>
                <w:sz w:val="22"/>
                <w:szCs w:val="22"/>
              </w:rPr>
            </w:pPr>
          </w:p>
        </w:tc>
        <w:tc>
          <w:tcPr>
            <w:tcW w:w="1151" w:type="pct"/>
          </w:tcPr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Негативно расценивается значительный рост материальных запасов.</w:t>
            </w:r>
          </w:p>
          <w:p w:rsidR="00CB7005" w:rsidRPr="00DE5408" w:rsidRDefault="00CB7005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CB7005" w:rsidRPr="00DE5408" w:rsidRDefault="00CB7005" w:rsidP="00CE398A">
            <w:pPr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Пок</w:t>
            </w:r>
            <w:r w:rsidR="00CB7005" w:rsidRPr="00DE5408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55" w:type="pct"/>
          </w:tcPr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ГРБС, отдел отчетности, исполнения бюджета и анализа управления отчетности и исполнения бюджета</w:t>
            </w:r>
          </w:p>
          <w:p w:rsidR="0095283B" w:rsidRPr="00DE5408" w:rsidRDefault="00727479" w:rsidP="00CE398A">
            <w:pPr>
              <w:ind w:left="-9"/>
              <w:rPr>
                <w:sz w:val="22"/>
                <w:szCs w:val="22"/>
              </w:rPr>
            </w:pPr>
            <w:r w:rsidRPr="00DE5408">
              <w:rPr>
                <w:sz w:val="22"/>
                <w:szCs w:val="22"/>
              </w:rPr>
              <w:t>Д</w:t>
            </w:r>
            <w:r w:rsidR="0095283B" w:rsidRPr="00DE5408">
              <w:rPr>
                <w:sz w:val="22"/>
                <w:szCs w:val="22"/>
              </w:rPr>
              <w:t>епартамента финансов</w:t>
            </w: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  <w:p w:rsidR="0095283B" w:rsidRPr="00DE5408" w:rsidRDefault="0095283B" w:rsidP="00CE398A">
            <w:pPr>
              <w:ind w:left="-9"/>
              <w:rPr>
                <w:sz w:val="22"/>
                <w:szCs w:val="22"/>
              </w:rPr>
            </w:pPr>
          </w:p>
        </w:tc>
      </w:tr>
    </w:tbl>
    <w:p w:rsidR="00DE5408" w:rsidRDefault="00DE5408" w:rsidP="0095283B">
      <w:pPr>
        <w:jc w:val="both"/>
        <w:rPr>
          <w:sz w:val="22"/>
          <w:szCs w:val="22"/>
          <w:vertAlign w:val="superscript"/>
        </w:rPr>
      </w:pPr>
    </w:p>
    <w:p w:rsidR="00A47480" w:rsidRPr="007A2521" w:rsidRDefault="00B96357" w:rsidP="0095283B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1</w:t>
      </w:r>
      <w:r w:rsidR="00F72189" w:rsidRPr="007A2521">
        <w:rPr>
          <w:sz w:val="22"/>
          <w:szCs w:val="22"/>
        </w:rPr>
        <w:t xml:space="preserve"> МУ – муниципальное учреждение;</w:t>
      </w:r>
    </w:p>
    <w:p w:rsidR="00B96357" w:rsidRPr="007A2521" w:rsidRDefault="00B96357" w:rsidP="00B96357">
      <w:pPr>
        <w:jc w:val="both"/>
        <w:rPr>
          <w:sz w:val="22"/>
          <w:szCs w:val="22"/>
        </w:rPr>
      </w:pPr>
      <w:r w:rsidRPr="007A2521">
        <w:rPr>
          <w:sz w:val="22"/>
          <w:szCs w:val="22"/>
          <w:vertAlign w:val="superscript"/>
        </w:rPr>
        <w:t>2</w:t>
      </w:r>
      <w:r w:rsidR="00F8377D" w:rsidRPr="007A2521">
        <w:rPr>
          <w:sz w:val="22"/>
          <w:szCs w:val="22"/>
          <w:vertAlign w:val="superscript"/>
        </w:rPr>
        <w:t xml:space="preserve"> </w:t>
      </w:r>
      <w:r w:rsidRPr="007A2521">
        <w:rPr>
          <w:sz w:val="22"/>
          <w:szCs w:val="22"/>
        </w:rPr>
        <w:t xml:space="preserve">ПБС – получатель средств бюджета </w:t>
      </w:r>
      <w:r w:rsidR="003377C8" w:rsidRPr="007A2521">
        <w:rPr>
          <w:sz w:val="22"/>
          <w:szCs w:val="22"/>
        </w:rPr>
        <w:t>Нефтеюганского района</w:t>
      </w:r>
    </w:p>
    <w:p w:rsidR="00B10EB2" w:rsidRPr="007A2521" w:rsidRDefault="00E8600B" w:rsidP="0095283B">
      <w:pPr>
        <w:jc w:val="both"/>
        <w:rPr>
          <w:sz w:val="26"/>
          <w:szCs w:val="26"/>
        </w:rPr>
      </w:pPr>
      <w:r w:rsidRPr="007A2521">
        <w:rPr>
          <w:sz w:val="22"/>
          <w:szCs w:val="22"/>
          <w:vertAlign w:val="superscript"/>
        </w:rPr>
        <w:t>3</w:t>
      </w:r>
      <w:r w:rsidR="005C40FB" w:rsidRPr="007A2521">
        <w:rPr>
          <w:sz w:val="22"/>
          <w:szCs w:val="22"/>
          <w:vertAlign w:val="superscript"/>
        </w:rPr>
        <w:t xml:space="preserve"> </w:t>
      </w:r>
      <w:r w:rsidR="005C40FB" w:rsidRPr="007A2521">
        <w:rPr>
          <w:sz w:val="22"/>
          <w:szCs w:val="22"/>
        </w:rPr>
        <w:t>РБС – распорядители бюджетных средств Нефтеюганского района</w:t>
      </w:r>
    </w:p>
    <w:p w:rsidR="00A47480" w:rsidRPr="00DE5408" w:rsidRDefault="00A47480" w:rsidP="00A47480">
      <w:pPr>
        <w:ind w:left="8648" w:right="-1022" w:firstLine="708"/>
        <w:rPr>
          <w:szCs w:val="24"/>
        </w:rPr>
      </w:pPr>
      <w:r w:rsidRPr="00DE5408">
        <w:rPr>
          <w:szCs w:val="24"/>
        </w:rPr>
        <w:lastRenderedPageBreak/>
        <w:t>Приложение № 2</w:t>
      </w:r>
    </w:p>
    <w:p w:rsidR="00A47480" w:rsidRPr="00DE5408" w:rsidRDefault="00A47480" w:rsidP="00A47480">
      <w:pPr>
        <w:ind w:right="-1022" w:firstLine="9356"/>
        <w:rPr>
          <w:szCs w:val="24"/>
        </w:rPr>
      </w:pPr>
      <w:r w:rsidRPr="00DE5408">
        <w:rPr>
          <w:szCs w:val="24"/>
        </w:rPr>
        <w:t xml:space="preserve">к Порядку проведения и оценки результатов </w:t>
      </w:r>
    </w:p>
    <w:p w:rsidR="00A47480" w:rsidRPr="00DE5408" w:rsidRDefault="00A47480" w:rsidP="00A47480">
      <w:pPr>
        <w:ind w:right="-1022" w:firstLine="9356"/>
        <w:rPr>
          <w:szCs w:val="24"/>
        </w:rPr>
      </w:pPr>
      <w:r w:rsidRPr="00DE5408">
        <w:rPr>
          <w:szCs w:val="24"/>
        </w:rPr>
        <w:t>мониторинга качества финансового менеджмента,</w:t>
      </w:r>
    </w:p>
    <w:p w:rsidR="00A47480" w:rsidRPr="00DE5408" w:rsidRDefault="00A47480" w:rsidP="00A47480">
      <w:pPr>
        <w:ind w:right="-1022" w:firstLine="9356"/>
        <w:rPr>
          <w:szCs w:val="24"/>
        </w:rPr>
      </w:pPr>
      <w:proofErr w:type="gramStart"/>
      <w:r w:rsidRPr="00DE5408">
        <w:rPr>
          <w:szCs w:val="24"/>
        </w:rPr>
        <w:t>осуществляемого</w:t>
      </w:r>
      <w:proofErr w:type="gramEnd"/>
      <w:r w:rsidRPr="00DE5408">
        <w:rPr>
          <w:szCs w:val="24"/>
        </w:rPr>
        <w:t xml:space="preserve"> главными распорядителями</w:t>
      </w:r>
    </w:p>
    <w:p w:rsidR="00A47480" w:rsidRPr="00DE5408" w:rsidRDefault="00A47480" w:rsidP="00A47480">
      <w:pPr>
        <w:ind w:right="-1022" w:firstLine="9356"/>
        <w:rPr>
          <w:szCs w:val="24"/>
        </w:rPr>
      </w:pPr>
      <w:r w:rsidRPr="00DE5408">
        <w:rPr>
          <w:szCs w:val="24"/>
        </w:rPr>
        <w:t xml:space="preserve">бюджетных средств и главными администраторами  </w:t>
      </w:r>
    </w:p>
    <w:p w:rsidR="00A47480" w:rsidRPr="00DE5408" w:rsidRDefault="00A47480" w:rsidP="00A47480">
      <w:pPr>
        <w:ind w:right="-1022" w:firstLine="9356"/>
        <w:rPr>
          <w:szCs w:val="24"/>
        </w:rPr>
      </w:pPr>
      <w:r w:rsidRPr="00DE5408">
        <w:rPr>
          <w:szCs w:val="24"/>
        </w:rPr>
        <w:t>доходов бюджета Нефтеюганского района</w:t>
      </w:r>
    </w:p>
    <w:p w:rsidR="00A47480" w:rsidRPr="007A2521" w:rsidRDefault="00A47480" w:rsidP="00A47480">
      <w:pPr>
        <w:autoSpaceDE w:val="0"/>
        <w:autoSpaceDN w:val="0"/>
        <w:adjustRightInd w:val="0"/>
        <w:jc w:val="right"/>
        <w:outlineLvl w:val="1"/>
      </w:pPr>
    </w:p>
    <w:p w:rsidR="00A47480" w:rsidRPr="007A2521" w:rsidRDefault="00A47480" w:rsidP="00A47480">
      <w:pPr>
        <w:autoSpaceDE w:val="0"/>
        <w:autoSpaceDN w:val="0"/>
        <w:adjustRightInd w:val="0"/>
        <w:ind w:firstLine="540"/>
        <w:jc w:val="both"/>
        <w:outlineLvl w:val="1"/>
      </w:pPr>
    </w:p>
    <w:p w:rsidR="00A47480" w:rsidRPr="007A2521" w:rsidRDefault="00A47480" w:rsidP="00A4748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521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47480" w:rsidRPr="007A2521" w:rsidRDefault="00A47480" w:rsidP="00A4748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2521">
        <w:rPr>
          <w:rFonts w:ascii="Times New Roman" w:hAnsi="Times New Roman" w:cs="Times New Roman"/>
          <w:b/>
          <w:sz w:val="26"/>
          <w:szCs w:val="26"/>
        </w:rPr>
        <w:t>о правовых актах в области финансового менеджмента</w:t>
      </w:r>
    </w:p>
    <w:p w:rsidR="00A47480" w:rsidRPr="007A2521" w:rsidRDefault="00A47480" w:rsidP="00A47480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A2521">
        <w:rPr>
          <w:rFonts w:ascii="Times New Roman" w:hAnsi="Times New Roman" w:cs="Times New Roman"/>
          <w:sz w:val="26"/>
          <w:szCs w:val="26"/>
        </w:rPr>
        <w:t xml:space="preserve">на </w:t>
      </w:r>
      <w:r w:rsidR="001708DF" w:rsidRPr="007A2521">
        <w:rPr>
          <w:rFonts w:ascii="Times New Roman" w:hAnsi="Times New Roman" w:cs="Times New Roman"/>
          <w:sz w:val="26"/>
          <w:szCs w:val="26"/>
        </w:rPr>
        <w:t>«01» _____________</w:t>
      </w:r>
      <w:r w:rsidRPr="007A2521">
        <w:rPr>
          <w:rFonts w:ascii="Times New Roman" w:hAnsi="Times New Roman" w:cs="Times New Roman"/>
          <w:sz w:val="26"/>
          <w:szCs w:val="26"/>
        </w:rPr>
        <w:t>20____ г.</w:t>
      </w:r>
    </w:p>
    <w:p w:rsidR="00A47480" w:rsidRPr="007A2521" w:rsidRDefault="00A47480" w:rsidP="00A47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47480" w:rsidRPr="007A2521" w:rsidRDefault="00CF318C" w:rsidP="00A47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2521">
        <w:rPr>
          <w:rFonts w:ascii="Times New Roman" w:hAnsi="Times New Roman" w:cs="Times New Roman"/>
          <w:sz w:val="26"/>
          <w:szCs w:val="26"/>
        </w:rPr>
        <w:t>ГРБС и ГАДБ</w:t>
      </w:r>
      <w:r w:rsidRPr="007A2521">
        <w:rPr>
          <w:rFonts w:ascii="Times New Roman" w:hAnsi="Times New Roman" w:cs="Times New Roman"/>
          <w:sz w:val="24"/>
          <w:szCs w:val="24"/>
        </w:rPr>
        <w:t xml:space="preserve"> </w:t>
      </w:r>
      <w:r w:rsidR="00A47480" w:rsidRPr="007A252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4A12B5" w:rsidRPr="007A2521" w:rsidRDefault="00772DC4" w:rsidP="00A47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A2521">
        <w:rPr>
          <w:rFonts w:ascii="Times New Roman" w:hAnsi="Times New Roman" w:cs="Times New Roman"/>
          <w:sz w:val="24"/>
          <w:szCs w:val="24"/>
        </w:rPr>
        <w:tab/>
      </w:r>
      <w:r w:rsidRPr="007A2521">
        <w:rPr>
          <w:rFonts w:ascii="Times New Roman" w:hAnsi="Times New Roman" w:cs="Times New Roman"/>
          <w:sz w:val="24"/>
          <w:szCs w:val="24"/>
        </w:rPr>
        <w:tab/>
      </w:r>
      <w:r w:rsidRPr="007A2521">
        <w:rPr>
          <w:rFonts w:ascii="Times New Roman" w:hAnsi="Times New Roman" w:cs="Times New Roman"/>
          <w:sz w:val="24"/>
          <w:szCs w:val="24"/>
        </w:rPr>
        <w:tab/>
      </w:r>
      <w:r w:rsidRPr="007A2521">
        <w:rPr>
          <w:rFonts w:ascii="Times New Roman" w:hAnsi="Times New Roman" w:cs="Times New Roman"/>
          <w:sz w:val="24"/>
          <w:szCs w:val="24"/>
        </w:rPr>
        <w:tab/>
      </w:r>
      <w:r w:rsidRPr="007A2521">
        <w:rPr>
          <w:rFonts w:ascii="Times New Roman" w:hAnsi="Times New Roman" w:cs="Times New Roman"/>
          <w:sz w:val="24"/>
          <w:szCs w:val="24"/>
        </w:rPr>
        <w:tab/>
      </w:r>
      <w:r w:rsidRPr="007A2521">
        <w:rPr>
          <w:rFonts w:ascii="Times New Roman" w:hAnsi="Times New Roman" w:cs="Times New Roman"/>
          <w:sz w:val="18"/>
          <w:szCs w:val="26"/>
        </w:rPr>
        <w:t>(наименование ГРБС и ГАДБ)</w:t>
      </w:r>
    </w:p>
    <w:p w:rsidR="00A47480" w:rsidRPr="007A2521" w:rsidRDefault="00A47480" w:rsidP="00A47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5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823"/>
        <w:gridCol w:w="1029"/>
        <w:gridCol w:w="1471"/>
        <w:gridCol w:w="1176"/>
        <w:gridCol w:w="2205"/>
        <w:gridCol w:w="1470"/>
        <w:gridCol w:w="1471"/>
        <w:gridCol w:w="1764"/>
      </w:tblGrid>
      <w:tr w:rsidR="00A47480" w:rsidRPr="007A2521" w:rsidTr="00DE5408">
        <w:trPr>
          <w:cantSplit/>
          <w:trHeight w:val="143"/>
        </w:trPr>
        <w:tc>
          <w:tcPr>
            <w:tcW w:w="700" w:type="dxa"/>
            <w:vMerge w:val="restart"/>
            <w:vAlign w:val="center"/>
          </w:tcPr>
          <w:p w:rsidR="00A47480" w:rsidRPr="00DE5408" w:rsidRDefault="00A47480" w:rsidP="00DE5408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№ п\</w:t>
            </w:r>
            <w:proofErr w:type="gramStart"/>
            <w:r w:rsidRPr="00DE5408">
              <w:rPr>
                <w:szCs w:val="24"/>
              </w:rPr>
              <w:t>п</w:t>
            </w:r>
            <w:proofErr w:type="gramEnd"/>
          </w:p>
        </w:tc>
        <w:tc>
          <w:tcPr>
            <w:tcW w:w="3823" w:type="dxa"/>
            <w:vMerge w:val="restart"/>
            <w:vAlign w:val="center"/>
          </w:tcPr>
          <w:p w:rsidR="00A47480" w:rsidRPr="00DE5408" w:rsidRDefault="00A47480" w:rsidP="00DE5408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 xml:space="preserve">Область      </w:t>
            </w:r>
            <w:r w:rsidRPr="00DE5408">
              <w:rPr>
                <w:szCs w:val="24"/>
              </w:rPr>
              <w:br/>
              <w:t xml:space="preserve">применения    </w:t>
            </w:r>
            <w:r w:rsidRPr="00DE5408">
              <w:rPr>
                <w:szCs w:val="24"/>
              </w:rPr>
              <w:br/>
              <w:t>правового акта</w:t>
            </w:r>
          </w:p>
        </w:tc>
        <w:tc>
          <w:tcPr>
            <w:tcW w:w="5880" w:type="dxa"/>
            <w:gridSpan w:val="4"/>
            <w:vAlign w:val="center"/>
          </w:tcPr>
          <w:p w:rsidR="00A47480" w:rsidRPr="00DE5408" w:rsidRDefault="00A47480" w:rsidP="00DE5408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Реквизиты</w:t>
            </w:r>
          </w:p>
        </w:tc>
        <w:tc>
          <w:tcPr>
            <w:tcW w:w="1470" w:type="dxa"/>
            <w:vMerge w:val="restart"/>
            <w:vAlign w:val="center"/>
          </w:tcPr>
          <w:p w:rsidR="00A47480" w:rsidRPr="00DE5408" w:rsidRDefault="00A47480" w:rsidP="00DE5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 xml:space="preserve">Дата   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вступления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>в силу</w:t>
            </w:r>
          </w:p>
        </w:tc>
        <w:tc>
          <w:tcPr>
            <w:tcW w:w="1471" w:type="dxa"/>
            <w:vMerge w:val="restart"/>
            <w:vAlign w:val="center"/>
          </w:tcPr>
          <w:p w:rsidR="00A47480" w:rsidRPr="00DE5408" w:rsidRDefault="00A47480" w:rsidP="00DE5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</w:t>
            </w:r>
          </w:p>
        </w:tc>
        <w:tc>
          <w:tcPr>
            <w:tcW w:w="1764" w:type="dxa"/>
            <w:vMerge w:val="restart"/>
            <w:vAlign w:val="center"/>
          </w:tcPr>
          <w:p w:rsidR="00A47480" w:rsidRPr="00DE5408" w:rsidRDefault="00A47480" w:rsidP="00DE5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 xml:space="preserve">Адрес   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размещения 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правового 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акта в сети </w:t>
            </w:r>
            <w:r w:rsidRPr="00DE5408">
              <w:rPr>
                <w:rFonts w:ascii="Times New Roman" w:hAnsi="Times New Roman" w:cs="Times New Roman"/>
                <w:sz w:val="24"/>
                <w:szCs w:val="24"/>
              </w:rPr>
              <w:br/>
              <w:t>Интернет</w:t>
            </w:r>
          </w:p>
        </w:tc>
      </w:tr>
      <w:tr w:rsidR="00A47480" w:rsidRPr="007A2521" w:rsidTr="001708DF">
        <w:trPr>
          <w:cantSplit/>
          <w:trHeight w:val="143"/>
        </w:trPr>
        <w:tc>
          <w:tcPr>
            <w:tcW w:w="700" w:type="dxa"/>
            <w:vMerge/>
          </w:tcPr>
          <w:p w:rsidR="00A47480" w:rsidRPr="00DE5408" w:rsidRDefault="00A47480" w:rsidP="001708DF">
            <w:pPr>
              <w:jc w:val="center"/>
              <w:rPr>
                <w:szCs w:val="24"/>
              </w:rPr>
            </w:pPr>
          </w:p>
        </w:tc>
        <w:tc>
          <w:tcPr>
            <w:tcW w:w="3823" w:type="dxa"/>
            <w:vMerge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Вид</w:t>
            </w:r>
          </w:p>
        </w:tc>
        <w:tc>
          <w:tcPr>
            <w:tcW w:w="1471" w:type="dxa"/>
          </w:tcPr>
          <w:p w:rsidR="00A47480" w:rsidRPr="00DE5408" w:rsidRDefault="00A47480" w:rsidP="00EE1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76" w:type="dxa"/>
          </w:tcPr>
          <w:p w:rsidR="00A47480" w:rsidRPr="00DE5408" w:rsidRDefault="00A47480" w:rsidP="00EE1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05" w:type="dxa"/>
          </w:tcPr>
          <w:p w:rsidR="00A47480" w:rsidRPr="00DE5408" w:rsidRDefault="00A47480" w:rsidP="00EE1F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0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0" w:type="dxa"/>
            <w:vMerge/>
          </w:tcPr>
          <w:p w:rsidR="00A47480" w:rsidRPr="00DE5408" w:rsidRDefault="00A47480" w:rsidP="00EE1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A47480" w:rsidRPr="00DE5408" w:rsidRDefault="00A47480" w:rsidP="00EE1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Merge/>
          </w:tcPr>
          <w:p w:rsidR="00A47480" w:rsidRPr="00DE5408" w:rsidRDefault="00A47480" w:rsidP="00EE1FD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A47480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1</w:t>
            </w:r>
          </w:p>
        </w:tc>
        <w:tc>
          <w:tcPr>
            <w:tcW w:w="3823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2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3</w:t>
            </w:r>
          </w:p>
        </w:tc>
        <w:tc>
          <w:tcPr>
            <w:tcW w:w="1471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4</w:t>
            </w:r>
          </w:p>
        </w:tc>
        <w:tc>
          <w:tcPr>
            <w:tcW w:w="1176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5</w:t>
            </w:r>
          </w:p>
        </w:tc>
        <w:tc>
          <w:tcPr>
            <w:tcW w:w="2205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6</w:t>
            </w:r>
          </w:p>
        </w:tc>
        <w:tc>
          <w:tcPr>
            <w:tcW w:w="1470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7</w:t>
            </w:r>
          </w:p>
        </w:tc>
        <w:tc>
          <w:tcPr>
            <w:tcW w:w="1471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8</w:t>
            </w:r>
          </w:p>
        </w:tc>
        <w:tc>
          <w:tcPr>
            <w:tcW w:w="1764" w:type="dxa"/>
          </w:tcPr>
          <w:p w:rsidR="00A47480" w:rsidRPr="00DE5408" w:rsidRDefault="00A47480" w:rsidP="00EE1FD4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9</w:t>
            </w: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1.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О ведении реестра расходных обязательств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2.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О подготовке обоснований бюджетных ассигнований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3.</w:t>
            </w:r>
          </w:p>
        </w:tc>
        <w:tc>
          <w:tcPr>
            <w:tcW w:w="3823" w:type="dxa"/>
          </w:tcPr>
          <w:p w:rsidR="00363C40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 xml:space="preserve">О распределении бюджетных ассигнований между </w:t>
            </w:r>
            <w:proofErr w:type="gramStart"/>
            <w:r w:rsidRPr="00DE5408">
              <w:rPr>
                <w:szCs w:val="24"/>
              </w:rPr>
              <w:t>подведомственными</w:t>
            </w:r>
            <w:proofErr w:type="gramEnd"/>
            <w:r w:rsidRPr="00DE5408">
              <w:rPr>
                <w:szCs w:val="24"/>
              </w:rPr>
              <w:t xml:space="preserve"> РБС и ПБС </w:t>
            </w:r>
          </w:p>
          <w:p w:rsidR="00363C40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 xml:space="preserve">с учетом достижения непосредственных результатов </w:t>
            </w:r>
          </w:p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в отчетном периоде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autoSpaceDE w:val="0"/>
              <w:autoSpaceDN w:val="0"/>
              <w:adjustRightInd w:val="0"/>
              <w:jc w:val="center"/>
              <w:outlineLvl w:val="0"/>
              <w:rPr>
                <w:szCs w:val="24"/>
              </w:rPr>
            </w:pPr>
            <w:r w:rsidRPr="00DE5408">
              <w:rPr>
                <w:szCs w:val="24"/>
              </w:rPr>
              <w:t>4.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autoSpaceDE w:val="0"/>
              <w:autoSpaceDN w:val="0"/>
              <w:adjustRightInd w:val="0"/>
              <w:outlineLvl w:val="0"/>
              <w:rPr>
                <w:szCs w:val="24"/>
              </w:rPr>
            </w:pPr>
            <w:r w:rsidRPr="00DE5408">
              <w:rPr>
                <w:szCs w:val="24"/>
              </w:rPr>
              <w:t xml:space="preserve">Об определении нормативных затрат на оказание муниципальными учреждениями Нефтеюганского района  муниципальных услуг </w:t>
            </w:r>
            <w:r w:rsidRPr="00DE5408">
              <w:rPr>
                <w:szCs w:val="24"/>
              </w:rPr>
              <w:lastRenderedPageBreak/>
              <w:t>(выполнение работ) и нормативных затрат на содержание имущества муниципальных учреждений Нефтеюганского района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lastRenderedPageBreak/>
              <w:t>5.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 xml:space="preserve">О порядке составления и ведения бюджетной росписи </w:t>
            </w:r>
            <w:proofErr w:type="gramStart"/>
            <w:r w:rsidRPr="00DE5408">
              <w:rPr>
                <w:szCs w:val="24"/>
              </w:rPr>
              <w:t>подведомственных</w:t>
            </w:r>
            <w:proofErr w:type="gramEnd"/>
            <w:r w:rsidRPr="00DE5408">
              <w:rPr>
                <w:szCs w:val="24"/>
              </w:rPr>
              <w:t xml:space="preserve"> РБС и ПБС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6.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 xml:space="preserve">О порядке утверждения и ведения бюджетных смет, планов финансово-хозяйственной деятельности организаций  подведомственных РБС и ПБС 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7.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О порядке ведения мониторинга результатов деятельности (результативности бюджетных расходов, качества предоставляемых услуг) бюджетных, автономных учреждений, подведомственных РБС и ПБС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8.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Об осуществлении внутреннего финансового контроля и /или аудита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9.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Методика расчета прогнозных значений доходных источников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  <w:tr w:rsidR="00A47480" w:rsidRPr="007A2521" w:rsidTr="001708DF">
        <w:trPr>
          <w:trHeight w:val="143"/>
        </w:trPr>
        <w:tc>
          <w:tcPr>
            <w:tcW w:w="700" w:type="dxa"/>
          </w:tcPr>
          <w:p w:rsidR="00A47480" w:rsidRPr="00DE5408" w:rsidRDefault="00B10EB2" w:rsidP="001708DF">
            <w:pPr>
              <w:jc w:val="center"/>
              <w:rPr>
                <w:szCs w:val="24"/>
              </w:rPr>
            </w:pPr>
            <w:r w:rsidRPr="00DE5408">
              <w:rPr>
                <w:szCs w:val="24"/>
              </w:rPr>
              <w:t>10.</w:t>
            </w:r>
          </w:p>
        </w:tc>
        <w:tc>
          <w:tcPr>
            <w:tcW w:w="3823" w:type="dxa"/>
          </w:tcPr>
          <w:p w:rsidR="00A47480" w:rsidRPr="00DE5408" w:rsidRDefault="00A47480" w:rsidP="00DE5408">
            <w:pPr>
              <w:rPr>
                <w:szCs w:val="24"/>
              </w:rPr>
            </w:pPr>
            <w:r w:rsidRPr="00DE5408">
              <w:rPr>
                <w:szCs w:val="24"/>
              </w:rPr>
              <w:t>Другие документы в области финансового менеджмента</w:t>
            </w:r>
          </w:p>
        </w:tc>
        <w:tc>
          <w:tcPr>
            <w:tcW w:w="1029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176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2205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0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471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  <w:tc>
          <w:tcPr>
            <w:tcW w:w="1764" w:type="dxa"/>
          </w:tcPr>
          <w:p w:rsidR="00A47480" w:rsidRPr="00DE5408" w:rsidRDefault="00A47480" w:rsidP="00EE1FD4">
            <w:pPr>
              <w:rPr>
                <w:szCs w:val="24"/>
              </w:rPr>
            </w:pPr>
          </w:p>
        </w:tc>
      </w:tr>
    </w:tbl>
    <w:p w:rsidR="00A47480" w:rsidRPr="007A2521" w:rsidRDefault="00A47480" w:rsidP="00A47480"/>
    <w:p w:rsidR="00A47480" w:rsidRPr="007A2521" w:rsidRDefault="00A47480" w:rsidP="00A4748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A2521">
        <w:rPr>
          <w:rFonts w:ascii="Times New Roman" w:hAnsi="Times New Roman" w:cs="Times New Roman"/>
          <w:sz w:val="24"/>
        </w:rPr>
        <w:t>Руководитель  _________________</w:t>
      </w:r>
      <w:r w:rsidR="001708DF" w:rsidRPr="007A2521">
        <w:rPr>
          <w:rFonts w:ascii="Times New Roman" w:hAnsi="Times New Roman" w:cs="Times New Roman"/>
          <w:sz w:val="24"/>
        </w:rPr>
        <w:t xml:space="preserve">    </w:t>
      </w:r>
      <w:r w:rsidRPr="007A2521">
        <w:rPr>
          <w:rFonts w:ascii="Times New Roman" w:hAnsi="Times New Roman" w:cs="Times New Roman"/>
          <w:sz w:val="24"/>
        </w:rPr>
        <w:t>__________</w:t>
      </w:r>
    </w:p>
    <w:p w:rsidR="00A47480" w:rsidRPr="007A2521" w:rsidRDefault="00A47480" w:rsidP="00A47480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A2521">
        <w:rPr>
          <w:rFonts w:ascii="Times New Roman" w:hAnsi="Times New Roman" w:cs="Times New Roman"/>
          <w:sz w:val="24"/>
        </w:rPr>
        <w:t xml:space="preserve">                      </w:t>
      </w:r>
      <w:r w:rsidR="001708DF" w:rsidRPr="007A2521">
        <w:rPr>
          <w:rFonts w:ascii="Times New Roman" w:hAnsi="Times New Roman" w:cs="Times New Roman"/>
          <w:sz w:val="24"/>
        </w:rPr>
        <w:t xml:space="preserve">            </w:t>
      </w:r>
      <w:r w:rsidR="001708DF" w:rsidRPr="007A2521">
        <w:rPr>
          <w:rFonts w:ascii="Times New Roman" w:hAnsi="Times New Roman" w:cs="Times New Roman"/>
          <w:sz w:val="18"/>
        </w:rPr>
        <w:t xml:space="preserve"> (должность)</w:t>
      </w:r>
      <w:r w:rsidR="001708DF" w:rsidRPr="007A2521">
        <w:rPr>
          <w:rFonts w:ascii="Times New Roman" w:hAnsi="Times New Roman" w:cs="Times New Roman"/>
          <w:sz w:val="24"/>
        </w:rPr>
        <w:tab/>
        <w:t xml:space="preserve">         </w:t>
      </w:r>
      <w:r w:rsidRPr="007A2521">
        <w:rPr>
          <w:rFonts w:ascii="Times New Roman" w:hAnsi="Times New Roman" w:cs="Times New Roman"/>
          <w:sz w:val="18"/>
          <w:szCs w:val="18"/>
        </w:rPr>
        <w:t>(подпись)</w:t>
      </w:r>
    </w:p>
    <w:p w:rsidR="00A47480" w:rsidRPr="007A2521" w:rsidRDefault="00A47480" w:rsidP="00A4748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A2521">
        <w:rPr>
          <w:rFonts w:ascii="Times New Roman" w:hAnsi="Times New Roman" w:cs="Times New Roman"/>
          <w:sz w:val="24"/>
        </w:rPr>
        <w:t>Исполнитель ________________</w:t>
      </w:r>
      <w:r w:rsidR="001708DF" w:rsidRPr="007A2521">
        <w:rPr>
          <w:rFonts w:ascii="Times New Roman" w:hAnsi="Times New Roman" w:cs="Times New Roman"/>
          <w:sz w:val="24"/>
        </w:rPr>
        <w:t xml:space="preserve"> </w:t>
      </w:r>
      <w:r w:rsidRPr="007A2521">
        <w:rPr>
          <w:rFonts w:ascii="Times New Roman" w:hAnsi="Times New Roman" w:cs="Times New Roman"/>
          <w:sz w:val="24"/>
        </w:rPr>
        <w:t xml:space="preserve"> ____________ </w:t>
      </w:r>
      <w:r w:rsidR="001708DF" w:rsidRPr="007A2521">
        <w:rPr>
          <w:rFonts w:ascii="Times New Roman" w:hAnsi="Times New Roman" w:cs="Times New Roman"/>
          <w:sz w:val="24"/>
        </w:rPr>
        <w:t xml:space="preserve"> </w:t>
      </w:r>
      <w:r w:rsidRPr="007A2521">
        <w:rPr>
          <w:rFonts w:ascii="Times New Roman" w:hAnsi="Times New Roman" w:cs="Times New Roman"/>
          <w:sz w:val="24"/>
        </w:rPr>
        <w:t>__________________</w:t>
      </w:r>
      <w:r w:rsidR="001708DF" w:rsidRPr="007A2521">
        <w:rPr>
          <w:rFonts w:ascii="Times New Roman" w:hAnsi="Times New Roman" w:cs="Times New Roman"/>
          <w:sz w:val="24"/>
        </w:rPr>
        <w:t xml:space="preserve"> </w:t>
      </w:r>
      <w:r w:rsidRPr="007A2521">
        <w:rPr>
          <w:rFonts w:ascii="Times New Roman" w:hAnsi="Times New Roman" w:cs="Times New Roman"/>
          <w:sz w:val="24"/>
        </w:rPr>
        <w:t xml:space="preserve"> _________</w:t>
      </w:r>
      <w:r w:rsidR="001708DF" w:rsidRPr="007A2521">
        <w:rPr>
          <w:rFonts w:ascii="Times New Roman" w:hAnsi="Times New Roman" w:cs="Times New Roman"/>
          <w:sz w:val="24"/>
        </w:rPr>
        <w:tab/>
      </w:r>
      <w:r w:rsidR="001708DF" w:rsidRPr="007A2521">
        <w:rPr>
          <w:rFonts w:ascii="Times New Roman" w:hAnsi="Times New Roman" w:cs="Times New Roman"/>
          <w:sz w:val="24"/>
        </w:rPr>
        <w:tab/>
      </w:r>
      <w:r w:rsidR="001708DF" w:rsidRPr="007A2521">
        <w:rPr>
          <w:rFonts w:ascii="Times New Roman" w:hAnsi="Times New Roman" w:cs="Times New Roman"/>
          <w:sz w:val="24"/>
        </w:rPr>
        <w:tab/>
      </w:r>
      <w:r w:rsidR="001708DF" w:rsidRPr="007A2521">
        <w:rPr>
          <w:rFonts w:ascii="Times New Roman" w:hAnsi="Times New Roman" w:cs="Times New Roman"/>
          <w:sz w:val="24"/>
        </w:rPr>
        <w:tab/>
      </w:r>
      <w:r w:rsidR="001708DF" w:rsidRPr="007A2521">
        <w:rPr>
          <w:rFonts w:ascii="Times New Roman" w:hAnsi="Times New Roman" w:cs="Times New Roman"/>
          <w:sz w:val="24"/>
        </w:rPr>
        <w:tab/>
        <w:t>«____»______________20__ г.</w:t>
      </w:r>
    </w:p>
    <w:p w:rsidR="00A47480" w:rsidRPr="001708DF" w:rsidRDefault="00A47480" w:rsidP="00A4748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7A2521">
        <w:rPr>
          <w:rFonts w:ascii="Times New Roman" w:hAnsi="Times New Roman" w:cs="Times New Roman"/>
          <w:sz w:val="18"/>
        </w:rPr>
        <w:t xml:space="preserve">                              </w:t>
      </w:r>
      <w:r w:rsidR="001708DF" w:rsidRPr="007A2521">
        <w:rPr>
          <w:rFonts w:ascii="Times New Roman" w:hAnsi="Times New Roman" w:cs="Times New Roman"/>
          <w:sz w:val="18"/>
        </w:rPr>
        <w:tab/>
      </w:r>
      <w:r w:rsidR="001708DF" w:rsidRPr="007A2521">
        <w:rPr>
          <w:rFonts w:ascii="Times New Roman" w:hAnsi="Times New Roman" w:cs="Times New Roman"/>
          <w:sz w:val="18"/>
        </w:rPr>
        <w:tab/>
      </w:r>
      <w:r w:rsidRPr="007A2521">
        <w:rPr>
          <w:rFonts w:ascii="Times New Roman" w:hAnsi="Times New Roman" w:cs="Times New Roman"/>
          <w:sz w:val="18"/>
        </w:rPr>
        <w:t xml:space="preserve"> (должность) </w:t>
      </w:r>
      <w:r w:rsidR="001708DF" w:rsidRPr="007A2521">
        <w:rPr>
          <w:rFonts w:ascii="Times New Roman" w:hAnsi="Times New Roman" w:cs="Times New Roman"/>
          <w:sz w:val="18"/>
        </w:rPr>
        <w:tab/>
        <w:t xml:space="preserve">    </w:t>
      </w:r>
      <w:r w:rsidRPr="007A2521">
        <w:rPr>
          <w:rFonts w:ascii="Times New Roman" w:hAnsi="Times New Roman" w:cs="Times New Roman"/>
          <w:sz w:val="18"/>
        </w:rPr>
        <w:t xml:space="preserve">(подпись) </w:t>
      </w:r>
      <w:r w:rsidR="001708DF" w:rsidRPr="007A2521">
        <w:rPr>
          <w:rFonts w:ascii="Times New Roman" w:hAnsi="Times New Roman" w:cs="Times New Roman"/>
          <w:sz w:val="18"/>
        </w:rPr>
        <w:tab/>
        <w:t xml:space="preserve">     </w:t>
      </w:r>
      <w:r w:rsidRPr="007A2521">
        <w:rPr>
          <w:rFonts w:ascii="Times New Roman" w:hAnsi="Times New Roman" w:cs="Times New Roman"/>
          <w:sz w:val="18"/>
        </w:rPr>
        <w:t>(расшифровка подписи)</w:t>
      </w:r>
      <w:r w:rsidR="001708DF" w:rsidRPr="007A2521">
        <w:rPr>
          <w:rFonts w:ascii="Times New Roman" w:hAnsi="Times New Roman" w:cs="Times New Roman"/>
          <w:sz w:val="18"/>
        </w:rPr>
        <w:tab/>
        <w:t xml:space="preserve">     </w:t>
      </w:r>
      <w:r w:rsidRPr="007A2521">
        <w:rPr>
          <w:rFonts w:ascii="Times New Roman" w:hAnsi="Times New Roman" w:cs="Times New Roman"/>
          <w:sz w:val="18"/>
        </w:rPr>
        <w:t xml:space="preserve"> </w:t>
      </w:r>
      <w:r w:rsidR="001708DF" w:rsidRPr="007A2521">
        <w:rPr>
          <w:rFonts w:ascii="Times New Roman" w:hAnsi="Times New Roman" w:cs="Times New Roman"/>
          <w:sz w:val="18"/>
        </w:rPr>
        <w:t xml:space="preserve"> </w:t>
      </w:r>
      <w:r w:rsidRPr="007A2521">
        <w:rPr>
          <w:rFonts w:ascii="Times New Roman" w:hAnsi="Times New Roman" w:cs="Times New Roman"/>
          <w:sz w:val="18"/>
        </w:rPr>
        <w:t>(телефон)</w:t>
      </w:r>
      <w:r w:rsidRPr="001708DF">
        <w:rPr>
          <w:rFonts w:ascii="Times New Roman" w:hAnsi="Times New Roman" w:cs="Times New Roman"/>
          <w:sz w:val="18"/>
        </w:rPr>
        <w:t xml:space="preserve">                                                      </w:t>
      </w:r>
      <w:r w:rsidR="001708DF">
        <w:rPr>
          <w:rFonts w:ascii="Times New Roman" w:hAnsi="Times New Roman" w:cs="Times New Roman"/>
          <w:sz w:val="18"/>
        </w:rPr>
        <w:t xml:space="preserve">                                    </w:t>
      </w:r>
      <w:r w:rsidRPr="001708DF">
        <w:rPr>
          <w:rFonts w:ascii="Times New Roman" w:hAnsi="Times New Roman" w:cs="Times New Roman"/>
          <w:sz w:val="18"/>
        </w:rPr>
        <w:t xml:space="preserve">  </w:t>
      </w:r>
    </w:p>
    <w:p w:rsidR="00A47480" w:rsidRPr="001708DF" w:rsidRDefault="00A47480" w:rsidP="0095283B">
      <w:pPr>
        <w:jc w:val="both"/>
        <w:rPr>
          <w:sz w:val="32"/>
          <w:szCs w:val="26"/>
        </w:rPr>
      </w:pPr>
    </w:p>
    <w:sectPr w:rsidR="00A47480" w:rsidRPr="001708DF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E8" w:rsidRDefault="005845E8">
      <w:r>
        <w:separator/>
      </w:r>
    </w:p>
  </w:endnote>
  <w:endnote w:type="continuationSeparator" w:id="0">
    <w:p w:rsidR="005845E8" w:rsidRDefault="0058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E8" w:rsidRDefault="005845E8">
      <w:r>
        <w:separator/>
      </w:r>
    </w:p>
  </w:footnote>
  <w:footnote w:type="continuationSeparator" w:id="0">
    <w:p w:rsidR="005845E8" w:rsidRDefault="0058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5E8" w:rsidRDefault="005845E8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23BC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1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828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936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404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088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ourier New" w:hAnsi="Courier New" w:cs="Courier New" w:hint="default"/>
        <w:sz w:val="16"/>
      </w:rPr>
    </w:lvl>
  </w:abstractNum>
  <w:abstractNum w:abstractNumId="15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7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8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23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7"/>
  </w:num>
  <w:num w:numId="4">
    <w:abstractNumId w:val="14"/>
  </w:num>
  <w:num w:numId="5">
    <w:abstractNumId w:val="23"/>
  </w:num>
  <w:num w:numId="6">
    <w:abstractNumId w:val="0"/>
  </w:num>
  <w:num w:numId="7">
    <w:abstractNumId w:val="16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22"/>
  </w:num>
  <w:num w:numId="13">
    <w:abstractNumId w:val="3"/>
  </w:num>
  <w:num w:numId="14">
    <w:abstractNumId w:val="4"/>
  </w:num>
  <w:num w:numId="15">
    <w:abstractNumId w:val="9"/>
  </w:num>
  <w:num w:numId="16">
    <w:abstractNumId w:val="7"/>
  </w:num>
  <w:num w:numId="17">
    <w:abstractNumId w:val="21"/>
  </w:num>
  <w:num w:numId="18">
    <w:abstractNumId w:val="19"/>
  </w:num>
  <w:num w:numId="19">
    <w:abstractNumId w:val="11"/>
  </w:num>
  <w:num w:numId="20">
    <w:abstractNumId w:val="13"/>
  </w:num>
  <w:num w:numId="21">
    <w:abstractNumId w:val="12"/>
  </w:num>
  <w:num w:numId="22">
    <w:abstractNumId w:val="2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105A4"/>
    <w:rsid w:val="00011DF0"/>
    <w:rsid w:val="00011E52"/>
    <w:rsid w:val="0002401C"/>
    <w:rsid w:val="00030FDC"/>
    <w:rsid w:val="00034660"/>
    <w:rsid w:val="00034BD3"/>
    <w:rsid w:val="00035B4C"/>
    <w:rsid w:val="00035CE7"/>
    <w:rsid w:val="0004245F"/>
    <w:rsid w:val="00055BF6"/>
    <w:rsid w:val="0006263E"/>
    <w:rsid w:val="000671AC"/>
    <w:rsid w:val="00075D33"/>
    <w:rsid w:val="00086128"/>
    <w:rsid w:val="00091B5C"/>
    <w:rsid w:val="000A6522"/>
    <w:rsid w:val="000B32F9"/>
    <w:rsid w:val="000B4343"/>
    <w:rsid w:val="000B76BA"/>
    <w:rsid w:val="000C31B1"/>
    <w:rsid w:val="000C665F"/>
    <w:rsid w:val="000C7714"/>
    <w:rsid w:val="000D5BA3"/>
    <w:rsid w:val="000E4AD0"/>
    <w:rsid w:val="000F29D5"/>
    <w:rsid w:val="000F6B01"/>
    <w:rsid w:val="00100293"/>
    <w:rsid w:val="00100A9E"/>
    <w:rsid w:val="00102215"/>
    <w:rsid w:val="00111FC0"/>
    <w:rsid w:val="001206CD"/>
    <w:rsid w:val="001214BC"/>
    <w:rsid w:val="00121D4B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66C7"/>
    <w:rsid w:val="0015499A"/>
    <w:rsid w:val="00162567"/>
    <w:rsid w:val="00164089"/>
    <w:rsid w:val="001708DF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29F4"/>
    <w:rsid w:val="001A5A7E"/>
    <w:rsid w:val="001A6ACE"/>
    <w:rsid w:val="001B506A"/>
    <w:rsid w:val="001C1C7A"/>
    <w:rsid w:val="001C3C0B"/>
    <w:rsid w:val="001D290E"/>
    <w:rsid w:val="001D382F"/>
    <w:rsid w:val="001D5E41"/>
    <w:rsid w:val="001E17E5"/>
    <w:rsid w:val="001E6211"/>
    <w:rsid w:val="001E7608"/>
    <w:rsid w:val="001F6BD1"/>
    <w:rsid w:val="00202100"/>
    <w:rsid w:val="00204C6C"/>
    <w:rsid w:val="00207F2D"/>
    <w:rsid w:val="0021568F"/>
    <w:rsid w:val="00216259"/>
    <w:rsid w:val="00222F81"/>
    <w:rsid w:val="002231B3"/>
    <w:rsid w:val="002264F6"/>
    <w:rsid w:val="002322D7"/>
    <w:rsid w:val="00236096"/>
    <w:rsid w:val="00240B1A"/>
    <w:rsid w:val="00250C6E"/>
    <w:rsid w:val="00252506"/>
    <w:rsid w:val="002534F4"/>
    <w:rsid w:val="00257D8D"/>
    <w:rsid w:val="00266148"/>
    <w:rsid w:val="00275FCC"/>
    <w:rsid w:val="0028249B"/>
    <w:rsid w:val="002A1194"/>
    <w:rsid w:val="002A6CCF"/>
    <w:rsid w:val="002A7263"/>
    <w:rsid w:val="002B7A2B"/>
    <w:rsid w:val="002C4186"/>
    <w:rsid w:val="002C7884"/>
    <w:rsid w:val="002D0B5D"/>
    <w:rsid w:val="002D3141"/>
    <w:rsid w:val="002D67ED"/>
    <w:rsid w:val="002E4AC4"/>
    <w:rsid w:val="002E60AB"/>
    <w:rsid w:val="0030095D"/>
    <w:rsid w:val="0031045A"/>
    <w:rsid w:val="00312D00"/>
    <w:rsid w:val="003133C4"/>
    <w:rsid w:val="00316822"/>
    <w:rsid w:val="003243A7"/>
    <w:rsid w:val="003249D1"/>
    <w:rsid w:val="0032711F"/>
    <w:rsid w:val="00327D10"/>
    <w:rsid w:val="00330BFA"/>
    <w:rsid w:val="00331591"/>
    <w:rsid w:val="0033582D"/>
    <w:rsid w:val="00336584"/>
    <w:rsid w:val="003377C8"/>
    <w:rsid w:val="00337A8A"/>
    <w:rsid w:val="00340B2D"/>
    <w:rsid w:val="00343583"/>
    <w:rsid w:val="00343D8B"/>
    <w:rsid w:val="00344FE7"/>
    <w:rsid w:val="0035168F"/>
    <w:rsid w:val="0035224A"/>
    <w:rsid w:val="00353F46"/>
    <w:rsid w:val="00357D79"/>
    <w:rsid w:val="00361A3F"/>
    <w:rsid w:val="00363C40"/>
    <w:rsid w:val="00365C54"/>
    <w:rsid w:val="00366153"/>
    <w:rsid w:val="00375AE3"/>
    <w:rsid w:val="0038079E"/>
    <w:rsid w:val="00385468"/>
    <w:rsid w:val="00386DA8"/>
    <w:rsid w:val="00395E9F"/>
    <w:rsid w:val="00397B70"/>
    <w:rsid w:val="003A14A4"/>
    <w:rsid w:val="003A39A9"/>
    <w:rsid w:val="003B0AFA"/>
    <w:rsid w:val="003B18E5"/>
    <w:rsid w:val="003B557D"/>
    <w:rsid w:val="003C304E"/>
    <w:rsid w:val="003C62FB"/>
    <w:rsid w:val="003D4060"/>
    <w:rsid w:val="003D649B"/>
    <w:rsid w:val="003D6984"/>
    <w:rsid w:val="003E006D"/>
    <w:rsid w:val="003E53F0"/>
    <w:rsid w:val="003F208F"/>
    <w:rsid w:val="003F30C0"/>
    <w:rsid w:val="003F5085"/>
    <w:rsid w:val="003F6779"/>
    <w:rsid w:val="00413701"/>
    <w:rsid w:val="00423BC8"/>
    <w:rsid w:val="004275CC"/>
    <w:rsid w:val="00427ACF"/>
    <w:rsid w:val="00427E29"/>
    <w:rsid w:val="00431959"/>
    <w:rsid w:val="00433226"/>
    <w:rsid w:val="00453DD7"/>
    <w:rsid w:val="00457657"/>
    <w:rsid w:val="004604DB"/>
    <w:rsid w:val="00467A90"/>
    <w:rsid w:val="00473C74"/>
    <w:rsid w:val="00475B84"/>
    <w:rsid w:val="00477671"/>
    <w:rsid w:val="004827F2"/>
    <w:rsid w:val="00494C7E"/>
    <w:rsid w:val="004A0329"/>
    <w:rsid w:val="004A12B5"/>
    <w:rsid w:val="004A200F"/>
    <w:rsid w:val="004A6B37"/>
    <w:rsid w:val="004B36D7"/>
    <w:rsid w:val="004B5FA9"/>
    <w:rsid w:val="004C17D6"/>
    <w:rsid w:val="004C1F53"/>
    <w:rsid w:val="004C4691"/>
    <w:rsid w:val="004C6D34"/>
    <w:rsid w:val="004C756B"/>
    <w:rsid w:val="004D13E6"/>
    <w:rsid w:val="004D44F8"/>
    <w:rsid w:val="004E28AA"/>
    <w:rsid w:val="004E551B"/>
    <w:rsid w:val="004F0379"/>
    <w:rsid w:val="004F28FA"/>
    <w:rsid w:val="004F734B"/>
    <w:rsid w:val="005048EC"/>
    <w:rsid w:val="005063D3"/>
    <w:rsid w:val="00511AC8"/>
    <w:rsid w:val="00527FF3"/>
    <w:rsid w:val="005307ED"/>
    <w:rsid w:val="005329BD"/>
    <w:rsid w:val="00536C69"/>
    <w:rsid w:val="005431C9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3D61"/>
    <w:rsid w:val="005757C1"/>
    <w:rsid w:val="0058199D"/>
    <w:rsid w:val="00582AB6"/>
    <w:rsid w:val="005845E8"/>
    <w:rsid w:val="00584A8C"/>
    <w:rsid w:val="005850BB"/>
    <w:rsid w:val="005869EC"/>
    <w:rsid w:val="00595FD7"/>
    <w:rsid w:val="005A03E6"/>
    <w:rsid w:val="005A4F11"/>
    <w:rsid w:val="005B1E86"/>
    <w:rsid w:val="005B696F"/>
    <w:rsid w:val="005B7609"/>
    <w:rsid w:val="005C2357"/>
    <w:rsid w:val="005C3C06"/>
    <w:rsid w:val="005C40FB"/>
    <w:rsid w:val="005E08A3"/>
    <w:rsid w:val="005E2320"/>
    <w:rsid w:val="005E6127"/>
    <w:rsid w:val="005F5599"/>
    <w:rsid w:val="005F62A8"/>
    <w:rsid w:val="0060288B"/>
    <w:rsid w:val="00602A62"/>
    <w:rsid w:val="0060568B"/>
    <w:rsid w:val="00632D46"/>
    <w:rsid w:val="00641A38"/>
    <w:rsid w:val="00641EE7"/>
    <w:rsid w:val="00642185"/>
    <w:rsid w:val="00651223"/>
    <w:rsid w:val="0065186B"/>
    <w:rsid w:val="00651FC1"/>
    <w:rsid w:val="00662B6C"/>
    <w:rsid w:val="00667B7F"/>
    <w:rsid w:val="0067207C"/>
    <w:rsid w:val="00676146"/>
    <w:rsid w:val="00680AEA"/>
    <w:rsid w:val="00682575"/>
    <w:rsid w:val="00687001"/>
    <w:rsid w:val="00690ADA"/>
    <w:rsid w:val="00692FCC"/>
    <w:rsid w:val="006A31D1"/>
    <w:rsid w:val="006A53A3"/>
    <w:rsid w:val="006A6EBE"/>
    <w:rsid w:val="006A7E11"/>
    <w:rsid w:val="006B15AB"/>
    <w:rsid w:val="006B419A"/>
    <w:rsid w:val="006B6616"/>
    <w:rsid w:val="006B79E9"/>
    <w:rsid w:val="006C1A75"/>
    <w:rsid w:val="006C2A95"/>
    <w:rsid w:val="006C4C4D"/>
    <w:rsid w:val="006C69B2"/>
    <w:rsid w:val="006D0986"/>
    <w:rsid w:val="006E0DCA"/>
    <w:rsid w:val="006E4B7D"/>
    <w:rsid w:val="006F066C"/>
    <w:rsid w:val="006F74EB"/>
    <w:rsid w:val="007042BD"/>
    <w:rsid w:val="007069C0"/>
    <w:rsid w:val="00713B2D"/>
    <w:rsid w:val="00724C89"/>
    <w:rsid w:val="00727479"/>
    <w:rsid w:val="00727BF7"/>
    <w:rsid w:val="00731473"/>
    <w:rsid w:val="00733E55"/>
    <w:rsid w:val="00734A02"/>
    <w:rsid w:val="0074184B"/>
    <w:rsid w:val="00747AE8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DC4"/>
    <w:rsid w:val="0077457D"/>
    <w:rsid w:val="00775347"/>
    <w:rsid w:val="00776AB3"/>
    <w:rsid w:val="00783102"/>
    <w:rsid w:val="00784098"/>
    <w:rsid w:val="00785770"/>
    <w:rsid w:val="0078634A"/>
    <w:rsid w:val="00790270"/>
    <w:rsid w:val="007A0B46"/>
    <w:rsid w:val="007A2457"/>
    <w:rsid w:val="007A2521"/>
    <w:rsid w:val="007A264E"/>
    <w:rsid w:val="007A4A08"/>
    <w:rsid w:val="007B17E3"/>
    <w:rsid w:val="007B1A91"/>
    <w:rsid w:val="007C275B"/>
    <w:rsid w:val="007D1B30"/>
    <w:rsid w:val="007D57AC"/>
    <w:rsid w:val="007D65D7"/>
    <w:rsid w:val="007E369B"/>
    <w:rsid w:val="007E49E6"/>
    <w:rsid w:val="007E6F8E"/>
    <w:rsid w:val="007F0CAC"/>
    <w:rsid w:val="007F244C"/>
    <w:rsid w:val="007F35F2"/>
    <w:rsid w:val="0080324E"/>
    <w:rsid w:val="00803F48"/>
    <w:rsid w:val="008040EB"/>
    <w:rsid w:val="008042F3"/>
    <w:rsid w:val="00805F80"/>
    <w:rsid w:val="008117D9"/>
    <w:rsid w:val="008138F3"/>
    <w:rsid w:val="008238AE"/>
    <w:rsid w:val="008458C9"/>
    <w:rsid w:val="00852CEC"/>
    <w:rsid w:val="008555FB"/>
    <w:rsid w:val="008579F1"/>
    <w:rsid w:val="00863304"/>
    <w:rsid w:val="008723BA"/>
    <w:rsid w:val="0088604B"/>
    <w:rsid w:val="00887489"/>
    <w:rsid w:val="00895BB5"/>
    <w:rsid w:val="00896EED"/>
    <w:rsid w:val="0089718F"/>
    <w:rsid w:val="008979E5"/>
    <w:rsid w:val="008A0A61"/>
    <w:rsid w:val="008A1EAE"/>
    <w:rsid w:val="008A4757"/>
    <w:rsid w:val="008A62D1"/>
    <w:rsid w:val="008A7744"/>
    <w:rsid w:val="008A7D4A"/>
    <w:rsid w:val="008B15CA"/>
    <w:rsid w:val="008B4645"/>
    <w:rsid w:val="008B566D"/>
    <w:rsid w:val="008B581E"/>
    <w:rsid w:val="008B76EE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90560D"/>
    <w:rsid w:val="00925F3F"/>
    <w:rsid w:val="00935ADF"/>
    <w:rsid w:val="009424C8"/>
    <w:rsid w:val="0094596D"/>
    <w:rsid w:val="0095283B"/>
    <w:rsid w:val="00952AF0"/>
    <w:rsid w:val="00955284"/>
    <w:rsid w:val="00960616"/>
    <w:rsid w:val="00963E72"/>
    <w:rsid w:val="00976136"/>
    <w:rsid w:val="00992593"/>
    <w:rsid w:val="009A09F4"/>
    <w:rsid w:val="009A17C1"/>
    <w:rsid w:val="009A2D4C"/>
    <w:rsid w:val="009A3495"/>
    <w:rsid w:val="009A416D"/>
    <w:rsid w:val="009A732E"/>
    <w:rsid w:val="009B2B12"/>
    <w:rsid w:val="009B2EB6"/>
    <w:rsid w:val="009B6789"/>
    <w:rsid w:val="009C5103"/>
    <w:rsid w:val="009C6410"/>
    <w:rsid w:val="009C729D"/>
    <w:rsid w:val="009D7865"/>
    <w:rsid w:val="009D7F2F"/>
    <w:rsid w:val="009E00DB"/>
    <w:rsid w:val="009E66A5"/>
    <w:rsid w:val="009E6A7C"/>
    <w:rsid w:val="009F0BB8"/>
    <w:rsid w:val="009F0E68"/>
    <w:rsid w:val="009F1D5C"/>
    <w:rsid w:val="00A0314C"/>
    <w:rsid w:val="00A044D9"/>
    <w:rsid w:val="00A0513C"/>
    <w:rsid w:val="00A101C2"/>
    <w:rsid w:val="00A10FBC"/>
    <w:rsid w:val="00A130E9"/>
    <w:rsid w:val="00A1432E"/>
    <w:rsid w:val="00A15CBD"/>
    <w:rsid w:val="00A3057D"/>
    <w:rsid w:val="00A31DBB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60DA8"/>
    <w:rsid w:val="00A62940"/>
    <w:rsid w:val="00A6585F"/>
    <w:rsid w:val="00A665D2"/>
    <w:rsid w:val="00A707E9"/>
    <w:rsid w:val="00A70E87"/>
    <w:rsid w:val="00A8269B"/>
    <w:rsid w:val="00A87950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23EB"/>
    <w:rsid w:val="00AC723D"/>
    <w:rsid w:val="00AC7CE4"/>
    <w:rsid w:val="00AE34D6"/>
    <w:rsid w:val="00AE54C4"/>
    <w:rsid w:val="00AE5C70"/>
    <w:rsid w:val="00AF136A"/>
    <w:rsid w:val="00AF6C2C"/>
    <w:rsid w:val="00B10EB2"/>
    <w:rsid w:val="00B11F1C"/>
    <w:rsid w:val="00B12F72"/>
    <w:rsid w:val="00B16B15"/>
    <w:rsid w:val="00B231B9"/>
    <w:rsid w:val="00B33AD7"/>
    <w:rsid w:val="00B37C63"/>
    <w:rsid w:val="00B45C87"/>
    <w:rsid w:val="00B574CA"/>
    <w:rsid w:val="00B6737D"/>
    <w:rsid w:val="00B725BD"/>
    <w:rsid w:val="00B75478"/>
    <w:rsid w:val="00B75797"/>
    <w:rsid w:val="00B76679"/>
    <w:rsid w:val="00B77F50"/>
    <w:rsid w:val="00B96357"/>
    <w:rsid w:val="00BA0B3F"/>
    <w:rsid w:val="00BA17B7"/>
    <w:rsid w:val="00BA1923"/>
    <w:rsid w:val="00BA65B0"/>
    <w:rsid w:val="00BB1A59"/>
    <w:rsid w:val="00BB3F51"/>
    <w:rsid w:val="00BC1453"/>
    <w:rsid w:val="00BC1B80"/>
    <w:rsid w:val="00BC37DA"/>
    <w:rsid w:val="00BC6F2F"/>
    <w:rsid w:val="00BD296C"/>
    <w:rsid w:val="00BD2B91"/>
    <w:rsid w:val="00BD3B4D"/>
    <w:rsid w:val="00BD7BC4"/>
    <w:rsid w:val="00BE0B33"/>
    <w:rsid w:val="00BE456E"/>
    <w:rsid w:val="00BE4606"/>
    <w:rsid w:val="00BF582E"/>
    <w:rsid w:val="00BF68BA"/>
    <w:rsid w:val="00C16B70"/>
    <w:rsid w:val="00C26689"/>
    <w:rsid w:val="00C31936"/>
    <w:rsid w:val="00C347DB"/>
    <w:rsid w:val="00C4236E"/>
    <w:rsid w:val="00C438F8"/>
    <w:rsid w:val="00C44D1C"/>
    <w:rsid w:val="00C52237"/>
    <w:rsid w:val="00C57DC0"/>
    <w:rsid w:val="00C6079B"/>
    <w:rsid w:val="00C61AD4"/>
    <w:rsid w:val="00C632FE"/>
    <w:rsid w:val="00C7346E"/>
    <w:rsid w:val="00C766E9"/>
    <w:rsid w:val="00C833D7"/>
    <w:rsid w:val="00C8610A"/>
    <w:rsid w:val="00C8778C"/>
    <w:rsid w:val="00C90ECC"/>
    <w:rsid w:val="00C96B6F"/>
    <w:rsid w:val="00CA2121"/>
    <w:rsid w:val="00CA50BE"/>
    <w:rsid w:val="00CA6593"/>
    <w:rsid w:val="00CA7227"/>
    <w:rsid w:val="00CB308C"/>
    <w:rsid w:val="00CB4F42"/>
    <w:rsid w:val="00CB7005"/>
    <w:rsid w:val="00CC42E4"/>
    <w:rsid w:val="00CC634B"/>
    <w:rsid w:val="00CD1BD0"/>
    <w:rsid w:val="00CE2981"/>
    <w:rsid w:val="00CE398A"/>
    <w:rsid w:val="00CE7673"/>
    <w:rsid w:val="00CF318C"/>
    <w:rsid w:val="00CF32F1"/>
    <w:rsid w:val="00CF78A2"/>
    <w:rsid w:val="00D004CA"/>
    <w:rsid w:val="00D01D49"/>
    <w:rsid w:val="00D05FBC"/>
    <w:rsid w:val="00D06525"/>
    <w:rsid w:val="00D10320"/>
    <w:rsid w:val="00D11F1A"/>
    <w:rsid w:val="00D132F2"/>
    <w:rsid w:val="00D16769"/>
    <w:rsid w:val="00D22157"/>
    <w:rsid w:val="00D431F0"/>
    <w:rsid w:val="00D4634A"/>
    <w:rsid w:val="00D47804"/>
    <w:rsid w:val="00D51A64"/>
    <w:rsid w:val="00D51D52"/>
    <w:rsid w:val="00D54F8F"/>
    <w:rsid w:val="00D56973"/>
    <w:rsid w:val="00D65542"/>
    <w:rsid w:val="00D66510"/>
    <w:rsid w:val="00D67D1C"/>
    <w:rsid w:val="00D72DC9"/>
    <w:rsid w:val="00D74C5B"/>
    <w:rsid w:val="00D76F3E"/>
    <w:rsid w:val="00D811E1"/>
    <w:rsid w:val="00D827AA"/>
    <w:rsid w:val="00D85224"/>
    <w:rsid w:val="00D8645B"/>
    <w:rsid w:val="00D90589"/>
    <w:rsid w:val="00D90B43"/>
    <w:rsid w:val="00D9336C"/>
    <w:rsid w:val="00DA0845"/>
    <w:rsid w:val="00DA6164"/>
    <w:rsid w:val="00DB39D4"/>
    <w:rsid w:val="00DB45AF"/>
    <w:rsid w:val="00DB7BA3"/>
    <w:rsid w:val="00DC3D70"/>
    <w:rsid w:val="00DC4176"/>
    <w:rsid w:val="00DC4998"/>
    <w:rsid w:val="00DC5937"/>
    <w:rsid w:val="00DD422A"/>
    <w:rsid w:val="00DE351D"/>
    <w:rsid w:val="00DE3BCE"/>
    <w:rsid w:val="00DE5408"/>
    <w:rsid w:val="00DE67FB"/>
    <w:rsid w:val="00DE69E0"/>
    <w:rsid w:val="00DE6BBE"/>
    <w:rsid w:val="00E06418"/>
    <w:rsid w:val="00E066C0"/>
    <w:rsid w:val="00E07F01"/>
    <w:rsid w:val="00E142D6"/>
    <w:rsid w:val="00E21252"/>
    <w:rsid w:val="00E30873"/>
    <w:rsid w:val="00E31F5F"/>
    <w:rsid w:val="00E37832"/>
    <w:rsid w:val="00E407C0"/>
    <w:rsid w:val="00E418D2"/>
    <w:rsid w:val="00E46FD5"/>
    <w:rsid w:val="00E77708"/>
    <w:rsid w:val="00E8011B"/>
    <w:rsid w:val="00E84335"/>
    <w:rsid w:val="00E8600B"/>
    <w:rsid w:val="00E95B06"/>
    <w:rsid w:val="00EA67FE"/>
    <w:rsid w:val="00EB05AF"/>
    <w:rsid w:val="00EB45BF"/>
    <w:rsid w:val="00EB6C8C"/>
    <w:rsid w:val="00EC0646"/>
    <w:rsid w:val="00EC0EE0"/>
    <w:rsid w:val="00EC28D8"/>
    <w:rsid w:val="00ED6ABC"/>
    <w:rsid w:val="00EE1A83"/>
    <w:rsid w:val="00EE1FD4"/>
    <w:rsid w:val="00EE6266"/>
    <w:rsid w:val="00EF00DC"/>
    <w:rsid w:val="00EF0222"/>
    <w:rsid w:val="00EF3912"/>
    <w:rsid w:val="00EF40F7"/>
    <w:rsid w:val="00EF4BA2"/>
    <w:rsid w:val="00F00C23"/>
    <w:rsid w:val="00F01A34"/>
    <w:rsid w:val="00F0447E"/>
    <w:rsid w:val="00F05C25"/>
    <w:rsid w:val="00F065F0"/>
    <w:rsid w:val="00F13D80"/>
    <w:rsid w:val="00F1633D"/>
    <w:rsid w:val="00F20925"/>
    <w:rsid w:val="00F25A97"/>
    <w:rsid w:val="00F3029D"/>
    <w:rsid w:val="00F352D2"/>
    <w:rsid w:val="00F3680A"/>
    <w:rsid w:val="00F430E7"/>
    <w:rsid w:val="00F470A1"/>
    <w:rsid w:val="00F522FE"/>
    <w:rsid w:val="00F53CA3"/>
    <w:rsid w:val="00F546A3"/>
    <w:rsid w:val="00F56413"/>
    <w:rsid w:val="00F61F5A"/>
    <w:rsid w:val="00F63DEB"/>
    <w:rsid w:val="00F64A11"/>
    <w:rsid w:val="00F66AD2"/>
    <w:rsid w:val="00F720F7"/>
    <w:rsid w:val="00F72189"/>
    <w:rsid w:val="00F73029"/>
    <w:rsid w:val="00F801E0"/>
    <w:rsid w:val="00F8377D"/>
    <w:rsid w:val="00F970EE"/>
    <w:rsid w:val="00FA0458"/>
    <w:rsid w:val="00FA29EE"/>
    <w:rsid w:val="00FA575A"/>
    <w:rsid w:val="00FA6F3A"/>
    <w:rsid w:val="00FB0A0A"/>
    <w:rsid w:val="00FB254B"/>
    <w:rsid w:val="00FC11A6"/>
    <w:rsid w:val="00FC19CE"/>
    <w:rsid w:val="00FC2857"/>
    <w:rsid w:val="00FD1C07"/>
    <w:rsid w:val="00FD6BF1"/>
    <w:rsid w:val="00FE0CCA"/>
    <w:rsid w:val="00FE3BAB"/>
    <w:rsid w:val="00FE68C6"/>
    <w:rsid w:val="00FF1486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D0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6.wmf"/><Relationship Id="rId29" Type="http://schemas.openxmlformats.org/officeDocument/2006/relationships/oleObject" Target="embeddings/oleObject10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C81C-70B1-4525-B49F-8CAB3F99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7293</Words>
  <Characters>41571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48767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Лукашева Лариса Александровна</cp:lastModifiedBy>
  <cp:revision>4</cp:revision>
  <cp:lastPrinted>2017-11-30T03:40:00Z</cp:lastPrinted>
  <dcterms:created xsi:type="dcterms:W3CDTF">2017-12-14T07:06:00Z</dcterms:created>
  <dcterms:modified xsi:type="dcterms:W3CDTF">2017-12-14T08:43:00Z</dcterms:modified>
</cp:coreProperties>
</file>