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73" w:rsidRPr="0015134F" w:rsidRDefault="005B0E73" w:rsidP="001513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134F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5B0E73" w:rsidRPr="005B0E73" w:rsidRDefault="005B0E73" w:rsidP="00540B7B">
      <w:pPr>
        <w:jc w:val="center"/>
        <w:rPr>
          <w:rFonts w:ascii="Times New Roman" w:hAnsi="Times New Roman" w:cs="Times New Roman"/>
          <w:sz w:val="26"/>
          <w:szCs w:val="26"/>
        </w:rPr>
      </w:pPr>
      <w:r w:rsidRPr="005B0E73">
        <w:rPr>
          <w:rFonts w:ascii="Times New Roman" w:hAnsi="Times New Roman" w:cs="Times New Roman"/>
          <w:sz w:val="26"/>
          <w:szCs w:val="26"/>
        </w:rPr>
        <w:t>от 28.12.2016 № 2504-па</w:t>
      </w: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249F" w:rsidRDefault="0069249F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249F" w:rsidRDefault="0069249F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249F" w:rsidRDefault="0069249F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249F" w:rsidRDefault="0069249F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9249F" w:rsidRDefault="0069249F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Об утверждении методики прогнозирования поступлений доходов </w:t>
      </w:r>
      <w:r w:rsidR="0069249F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в бюджет Нефтеюганского района, главным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администратором которых является департамент культуры и спорта Нефтеюганского района</w:t>
      </w:r>
    </w:p>
    <w:p w:rsidR="00832FDD" w:rsidRDefault="00832FDD" w:rsidP="00692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9249F" w:rsidRPr="0069249F" w:rsidRDefault="0069249F" w:rsidP="0069249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anchor="l790" w:history="1">
        <w:r w:rsidRPr="0069249F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Pr="0069249F">
        <w:rPr>
          <w:rFonts w:ascii="Times New Roman" w:hAnsi="Times New Roman" w:cs="Times New Roman"/>
          <w:sz w:val="26"/>
          <w:szCs w:val="26"/>
        </w:rPr>
        <w:t xml:space="preserve"> статьи 160.1 Бюджетного кодекса Российской Федерации, постановлением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23.06.2016 </w:t>
      </w:r>
      <w:r w:rsidR="0069249F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№ 574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«Об общих требованиях к методике прогнозирования поступлений доходов в бюджеты бюджетной системы Российской Федерации», постановлени</w:t>
      </w:r>
      <w:r w:rsidR="0069249F">
        <w:rPr>
          <w:rFonts w:ascii="Times New Roman" w:hAnsi="Times New Roman" w:cs="Times New Roman"/>
          <w:sz w:val="26"/>
          <w:szCs w:val="26"/>
        </w:rPr>
        <w:t>ем</w:t>
      </w:r>
      <w:r w:rsidRPr="0069249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01.11.2016 № 1822-па «О разработке </w:t>
      </w:r>
      <w:r w:rsidR="0069249F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и утверждении главными администраторами доходов Нефтеюганского района методики прогнозирования поступлений доходов в бюджет Нефтеюганского района»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832FDD" w:rsidRPr="0069249F" w:rsidRDefault="00832FDD" w:rsidP="006924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Утвердить Методику прогнозирования поступлений доходов в бюджет Нефтеюганского района, главным </w:t>
      </w:r>
      <w:r w:rsidRPr="0069249F">
        <w:rPr>
          <w:rFonts w:ascii="Times New Roman" w:eastAsia="Times New Roman" w:hAnsi="Times New Roman" w:cs="Times New Roman"/>
          <w:sz w:val="26"/>
          <w:szCs w:val="26"/>
        </w:rPr>
        <w:t>администратором которых является</w:t>
      </w:r>
      <w:r w:rsidRPr="0069249F">
        <w:rPr>
          <w:rFonts w:ascii="Times New Roman" w:hAnsi="Times New Roman" w:cs="Times New Roman"/>
          <w:sz w:val="26"/>
          <w:szCs w:val="26"/>
        </w:rPr>
        <w:t xml:space="preserve"> департамент культуры и спорта Нефтеюганского района, согласно приложению. </w:t>
      </w:r>
    </w:p>
    <w:p w:rsidR="00832FDD" w:rsidRPr="0069249F" w:rsidRDefault="00832FDD" w:rsidP="0069249F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49F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</w:t>
      </w:r>
      <w:r w:rsidRPr="0069249F">
        <w:rPr>
          <w:rFonts w:ascii="Times New Roman" w:eastAsia="Times New Roman" w:hAnsi="Times New Roman" w:cs="Times New Roman"/>
          <w:sz w:val="26"/>
          <w:szCs w:val="26"/>
        </w:rPr>
        <w:br/>
        <w:t>органов местного самоуправления Нефтеюганского района.</w:t>
      </w:r>
    </w:p>
    <w:p w:rsidR="00832FDD" w:rsidRPr="0069249F" w:rsidRDefault="0069249F" w:rsidP="0069249F">
      <w:pPr>
        <w:pStyle w:val="a3"/>
        <w:numPr>
          <w:ilvl w:val="0"/>
          <w:numId w:val="4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В.Г.Михалева.</w:t>
      </w:r>
    </w:p>
    <w:p w:rsidR="00832FDD" w:rsidRPr="0069249F" w:rsidRDefault="00832FDD" w:rsidP="0069249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49F" w:rsidRPr="006E07F5" w:rsidRDefault="0069249F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69249F" w:rsidRPr="006E07F5" w:rsidRDefault="0069249F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FDD" w:rsidRP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49F" w:rsidRDefault="00832FDD" w:rsidP="00692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ab/>
      </w:r>
      <w:r w:rsidR="0069249F">
        <w:rPr>
          <w:rFonts w:ascii="Times New Roman" w:hAnsi="Times New Roman" w:cs="Times New Roman"/>
          <w:sz w:val="26"/>
          <w:szCs w:val="26"/>
        </w:rPr>
        <w:br w:type="page"/>
      </w:r>
    </w:p>
    <w:p w:rsidR="0069249F" w:rsidRPr="004C2088" w:rsidRDefault="0069249F" w:rsidP="0069249F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69249F" w:rsidRPr="004C2088" w:rsidRDefault="0069249F" w:rsidP="0069249F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32FDD" w:rsidRPr="0069249F" w:rsidRDefault="0069249F" w:rsidP="00C55E91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C55E91">
        <w:rPr>
          <w:rFonts w:ascii="Times New Roman" w:hAnsi="Times New Roman"/>
          <w:sz w:val="26"/>
          <w:szCs w:val="26"/>
        </w:rPr>
        <w:t xml:space="preserve"> 28.12.2016 № 2504-па</w:t>
      </w:r>
    </w:p>
    <w:p w:rsidR="00832FDD" w:rsidRPr="0069249F" w:rsidRDefault="0069249F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МЕТОДИКА</w:t>
      </w:r>
    </w:p>
    <w:p w:rsidR="007D7763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 прогнозирования поступлений доходов в бюджет Нефтеюганского района,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 xml:space="preserve">главным администратором которых является департамент культуры и спорта Нефтеюганского района </w:t>
      </w: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(далее – Методика) </w:t>
      </w:r>
    </w:p>
    <w:p w:rsidR="00832FDD" w:rsidRPr="0069249F" w:rsidRDefault="00832FDD" w:rsidP="006924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48DB" w:rsidRPr="00405B67" w:rsidRDefault="006248DB" w:rsidP="00405B67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405B67" w:rsidRPr="00405B67" w:rsidRDefault="00405B67" w:rsidP="00405B67">
      <w:pPr>
        <w:pStyle w:val="a5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2FDD" w:rsidRPr="00405B67" w:rsidRDefault="00832FDD" w:rsidP="00405B67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Настоящая Методика разработана в соответствии с общими требованиями к методике прогнозирования поступлений в бюджеты бюджетной системы Российской Федерации, утвержденными постановлением Правительства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>Российской Федерации от 23.06.2016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 xml:space="preserve">№ 574, приказом </w:t>
      </w:r>
      <w:r w:rsidR="00405B67">
        <w:rPr>
          <w:rFonts w:ascii="Times New Roman" w:hAnsi="Times New Roman" w:cs="Times New Roman"/>
          <w:sz w:val="26"/>
          <w:szCs w:val="26"/>
        </w:rPr>
        <w:t>д</w:t>
      </w:r>
      <w:r w:rsidRPr="00405B67">
        <w:rPr>
          <w:rFonts w:ascii="Times New Roman" w:hAnsi="Times New Roman" w:cs="Times New Roman"/>
          <w:sz w:val="26"/>
          <w:szCs w:val="26"/>
        </w:rPr>
        <w:t xml:space="preserve">епартамента культуры и спорта Нефтеюганского района от </w:t>
      </w:r>
      <w:r w:rsidR="007D7763" w:rsidRPr="00405B67">
        <w:rPr>
          <w:rFonts w:ascii="Times New Roman" w:hAnsi="Times New Roman" w:cs="Times New Roman"/>
          <w:sz w:val="26"/>
          <w:szCs w:val="26"/>
        </w:rPr>
        <w:t>24.11.2016 №</w:t>
      </w:r>
      <w:r w:rsid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>67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="008A6CE7" w:rsidRPr="00405B67">
        <w:rPr>
          <w:rFonts w:ascii="Times New Roman" w:hAnsi="Times New Roman" w:cs="Times New Roman"/>
          <w:sz w:val="26"/>
          <w:szCs w:val="26"/>
        </w:rPr>
        <w:t xml:space="preserve">«О закреплении за </w:t>
      </w:r>
      <w:r w:rsidR="00736CDC" w:rsidRPr="00405B67">
        <w:rPr>
          <w:rFonts w:ascii="Times New Roman" w:hAnsi="Times New Roman" w:cs="Times New Roman"/>
          <w:sz w:val="26"/>
          <w:szCs w:val="26"/>
        </w:rPr>
        <w:t xml:space="preserve">главным администратором доходов бюджета </w:t>
      </w:r>
      <w:r w:rsidR="008A6CE7" w:rsidRPr="00405B67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0E4FE4" w:rsidRPr="00405B67">
        <w:rPr>
          <w:rFonts w:ascii="Times New Roman" w:hAnsi="Times New Roman" w:cs="Times New Roman"/>
          <w:sz w:val="26"/>
          <w:szCs w:val="26"/>
        </w:rPr>
        <w:t xml:space="preserve">администратора доходов»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405B67">
        <w:rPr>
          <w:rFonts w:ascii="Times New Roman" w:hAnsi="Times New Roman" w:cs="Times New Roman"/>
          <w:sz w:val="26"/>
          <w:szCs w:val="26"/>
        </w:rPr>
        <w:t>и</w:t>
      </w:r>
      <w:r w:rsidR="000E4FE4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eastAsia="Times New Roman" w:hAnsi="Times New Roman" w:cs="Times New Roman"/>
          <w:sz w:val="26"/>
          <w:szCs w:val="26"/>
        </w:rPr>
        <w:t>устанавливает методику прогнозирования поступлений доходов в бюджет Нефтеюганского района (далее – бюджет района) по кодам классификации доходов, закрепленным за департаментом культуры и спорта Нефтеюганского района (далее – Департамент), в целях прогнозирования доходов бюджета района при формировании проекта бюджета на очередной финансовый год и плановый период.</w:t>
      </w:r>
    </w:p>
    <w:p w:rsidR="00D31846" w:rsidRPr="00405B67" w:rsidRDefault="00F903A3" w:rsidP="00405B67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Поступление доходов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 xml:space="preserve">прогнозируется по всем кодам </w:t>
      </w:r>
      <w:r w:rsidR="0031088E" w:rsidRPr="00405B67">
        <w:rPr>
          <w:rFonts w:ascii="Times New Roman" w:hAnsi="Times New Roman" w:cs="Times New Roman"/>
          <w:sz w:val="26"/>
          <w:szCs w:val="26"/>
        </w:rPr>
        <w:t xml:space="preserve">бюджетной </w:t>
      </w:r>
      <w:r w:rsidRPr="00405B67">
        <w:rPr>
          <w:rFonts w:ascii="Times New Roman" w:hAnsi="Times New Roman" w:cs="Times New Roman"/>
          <w:sz w:val="26"/>
          <w:szCs w:val="26"/>
        </w:rPr>
        <w:t>классификации доходов, закрепленным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="00196141" w:rsidRPr="00405B67">
        <w:rPr>
          <w:rFonts w:ascii="Times New Roman" w:hAnsi="Times New Roman" w:cs="Times New Roman"/>
          <w:sz w:val="26"/>
          <w:szCs w:val="26"/>
        </w:rPr>
        <w:t>за Департаментом</w:t>
      </w:r>
      <w:r w:rsidR="006248DB" w:rsidRPr="00405B67">
        <w:rPr>
          <w:rFonts w:ascii="Times New Roman" w:hAnsi="Times New Roman" w:cs="Times New Roman"/>
          <w:sz w:val="26"/>
          <w:szCs w:val="26"/>
        </w:rPr>
        <w:t xml:space="preserve">, </w:t>
      </w:r>
      <w:r w:rsidR="00D31846" w:rsidRPr="00405B6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405B67">
        <w:rPr>
          <w:rFonts w:ascii="Times New Roman" w:eastAsia="Times New Roman" w:hAnsi="Times New Roman" w:cs="Times New Roman"/>
          <w:sz w:val="26"/>
          <w:szCs w:val="26"/>
        </w:rPr>
        <w:br/>
      </w:r>
      <w:r w:rsidR="00D31846" w:rsidRPr="00405B67">
        <w:rPr>
          <w:rFonts w:ascii="Times New Roman" w:eastAsia="Times New Roman" w:hAnsi="Times New Roman" w:cs="Times New Roman"/>
          <w:sz w:val="26"/>
          <w:szCs w:val="26"/>
        </w:rPr>
        <w:t>со следующими методами расчета:</w:t>
      </w:r>
    </w:p>
    <w:p w:rsidR="00D31846" w:rsidRPr="0069249F" w:rsidRDefault="00D31846" w:rsidP="00405B6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:rsidR="00D31846" w:rsidRPr="0069249F" w:rsidRDefault="00D31846" w:rsidP="00405B6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усреднение (расчет на основании усреднения годовых объемов доходов </w:t>
      </w:r>
      <w:r w:rsidRPr="0069249F">
        <w:rPr>
          <w:rFonts w:ascii="Times New Roman" w:hAnsi="Times New Roman" w:cs="Times New Roman"/>
          <w:sz w:val="26"/>
          <w:szCs w:val="26"/>
        </w:rPr>
        <w:br/>
        <w:t xml:space="preserve">не менее чем за 3 года или за весь период поступления данного вида доходов </w:t>
      </w:r>
      <w:r w:rsidRPr="0069249F">
        <w:rPr>
          <w:rFonts w:ascii="Times New Roman" w:hAnsi="Times New Roman" w:cs="Times New Roman"/>
          <w:sz w:val="26"/>
          <w:szCs w:val="26"/>
        </w:rPr>
        <w:br/>
        <w:t>в случае, если он не превышает 3 лет);</w:t>
      </w:r>
    </w:p>
    <w:p w:rsidR="00D31846" w:rsidRPr="0069249F" w:rsidRDefault="00D31846" w:rsidP="00405B6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31088E" w:rsidRDefault="0031088E" w:rsidP="00405B67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 xml:space="preserve">Оценка поступления доходов текущего финансового года осуществляется с учетом фактических поступлений за истекший период, результатов осуществления финансово-хозяйственной деятельности и иных факторов, оказывающих влияние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405B67">
        <w:rPr>
          <w:rFonts w:ascii="Times New Roman" w:hAnsi="Times New Roman" w:cs="Times New Roman"/>
          <w:sz w:val="26"/>
          <w:szCs w:val="26"/>
        </w:rPr>
        <w:t>на поступление доходов, не учтенных ранее, при составлении прогноза поступления доходов в бюджет</w:t>
      </w:r>
      <w:r w:rsidR="00413692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="000A3808" w:rsidRPr="00405B67">
        <w:rPr>
          <w:rFonts w:ascii="Times New Roman" w:hAnsi="Times New Roman" w:cs="Times New Roman"/>
          <w:sz w:val="26"/>
          <w:szCs w:val="26"/>
        </w:rPr>
        <w:t>района</w:t>
      </w:r>
      <w:r w:rsidRPr="00405B67">
        <w:rPr>
          <w:rFonts w:ascii="Times New Roman" w:hAnsi="Times New Roman" w:cs="Times New Roman"/>
          <w:sz w:val="26"/>
          <w:szCs w:val="26"/>
        </w:rPr>
        <w:t>.</w:t>
      </w:r>
    </w:p>
    <w:p w:rsidR="00405B67" w:rsidRPr="00405B67" w:rsidRDefault="00405B67" w:rsidP="00405B67">
      <w:pPr>
        <w:pStyle w:val="a5"/>
        <w:tabs>
          <w:tab w:val="left" w:pos="1276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0E4FE4" w:rsidRPr="00405B67" w:rsidRDefault="005C389F" w:rsidP="00405B67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Характеристика метода расчета прогнозного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>объема поступлений</w:t>
      </w:r>
    </w:p>
    <w:p w:rsidR="00405B67" w:rsidRPr="00405B67" w:rsidRDefault="00405B67" w:rsidP="00405B6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039" w:rsidRPr="00405B67" w:rsidRDefault="00EF232C" w:rsidP="00405B67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Прямой расчет,</w:t>
      </w:r>
      <w:r w:rsidR="00413692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>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</w:t>
      </w:r>
      <w:r w:rsidR="0077460C" w:rsidRPr="00405B67">
        <w:rPr>
          <w:rFonts w:ascii="Times New Roman" w:hAnsi="Times New Roman" w:cs="Times New Roman"/>
          <w:sz w:val="26"/>
          <w:szCs w:val="26"/>
        </w:rPr>
        <w:t>.</w:t>
      </w:r>
    </w:p>
    <w:p w:rsidR="007D7763" w:rsidRPr="00405B67" w:rsidRDefault="00B0619D" w:rsidP="00405B67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Расчет методом усреднения рассчитывается</w:t>
      </w:r>
      <w:r w:rsidR="0069249F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 xml:space="preserve">на основании усреднения годовых объемов доходов не менее чем за 3 года или за весь период поступления данного вида доходов в случае, если он не превышает 3 лет. </w:t>
      </w:r>
    </w:p>
    <w:p w:rsidR="0077460C" w:rsidRPr="00405B67" w:rsidRDefault="00B0619D" w:rsidP="00405B67">
      <w:pPr>
        <w:pStyle w:val="a5"/>
        <w:numPr>
          <w:ilvl w:val="1"/>
          <w:numId w:val="5"/>
        </w:num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 xml:space="preserve">Метод прогнозирования рассчитывается с учетом фактического поступления (прогнозирование исходя из оценки поступлений доходов бюджета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405B67">
        <w:rPr>
          <w:rFonts w:ascii="Times New Roman" w:hAnsi="Times New Roman" w:cs="Times New Roman"/>
          <w:sz w:val="26"/>
          <w:szCs w:val="26"/>
        </w:rPr>
        <w:t>в текущем финансовом году)</w:t>
      </w:r>
      <w:r w:rsidR="00405B67" w:rsidRPr="00405B67">
        <w:rPr>
          <w:rFonts w:ascii="Times New Roman" w:hAnsi="Times New Roman" w:cs="Times New Roman"/>
          <w:sz w:val="26"/>
          <w:szCs w:val="26"/>
        </w:rPr>
        <w:t>.</w:t>
      </w:r>
    </w:p>
    <w:p w:rsidR="00405B67" w:rsidRPr="0069249F" w:rsidRDefault="00405B67" w:rsidP="0069249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389F" w:rsidRPr="00405B67" w:rsidRDefault="0077460C" w:rsidP="00405B67">
      <w:pPr>
        <w:pStyle w:val="a5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Алгоритм</w:t>
      </w:r>
      <w:r w:rsidR="000E4FE4" w:rsidRPr="00405B67">
        <w:rPr>
          <w:rFonts w:ascii="Times New Roman" w:hAnsi="Times New Roman" w:cs="Times New Roman"/>
          <w:sz w:val="26"/>
          <w:szCs w:val="26"/>
        </w:rPr>
        <w:t xml:space="preserve"> расчета прогнозных показателей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405B67">
        <w:rPr>
          <w:rFonts w:ascii="Times New Roman" w:hAnsi="Times New Roman" w:cs="Times New Roman"/>
          <w:sz w:val="26"/>
          <w:szCs w:val="26"/>
        </w:rPr>
        <w:t>соответствующего вида</w:t>
      </w:r>
      <w:r w:rsidR="000E4FE4" w:rsidRPr="00405B67">
        <w:rPr>
          <w:rFonts w:ascii="Times New Roman" w:hAnsi="Times New Roman" w:cs="Times New Roman"/>
          <w:sz w:val="26"/>
          <w:szCs w:val="26"/>
        </w:rPr>
        <w:t xml:space="preserve"> </w:t>
      </w:r>
      <w:r w:rsidRPr="00405B67">
        <w:rPr>
          <w:rFonts w:ascii="Times New Roman" w:hAnsi="Times New Roman" w:cs="Times New Roman"/>
          <w:sz w:val="26"/>
          <w:szCs w:val="26"/>
        </w:rPr>
        <w:t>доходов</w:t>
      </w:r>
    </w:p>
    <w:p w:rsidR="00405B67" w:rsidRPr="00405B67" w:rsidRDefault="00405B67" w:rsidP="00405B6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50BF" w:rsidRPr="00405B67" w:rsidRDefault="009A50BF" w:rsidP="00405B67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05B67">
        <w:rPr>
          <w:rFonts w:ascii="Times New Roman" w:hAnsi="Times New Roman" w:cs="Times New Roman"/>
          <w:sz w:val="26"/>
          <w:szCs w:val="26"/>
        </w:rPr>
        <w:t>Прочие доходы от оказания платных услуг (работ) получателями средств бюджетов муниципальных районов 241 1 13 01995 05 0000 130</w:t>
      </w:r>
      <w:r w:rsidR="00762FC3" w:rsidRPr="00405B67">
        <w:rPr>
          <w:rFonts w:ascii="Times New Roman" w:hAnsi="Times New Roman" w:cs="Times New Roman"/>
          <w:sz w:val="26"/>
          <w:szCs w:val="26"/>
        </w:rPr>
        <w:t>.</w:t>
      </w:r>
    </w:p>
    <w:p w:rsidR="0064047D" w:rsidRPr="0069249F" w:rsidRDefault="0077460C" w:rsidP="00405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820D6" w:rsidRPr="0069249F">
        <w:rPr>
          <w:rFonts w:ascii="Times New Roman" w:hAnsi="Times New Roman" w:cs="Times New Roman"/>
          <w:sz w:val="26"/>
          <w:szCs w:val="26"/>
        </w:rPr>
        <w:t xml:space="preserve">прочих </w:t>
      </w:r>
      <w:r w:rsidRPr="0069249F">
        <w:rPr>
          <w:rFonts w:ascii="Times New Roman" w:hAnsi="Times New Roman" w:cs="Times New Roman"/>
          <w:sz w:val="26"/>
          <w:szCs w:val="26"/>
        </w:rPr>
        <w:t>доходов от оказания платных услуг применяется метод прямого расчета.</w:t>
      </w:r>
      <w:r w:rsidRPr="0069249F">
        <w:rPr>
          <w:rFonts w:ascii="Times New Roman" w:hAnsi="Times New Roman" w:cs="Times New Roman"/>
          <w:sz w:val="26"/>
          <w:szCs w:val="24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Алгоритм расчета прогнозных показателей соответствующего вида доходов определяется исходя из количества планируем</w:t>
      </w:r>
      <w:r w:rsidR="00954F92" w:rsidRPr="0069249F">
        <w:rPr>
          <w:rFonts w:ascii="Times New Roman" w:hAnsi="Times New Roman" w:cs="Times New Roman"/>
          <w:sz w:val="26"/>
          <w:szCs w:val="26"/>
        </w:rPr>
        <w:t>ых платных услуг и их стоимости</w:t>
      </w:r>
      <w:r w:rsidR="00070B08" w:rsidRPr="006924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1157" w:rsidRPr="0069249F" w:rsidRDefault="00C2242C" w:rsidP="00405B6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Прогнозирование указанного дохода формируется в случае наличия услуг, осуществляемых на платной основе</w:t>
      </w:r>
      <w:r w:rsidR="0064047D" w:rsidRPr="0069249F">
        <w:rPr>
          <w:rFonts w:ascii="Times New Roman" w:hAnsi="Times New Roman" w:cs="Times New Roman"/>
          <w:sz w:val="26"/>
          <w:szCs w:val="26"/>
        </w:rPr>
        <w:t xml:space="preserve"> в разрезе подведомственных учреждений</w:t>
      </w:r>
      <w:r w:rsidR="005E1157" w:rsidRPr="0069249F">
        <w:rPr>
          <w:rFonts w:ascii="Times New Roman" w:hAnsi="Times New Roman" w:cs="Times New Roman"/>
          <w:sz w:val="26"/>
          <w:szCs w:val="26"/>
        </w:rPr>
        <w:t xml:space="preserve">. </w:t>
      </w:r>
      <w:r w:rsidR="00BA371C" w:rsidRPr="0069249F">
        <w:rPr>
          <w:rFonts w:ascii="Times New Roman" w:hAnsi="Times New Roman" w:cs="Times New Roman"/>
          <w:sz w:val="26"/>
          <w:szCs w:val="26"/>
        </w:rPr>
        <w:t xml:space="preserve">Рассчитывается </w:t>
      </w:r>
      <w:r w:rsidR="007820D6" w:rsidRPr="0069249F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5E1157" w:rsidRPr="0069249F">
        <w:rPr>
          <w:rFonts w:ascii="Times New Roman" w:hAnsi="Times New Roman" w:cs="Times New Roman"/>
          <w:sz w:val="26"/>
          <w:szCs w:val="26"/>
        </w:rPr>
        <w:t>изменени</w:t>
      </w:r>
      <w:r w:rsidR="007820D6" w:rsidRPr="0069249F">
        <w:rPr>
          <w:rFonts w:ascii="Times New Roman" w:hAnsi="Times New Roman" w:cs="Times New Roman"/>
          <w:sz w:val="26"/>
          <w:szCs w:val="26"/>
        </w:rPr>
        <w:t>й</w:t>
      </w:r>
      <w:r w:rsidR="005E1157" w:rsidRPr="0069249F">
        <w:rPr>
          <w:rFonts w:ascii="Times New Roman" w:hAnsi="Times New Roman" w:cs="Times New Roman"/>
          <w:sz w:val="26"/>
          <w:szCs w:val="26"/>
        </w:rPr>
        <w:t xml:space="preserve"> порядков установления и исчисления данных доходов </w:t>
      </w:r>
      <w:r w:rsidR="00BA371C" w:rsidRPr="0069249F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762FC3" w:rsidRPr="006924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следующей</w:t>
      </w:r>
      <w:r w:rsidR="00BA371C" w:rsidRPr="006924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формуле</w:t>
      </w:r>
      <w:r w:rsidR="0018612B" w:rsidRPr="0069249F">
        <w:rPr>
          <w:rFonts w:ascii="Times New Roman" w:hAnsi="Times New Roman" w:cs="Times New Roman"/>
          <w:sz w:val="26"/>
          <w:szCs w:val="26"/>
        </w:rPr>
        <w:t>:</w:t>
      </w:r>
    </w:p>
    <w:p w:rsidR="00405B67" w:rsidRDefault="00405B67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8612B" w:rsidRPr="0069249F" w:rsidRDefault="0018612B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Дпу = </w:t>
      </w:r>
      <w:r w:rsidR="007D5565" w:rsidRPr="0069249F">
        <w:rPr>
          <w:rFonts w:ascii="Times New Roman" w:hAnsi="Times New Roman" w:cs="Times New Roman"/>
          <w:sz w:val="26"/>
          <w:szCs w:val="26"/>
        </w:rPr>
        <w:t>Сумма (С</w:t>
      </w:r>
      <w:r w:rsidR="007820D6" w:rsidRPr="0069249F">
        <w:rPr>
          <w:rFonts w:ascii="Times New Roman" w:hAnsi="Times New Roman" w:cs="Times New Roman"/>
          <w:sz w:val="26"/>
          <w:szCs w:val="26"/>
        </w:rPr>
        <w:t>пу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7820D6" w:rsidRPr="0069249F">
        <w:rPr>
          <w:rFonts w:ascii="Times New Roman" w:hAnsi="Times New Roman" w:cs="Times New Roman"/>
          <w:sz w:val="26"/>
          <w:szCs w:val="26"/>
        </w:rPr>
        <w:t xml:space="preserve">х </w:t>
      </w:r>
      <w:r w:rsidR="007D5565" w:rsidRPr="0069249F">
        <w:rPr>
          <w:rFonts w:ascii="Times New Roman" w:hAnsi="Times New Roman" w:cs="Times New Roman"/>
          <w:sz w:val="26"/>
          <w:szCs w:val="26"/>
        </w:rPr>
        <w:t>О</w:t>
      </w:r>
      <w:r w:rsidR="00B52529" w:rsidRPr="0069249F">
        <w:rPr>
          <w:rFonts w:ascii="Times New Roman" w:hAnsi="Times New Roman" w:cs="Times New Roman"/>
          <w:sz w:val="26"/>
          <w:szCs w:val="26"/>
        </w:rPr>
        <w:t>пу</w:t>
      </w:r>
      <w:r w:rsidR="007D5565" w:rsidRPr="0069249F">
        <w:rPr>
          <w:rFonts w:ascii="Times New Roman" w:hAnsi="Times New Roman" w:cs="Times New Roman"/>
          <w:sz w:val="26"/>
          <w:szCs w:val="26"/>
        </w:rPr>
        <w:t>)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+</w:t>
      </w:r>
      <w:r w:rsidR="00052E96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Дз</w:t>
      </w:r>
      <w:r w:rsidR="007D7763" w:rsidRPr="0069249F">
        <w:rPr>
          <w:rFonts w:ascii="Times New Roman" w:hAnsi="Times New Roman" w:cs="Times New Roman"/>
          <w:sz w:val="26"/>
          <w:szCs w:val="26"/>
        </w:rPr>
        <w:t>,</w:t>
      </w:r>
    </w:p>
    <w:p w:rsidR="0018612B" w:rsidRPr="0069249F" w:rsidRDefault="0018612B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18612B" w:rsidRPr="0069249F" w:rsidRDefault="007820D6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 пу</w:t>
      </w:r>
      <w:r w:rsidR="0018612B"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7D5565" w:rsidRPr="0069249F">
        <w:rPr>
          <w:rFonts w:ascii="Times New Roman" w:hAnsi="Times New Roman" w:cs="Times New Roman"/>
          <w:sz w:val="26"/>
          <w:szCs w:val="26"/>
        </w:rPr>
        <w:t>Прогноз</w:t>
      </w:r>
      <w:r w:rsidR="0018612B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B52529" w:rsidRPr="0069249F">
        <w:rPr>
          <w:rFonts w:ascii="Times New Roman" w:hAnsi="Times New Roman" w:cs="Times New Roman"/>
          <w:sz w:val="26"/>
          <w:szCs w:val="26"/>
        </w:rPr>
        <w:t xml:space="preserve">прочих </w:t>
      </w:r>
      <w:r w:rsidR="0018612B" w:rsidRPr="0069249F">
        <w:rPr>
          <w:rFonts w:ascii="Times New Roman" w:hAnsi="Times New Roman" w:cs="Times New Roman"/>
          <w:sz w:val="26"/>
          <w:szCs w:val="26"/>
        </w:rPr>
        <w:t>доходов от оказания платных услуг;</w:t>
      </w:r>
    </w:p>
    <w:p w:rsidR="0018612B" w:rsidRPr="0069249F" w:rsidRDefault="007D5565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С</w:t>
      </w:r>
      <w:r w:rsidR="00B52529" w:rsidRPr="0069249F">
        <w:rPr>
          <w:rFonts w:ascii="Times New Roman" w:hAnsi="Times New Roman" w:cs="Times New Roman"/>
          <w:sz w:val="26"/>
          <w:szCs w:val="26"/>
        </w:rPr>
        <w:t>пу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18612B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Pr="0069249F">
        <w:rPr>
          <w:rFonts w:ascii="Times New Roman" w:hAnsi="Times New Roman" w:cs="Times New Roman"/>
          <w:sz w:val="26"/>
          <w:szCs w:val="26"/>
        </w:rPr>
        <w:t>Стоимость платных услуг</w:t>
      </w:r>
      <w:r w:rsidR="0018612B" w:rsidRPr="0069249F">
        <w:rPr>
          <w:rFonts w:ascii="Times New Roman" w:hAnsi="Times New Roman" w:cs="Times New Roman"/>
          <w:sz w:val="26"/>
          <w:szCs w:val="26"/>
        </w:rPr>
        <w:t>;</w:t>
      </w:r>
    </w:p>
    <w:p w:rsidR="007D5565" w:rsidRPr="0069249F" w:rsidRDefault="007D5565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Опу – Прогнозируемый объем услуг;</w:t>
      </w:r>
    </w:p>
    <w:p w:rsidR="0018612B" w:rsidRPr="0069249F" w:rsidRDefault="0018612B" w:rsidP="006924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Дз </w:t>
      </w:r>
      <w:r w:rsidR="00405B67" w:rsidRPr="0069249F">
        <w:rPr>
          <w:rFonts w:ascii="Times New Roman" w:hAnsi="Times New Roman" w:cs="Times New Roman"/>
          <w:sz w:val="26"/>
          <w:szCs w:val="26"/>
        </w:rPr>
        <w:t>–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Прогнозируемая сумма поступлений задолженности прошлых лет.</w:t>
      </w:r>
    </w:p>
    <w:p w:rsidR="000A3808" w:rsidRPr="0069249F" w:rsidRDefault="005E1157" w:rsidP="00692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50BF" w:rsidRPr="0069249F" w:rsidRDefault="009A50BF" w:rsidP="00405B67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Доходы поступающие в порядке возмещения расходов,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понесенных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405B67">
        <w:rPr>
          <w:rFonts w:ascii="Times New Roman" w:hAnsi="Times New Roman" w:cs="Times New Roman"/>
          <w:spacing w:val="-4"/>
          <w:sz w:val="26"/>
          <w:szCs w:val="26"/>
        </w:rPr>
        <w:t>в связи с эксплуатацией имущества муниципальных районов 241 1 13 02065 05 0000 130</w:t>
      </w:r>
      <w:r w:rsidR="00FA3897" w:rsidRPr="00405B67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C37C1F" w:rsidRPr="0069249F" w:rsidRDefault="00A270BB" w:rsidP="00405B67">
      <w:pPr>
        <w:pStyle w:val="a3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В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части доходов от предоставления имущества, находящегося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в муници</w:t>
      </w:r>
      <w:r w:rsidR="00070B08" w:rsidRPr="0069249F">
        <w:rPr>
          <w:rFonts w:ascii="Times New Roman" w:hAnsi="Times New Roman" w:cs="Times New Roman"/>
          <w:sz w:val="26"/>
          <w:szCs w:val="26"/>
        </w:rPr>
        <w:t xml:space="preserve">пальной собственности, в аренду </w:t>
      </w:r>
      <w:r w:rsidRPr="0069249F">
        <w:rPr>
          <w:rFonts w:ascii="Times New Roman" w:hAnsi="Times New Roman" w:cs="Times New Roman"/>
          <w:sz w:val="26"/>
          <w:szCs w:val="26"/>
        </w:rPr>
        <w:t>пр</w:t>
      </w:r>
      <w:r w:rsidR="00070B08" w:rsidRPr="0069249F">
        <w:rPr>
          <w:rFonts w:ascii="Times New Roman" w:hAnsi="Times New Roman" w:cs="Times New Roman"/>
          <w:sz w:val="26"/>
          <w:szCs w:val="26"/>
        </w:rPr>
        <w:t>именяется метод прямого расчета. А</w:t>
      </w:r>
      <w:r w:rsidRPr="0069249F">
        <w:rPr>
          <w:rFonts w:ascii="Times New Roman" w:hAnsi="Times New Roman" w:cs="Times New Roman"/>
          <w:sz w:val="26"/>
          <w:szCs w:val="26"/>
        </w:rPr>
        <w:t>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</w:t>
      </w:r>
      <w:r w:rsidR="00070B08" w:rsidRPr="0069249F">
        <w:rPr>
          <w:rFonts w:ascii="Times New Roman" w:hAnsi="Times New Roman" w:cs="Times New Roman"/>
          <w:sz w:val="26"/>
          <w:szCs w:val="26"/>
        </w:rPr>
        <w:t>. И</w:t>
      </w:r>
      <w:r w:rsidRPr="0069249F">
        <w:rPr>
          <w:rFonts w:ascii="Times New Roman" w:hAnsi="Times New Roman" w:cs="Times New Roman"/>
          <w:sz w:val="26"/>
          <w:szCs w:val="26"/>
        </w:rPr>
        <w:t>сточником данных о сдаваемой в аренду площади и ставке арендной платы являются договоры, заключенные (планируемые к заключению) с арендаторами</w:t>
      </w:r>
      <w:r w:rsidR="00C37C1F" w:rsidRPr="0069249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37C1F" w:rsidRDefault="00C37C1F" w:rsidP="00405B67">
      <w:pPr>
        <w:pStyle w:val="a3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Прогнозные поступления доходов от сдачи в аренду имущества находящегося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в муниципальной собственности на очередной финансовый год и плановый период рассчитываются по</w:t>
      </w:r>
      <w:r w:rsidR="00762FC3" w:rsidRPr="0069249F">
        <w:rPr>
          <w:rFonts w:ascii="Times New Roman" w:hAnsi="Times New Roman" w:cs="Times New Roman"/>
          <w:sz w:val="26"/>
          <w:szCs w:val="26"/>
        </w:rPr>
        <w:t xml:space="preserve"> следующей</w:t>
      </w:r>
      <w:r w:rsidRPr="0069249F">
        <w:rPr>
          <w:rFonts w:ascii="Times New Roman" w:hAnsi="Times New Roman" w:cs="Times New Roman"/>
          <w:sz w:val="26"/>
          <w:szCs w:val="26"/>
        </w:rPr>
        <w:t xml:space="preserve"> формуле:</w:t>
      </w:r>
    </w:p>
    <w:p w:rsidR="00405B67" w:rsidRPr="0069249F" w:rsidRDefault="00405B67" w:rsidP="00405B67">
      <w:pPr>
        <w:pStyle w:val="a3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93A" w:rsidRPr="0069249F" w:rsidRDefault="00C37C1F" w:rsidP="0069249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64047D" w:rsidRPr="0069249F">
        <w:rPr>
          <w:rFonts w:ascii="Times New Roman" w:hAnsi="Times New Roman" w:cs="Times New Roman"/>
          <w:sz w:val="26"/>
          <w:szCs w:val="26"/>
        </w:rPr>
        <w:t>с</w:t>
      </w:r>
      <w:r w:rsidRPr="0069249F">
        <w:rPr>
          <w:rFonts w:ascii="Times New Roman" w:hAnsi="Times New Roman" w:cs="Times New Roman"/>
          <w:sz w:val="26"/>
          <w:szCs w:val="26"/>
        </w:rPr>
        <w:t xml:space="preserve">а = (До - Дв + </w:t>
      </w:r>
      <w:r w:rsidR="00BE4B45" w:rsidRPr="0069249F">
        <w:rPr>
          <w:rFonts w:ascii="Times New Roman" w:hAnsi="Times New Roman" w:cs="Times New Roman"/>
          <w:sz w:val="26"/>
          <w:szCs w:val="26"/>
        </w:rPr>
        <w:t>Дув.а) х Кинд</w:t>
      </w:r>
      <w:r w:rsidR="007F7FBB" w:rsidRPr="0069249F">
        <w:rPr>
          <w:rFonts w:ascii="Times New Roman" w:hAnsi="Times New Roman" w:cs="Times New Roman"/>
          <w:sz w:val="26"/>
          <w:szCs w:val="26"/>
        </w:rPr>
        <w:t xml:space="preserve"> + Д з</w:t>
      </w:r>
      <w:r w:rsidR="00FD1A19" w:rsidRPr="0069249F">
        <w:rPr>
          <w:rFonts w:ascii="Times New Roman" w:hAnsi="Times New Roman" w:cs="Times New Roman"/>
          <w:sz w:val="26"/>
          <w:szCs w:val="26"/>
        </w:rPr>
        <w:t>,</w:t>
      </w:r>
    </w:p>
    <w:p w:rsidR="00A270BB" w:rsidRPr="0069249F" w:rsidRDefault="00FD1A19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</w:t>
      </w:r>
      <w:r w:rsidR="0027393A" w:rsidRPr="0069249F">
        <w:rPr>
          <w:rFonts w:ascii="Times New Roman" w:hAnsi="Times New Roman" w:cs="Times New Roman"/>
          <w:sz w:val="26"/>
          <w:szCs w:val="26"/>
        </w:rPr>
        <w:t>:</w:t>
      </w:r>
    </w:p>
    <w:p w:rsidR="00BE4B45" w:rsidRPr="0069249F" w:rsidRDefault="00BE4B45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64047D" w:rsidRPr="0069249F">
        <w:rPr>
          <w:rFonts w:ascii="Times New Roman" w:hAnsi="Times New Roman" w:cs="Times New Roman"/>
          <w:sz w:val="26"/>
          <w:szCs w:val="26"/>
        </w:rPr>
        <w:t>с</w:t>
      </w:r>
      <w:r w:rsidRPr="0069249F">
        <w:rPr>
          <w:rFonts w:ascii="Times New Roman" w:hAnsi="Times New Roman" w:cs="Times New Roman"/>
          <w:sz w:val="26"/>
          <w:szCs w:val="26"/>
        </w:rPr>
        <w:t xml:space="preserve">а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37C1F" w:rsidRPr="0069249F">
        <w:rPr>
          <w:rFonts w:ascii="Times New Roman" w:hAnsi="Times New Roman" w:cs="Times New Roman"/>
          <w:sz w:val="26"/>
          <w:szCs w:val="26"/>
        </w:rPr>
        <w:t xml:space="preserve">Общая сумма поступлений от сдачи в аренду имущества, находящегося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="00C37C1F" w:rsidRPr="0069249F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7F7FBB" w:rsidRPr="0069249F">
        <w:rPr>
          <w:rFonts w:ascii="Times New Roman" w:hAnsi="Times New Roman" w:cs="Times New Roman"/>
          <w:sz w:val="26"/>
          <w:szCs w:val="26"/>
        </w:rPr>
        <w:t>;</w:t>
      </w: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B45" w:rsidRPr="0069249F" w:rsidRDefault="00BE4B45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До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37C1F" w:rsidRPr="0069249F">
        <w:rPr>
          <w:rFonts w:ascii="Times New Roman" w:hAnsi="Times New Roman" w:cs="Times New Roman"/>
          <w:sz w:val="26"/>
          <w:szCs w:val="26"/>
        </w:rPr>
        <w:t>Ожидаемая сумма поступлений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37C1F" w:rsidRPr="0069249F">
        <w:rPr>
          <w:rFonts w:ascii="Times New Roman" w:hAnsi="Times New Roman" w:cs="Times New Roman"/>
          <w:sz w:val="26"/>
          <w:szCs w:val="26"/>
        </w:rPr>
        <w:t>в текущем году</w:t>
      </w:r>
      <w:r w:rsidR="007F7FBB" w:rsidRPr="0069249F">
        <w:rPr>
          <w:rFonts w:ascii="Times New Roman" w:hAnsi="Times New Roman" w:cs="Times New Roman"/>
          <w:sz w:val="26"/>
          <w:szCs w:val="26"/>
        </w:rPr>
        <w:t>;</w:t>
      </w:r>
      <w:r w:rsidR="00C37C1F" w:rsidRPr="00692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4B45" w:rsidRPr="0069249F" w:rsidRDefault="00BE4B45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Дв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В</w:t>
      </w:r>
      <w:r w:rsidR="00C37C1F" w:rsidRPr="0069249F">
        <w:rPr>
          <w:rFonts w:ascii="Times New Roman" w:hAnsi="Times New Roman" w:cs="Times New Roman"/>
          <w:sz w:val="26"/>
          <w:szCs w:val="26"/>
        </w:rPr>
        <w:t>ыпадающие доходы в связи с выбытием арендных площадей в очередном году и планируемом периоде</w:t>
      </w:r>
      <w:r w:rsidR="007F7FBB" w:rsidRPr="0069249F">
        <w:rPr>
          <w:rFonts w:ascii="Times New Roman" w:hAnsi="Times New Roman" w:cs="Times New Roman"/>
          <w:sz w:val="26"/>
          <w:szCs w:val="26"/>
        </w:rPr>
        <w:t>;</w:t>
      </w:r>
      <w:r w:rsidR="00C37C1F" w:rsidRPr="006924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7FBB" w:rsidRPr="0069249F" w:rsidRDefault="007F7FBB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Дув.а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О</w:t>
      </w:r>
      <w:r w:rsidR="00C37C1F" w:rsidRPr="0069249F">
        <w:rPr>
          <w:rFonts w:ascii="Times New Roman" w:hAnsi="Times New Roman" w:cs="Times New Roman"/>
          <w:sz w:val="26"/>
          <w:szCs w:val="26"/>
        </w:rPr>
        <w:t>бъем поступлений в связи с увеличением арендных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37C1F" w:rsidRPr="0069249F">
        <w:rPr>
          <w:rFonts w:ascii="Times New Roman" w:hAnsi="Times New Roman" w:cs="Times New Roman"/>
          <w:sz w:val="26"/>
          <w:szCs w:val="26"/>
        </w:rPr>
        <w:t xml:space="preserve">площадей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="00C37C1F" w:rsidRPr="0069249F">
        <w:rPr>
          <w:rFonts w:ascii="Times New Roman" w:hAnsi="Times New Roman" w:cs="Times New Roman"/>
          <w:sz w:val="26"/>
          <w:szCs w:val="26"/>
        </w:rPr>
        <w:t>в очередном году и планируемом периоде</w:t>
      </w:r>
      <w:r w:rsidRPr="0069249F">
        <w:rPr>
          <w:rFonts w:ascii="Times New Roman" w:hAnsi="Times New Roman" w:cs="Times New Roman"/>
          <w:sz w:val="26"/>
          <w:szCs w:val="26"/>
        </w:rPr>
        <w:t>;</w:t>
      </w:r>
    </w:p>
    <w:p w:rsidR="007F7FBB" w:rsidRPr="0069249F" w:rsidRDefault="00C37C1F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7F7FBB" w:rsidRPr="0069249F">
        <w:rPr>
          <w:rFonts w:ascii="Times New Roman" w:hAnsi="Times New Roman" w:cs="Times New Roman"/>
          <w:sz w:val="26"/>
          <w:szCs w:val="26"/>
        </w:rPr>
        <w:t xml:space="preserve">Кинд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7F7FBB" w:rsidRPr="0069249F">
        <w:rPr>
          <w:rFonts w:ascii="Times New Roman" w:hAnsi="Times New Roman" w:cs="Times New Roman"/>
          <w:sz w:val="26"/>
          <w:szCs w:val="26"/>
        </w:rPr>
        <w:t>К</w:t>
      </w:r>
      <w:r w:rsidRPr="0069249F">
        <w:rPr>
          <w:rFonts w:ascii="Times New Roman" w:hAnsi="Times New Roman" w:cs="Times New Roman"/>
          <w:sz w:val="26"/>
          <w:szCs w:val="26"/>
        </w:rPr>
        <w:t>оэффициент индексации базовой ставки арендной платы за 1 кв.м нежилых помещений</w:t>
      </w:r>
      <w:r w:rsidR="007F7FBB" w:rsidRPr="006924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7C1F" w:rsidRPr="0069249F" w:rsidRDefault="00C37C1F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7F7FBB" w:rsidRPr="0069249F">
        <w:rPr>
          <w:rFonts w:ascii="Times New Roman" w:hAnsi="Times New Roman" w:cs="Times New Roman"/>
          <w:sz w:val="26"/>
          <w:szCs w:val="26"/>
        </w:rPr>
        <w:t>Д з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405B67" w:rsidRPr="0069249F">
        <w:rPr>
          <w:rFonts w:ascii="Times New Roman" w:hAnsi="Times New Roman" w:cs="Times New Roman"/>
          <w:sz w:val="26"/>
          <w:szCs w:val="26"/>
        </w:rPr>
        <w:t xml:space="preserve">– 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прогнозируемая сумма поступлений задолженности прошлых лет</w:t>
      </w:r>
      <w:r w:rsidR="007F7FBB" w:rsidRPr="0069249F">
        <w:rPr>
          <w:rFonts w:ascii="Times New Roman" w:hAnsi="Times New Roman" w:cs="Times New Roman"/>
          <w:sz w:val="26"/>
          <w:szCs w:val="26"/>
        </w:rPr>
        <w:t>.</w:t>
      </w:r>
    </w:p>
    <w:p w:rsidR="00070B08" w:rsidRPr="0069249F" w:rsidRDefault="00070B08" w:rsidP="0069249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72AFE" w:rsidRPr="0069249F" w:rsidRDefault="00D72AFE" w:rsidP="00405B67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Прочие доходы от компенсации затрат бюджетов муниципальных районов 241 1 13 02995 05 0000 130.</w:t>
      </w:r>
    </w:p>
    <w:p w:rsidR="008E51BA" w:rsidRPr="0069249F" w:rsidRDefault="00B5450D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Объем</w:t>
      </w:r>
      <w:r w:rsidR="00FD1A19" w:rsidRPr="0069249F">
        <w:rPr>
          <w:rFonts w:ascii="Times New Roman" w:hAnsi="Times New Roman" w:cs="Times New Roman"/>
          <w:sz w:val="26"/>
          <w:szCs w:val="26"/>
        </w:rPr>
        <w:t xml:space="preserve"> поступлений доходов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от компенсации затрат бюджетов муниципальных районов </w:t>
      </w:r>
      <w:r w:rsidR="00C75931" w:rsidRPr="0069249F">
        <w:rPr>
          <w:rFonts w:ascii="Times New Roman" w:hAnsi="Times New Roman" w:cs="Times New Roman"/>
          <w:sz w:val="26"/>
          <w:szCs w:val="26"/>
        </w:rPr>
        <w:t>осуществляется методом прямого расчета исходя из прогнозируемого объема дебиторской задолженности</w:t>
      </w:r>
      <w:r w:rsidR="00C11E85" w:rsidRPr="0069249F">
        <w:rPr>
          <w:rFonts w:ascii="Times New Roman" w:hAnsi="Times New Roman" w:cs="Times New Roman"/>
          <w:sz w:val="26"/>
          <w:szCs w:val="26"/>
        </w:rPr>
        <w:t xml:space="preserve"> по расходам прошлых лет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75931" w:rsidRPr="0069249F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405B67">
        <w:rPr>
          <w:rFonts w:ascii="Times New Roman" w:hAnsi="Times New Roman" w:cs="Times New Roman"/>
          <w:sz w:val="26"/>
          <w:szCs w:val="26"/>
        </w:rPr>
        <w:t>0</w:t>
      </w:r>
      <w:r w:rsidR="00C75931" w:rsidRPr="0069249F">
        <w:rPr>
          <w:rFonts w:ascii="Times New Roman" w:hAnsi="Times New Roman" w:cs="Times New Roman"/>
          <w:sz w:val="26"/>
          <w:szCs w:val="26"/>
        </w:rPr>
        <w:t xml:space="preserve">1 января очередного финансового года, </w:t>
      </w:r>
      <w:r w:rsidR="00C11E85" w:rsidRPr="0069249F">
        <w:rPr>
          <w:rFonts w:ascii="Times New Roman" w:eastAsia="Times New Roman" w:hAnsi="Times New Roman" w:cs="Times New Roman"/>
          <w:sz w:val="26"/>
          <w:szCs w:val="26"/>
        </w:rPr>
        <w:t>и предполагаемых сумм поступлений на основании имеющейся информации</w:t>
      </w:r>
      <w:r w:rsidR="00C11E85" w:rsidRPr="0069249F">
        <w:rPr>
          <w:rFonts w:ascii="Times New Roman" w:hAnsi="Times New Roman" w:cs="Times New Roman"/>
          <w:sz w:val="26"/>
          <w:szCs w:val="26"/>
        </w:rPr>
        <w:t xml:space="preserve">, </w:t>
      </w:r>
      <w:r w:rsidR="00C75931" w:rsidRPr="0069249F">
        <w:rPr>
          <w:rFonts w:ascii="Times New Roman" w:hAnsi="Times New Roman" w:cs="Times New Roman"/>
          <w:sz w:val="26"/>
          <w:szCs w:val="26"/>
        </w:rPr>
        <w:t>подлежащей возврату</w:t>
      </w:r>
      <w:r w:rsidR="00FD1A19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75931" w:rsidRPr="0069249F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3756F0" w:rsidRPr="0069249F">
        <w:rPr>
          <w:rFonts w:ascii="Times New Roman" w:hAnsi="Times New Roman" w:cs="Times New Roman"/>
          <w:sz w:val="26"/>
          <w:szCs w:val="26"/>
        </w:rPr>
        <w:t>района</w:t>
      </w:r>
      <w:r w:rsidR="00C75931" w:rsidRPr="0069249F">
        <w:rPr>
          <w:rFonts w:ascii="Times New Roman" w:hAnsi="Times New Roman" w:cs="Times New Roman"/>
          <w:sz w:val="26"/>
          <w:szCs w:val="26"/>
        </w:rPr>
        <w:t xml:space="preserve"> в очередном финансовом году</w:t>
      </w:r>
      <w:r w:rsidR="008E51BA" w:rsidRPr="0069249F">
        <w:rPr>
          <w:rFonts w:ascii="Times New Roman" w:hAnsi="Times New Roman" w:cs="Times New Roman"/>
          <w:sz w:val="26"/>
          <w:szCs w:val="26"/>
        </w:rPr>
        <w:t>.</w:t>
      </w:r>
    </w:p>
    <w:p w:rsidR="008E51BA" w:rsidRDefault="008E51BA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Прогнозный объем поступлений доходов от компенсации затрат бюджета района на очередной финансовый год и плановый период рассчитывается </w:t>
      </w:r>
      <w:r w:rsidR="00405B67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по</w:t>
      </w:r>
      <w:r w:rsidR="00762FC3" w:rsidRPr="0069249F">
        <w:rPr>
          <w:rFonts w:ascii="Times New Roman" w:hAnsi="Times New Roman" w:cs="Times New Roman"/>
          <w:sz w:val="26"/>
          <w:szCs w:val="26"/>
        </w:rPr>
        <w:t xml:space="preserve"> следующей</w:t>
      </w:r>
      <w:r w:rsidRPr="0069249F">
        <w:rPr>
          <w:rFonts w:ascii="Times New Roman" w:hAnsi="Times New Roman" w:cs="Times New Roman"/>
          <w:sz w:val="26"/>
          <w:szCs w:val="26"/>
        </w:rPr>
        <w:t xml:space="preserve"> формуле:</w:t>
      </w:r>
    </w:p>
    <w:p w:rsidR="00405B67" w:rsidRPr="0069249F" w:rsidRDefault="00405B67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1BA" w:rsidRPr="0069249F" w:rsidRDefault="008E51BA" w:rsidP="0069249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Дк = Р</w:t>
      </w:r>
      <w:r w:rsidR="00C11E85" w:rsidRPr="0069249F">
        <w:rPr>
          <w:rFonts w:ascii="Times New Roman" w:hAnsi="Times New Roman" w:cs="Times New Roman"/>
          <w:sz w:val="26"/>
          <w:szCs w:val="26"/>
        </w:rPr>
        <w:t>п</w:t>
      </w:r>
      <w:r w:rsidRPr="0069249F">
        <w:rPr>
          <w:rFonts w:ascii="Times New Roman" w:hAnsi="Times New Roman" w:cs="Times New Roman"/>
          <w:sz w:val="26"/>
          <w:szCs w:val="26"/>
        </w:rPr>
        <w:t>,</w:t>
      </w:r>
    </w:p>
    <w:p w:rsidR="008E51BA" w:rsidRPr="0069249F" w:rsidRDefault="008E51BA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8E51BA" w:rsidRPr="0069249F" w:rsidRDefault="008E51BA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Дк – прогнозируемый объем доходов от компенсации затрат бюджета района </w:t>
      </w:r>
      <w:r w:rsidRPr="0069249F">
        <w:rPr>
          <w:rFonts w:ascii="Times New Roman" w:hAnsi="Times New Roman" w:cs="Times New Roman"/>
          <w:sz w:val="26"/>
          <w:szCs w:val="26"/>
        </w:rPr>
        <w:br/>
        <w:t>в очередном финансовом году и плановом периоде;</w:t>
      </w:r>
    </w:p>
    <w:p w:rsidR="00C75931" w:rsidRPr="0069249F" w:rsidRDefault="0027393A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Р</w:t>
      </w:r>
      <w:r w:rsidR="00C11E85" w:rsidRPr="0069249F">
        <w:rPr>
          <w:rFonts w:ascii="Times New Roman" w:hAnsi="Times New Roman" w:cs="Times New Roman"/>
          <w:sz w:val="26"/>
          <w:szCs w:val="26"/>
        </w:rPr>
        <w:t>п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C11E85" w:rsidRPr="0069249F">
        <w:rPr>
          <w:rFonts w:ascii="Times New Roman" w:hAnsi="Times New Roman" w:cs="Times New Roman"/>
          <w:sz w:val="26"/>
          <w:szCs w:val="26"/>
        </w:rPr>
        <w:t xml:space="preserve">сумма </w:t>
      </w:r>
      <w:r w:rsidR="00CB71B4" w:rsidRPr="0069249F">
        <w:rPr>
          <w:rFonts w:ascii="Times New Roman" w:hAnsi="Times New Roman" w:cs="Times New Roman"/>
          <w:sz w:val="26"/>
          <w:szCs w:val="26"/>
        </w:rPr>
        <w:t xml:space="preserve">предполагаемых </w:t>
      </w:r>
      <w:r w:rsidR="00C11E85" w:rsidRPr="0069249F">
        <w:rPr>
          <w:rFonts w:ascii="Times New Roman" w:hAnsi="Times New Roman" w:cs="Times New Roman"/>
          <w:sz w:val="26"/>
          <w:szCs w:val="26"/>
        </w:rPr>
        <w:t>поступлений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(</w:t>
      </w:r>
      <w:r w:rsidR="00C11E85" w:rsidRPr="0069249F">
        <w:rPr>
          <w:rFonts w:ascii="Times New Roman" w:eastAsia="Times New Roman" w:hAnsi="Times New Roman" w:cs="Times New Roman"/>
          <w:sz w:val="26"/>
          <w:szCs w:val="26"/>
        </w:rPr>
        <w:t>дебиторской задолженности по расходам прошлых лет, возмещение расходов бюджета по решению суда, п</w:t>
      </w:r>
      <w:r w:rsidR="00C11E85" w:rsidRPr="0069249F">
        <w:rPr>
          <w:rFonts w:ascii="Times New Roman" w:hAnsi="Times New Roman" w:cs="Times New Roman"/>
          <w:sz w:val="26"/>
          <w:szCs w:val="26"/>
        </w:rPr>
        <w:t>оступления по результатам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C11E85" w:rsidRPr="0069249F">
        <w:rPr>
          <w:rFonts w:ascii="Times New Roman" w:eastAsia="Times New Roman" w:hAnsi="Times New Roman" w:cs="Times New Roman"/>
          <w:sz w:val="26"/>
          <w:szCs w:val="26"/>
        </w:rPr>
        <w:t>проверки контрольно-ревизионных органов и прочие доходы от компенсации затрат бюджета</w:t>
      </w:r>
      <w:r w:rsidRPr="0069249F">
        <w:rPr>
          <w:rFonts w:ascii="Times New Roman" w:hAnsi="Times New Roman" w:cs="Times New Roman"/>
          <w:sz w:val="26"/>
          <w:szCs w:val="26"/>
        </w:rPr>
        <w:t>).</w:t>
      </w:r>
    </w:p>
    <w:p w:rsidR="00D67D25" w:rsidRDefault="00E746FB" w:rsidP="00405B6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В случае планирования сумм </w:t>
      </w:r>
      <w:r w:rsidR="003F5A21" w:rsidRPr="0069249F">
        <w:rPr>
          <w:rFonts w:ascii="Times New Roman" w:hAnsi="Times New Roman" w:cs="Times New Roman"/>
          <w:sz w:val="26"/>
          <w:szCs w:val="26"/>
        </w:rPr>
        <w:t>поступления переплаты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по начислению на выплаты по оплате труда</w:t>
      </w:r>
      <w:r w:rsidR="00D67D25" w:rsidRPr="0069249F">
        <w:rPr>
          <w:rFonts w:ascii="Times New Roman" w:hAnsi="Times New Roman" w:cs="Times New Roman"/>
          <w:sz w:val="26"/>
          <w:szCs w:val="26"/>
        </w:rPr>
        <w:t>, прогнозный объем поступлений доходов от компенсации затрат бюджета района на очередной финансовый год и плановый период рассчитывается по формуле:</w:t>
      </w:r>
    </w:p>
    <w:p w:rsidR="00405B67" w:rsidRPr="0069249F" w:rsidRDefault="00405B67" w:rsidP="00405B6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746FB" w:rsidRPr="0069249F" w:rsidRDefault="00E746FB" w:rsidP="0069249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Дк = Рнот х 0,01,</w:t>
      </w:r>
    </w:p>
    <w:p w:rsidR="00E746FB" w:rsidRPr="0069249F" w:rsidRDefault="00E746FB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E746FB" w:rsidRPr="0069249F" w:rsidRDefault="00E746FB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Дк – прогнозируемый объем доходов от компенсации затрат бюджета района </w:t>
      </w:r>
      <w:r w:rsidRPr="0069249F">
        <w:rPr>
          <w:rFonts w:ascii="Times New Roman" w:hAnsi="Times New Roman" w:cs="Times New Roman"/>
          <w:sz w:val="26"/>
          <w:szCs w:val="26"/>
        </w:rPr>
        <w:br/>
        <w:t>в очередном финансовом году и плановом периоде;</w:t>
      </w:r>
    </w:p>
    <w:p w:rsidR="00E746FB" w:rsidRPr="0069249F" w:rsidRDefault="00E746FB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Рнот – расходы по начислению на выплаты по оплате труда;</w:t>
      </w:r>
    </w:p>
    <w:p w:rsidR="00E746FB" w:rsidRPr="0069249F" w:rsidRDefault="00E746FB" w:rsidP="00405B6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0,01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–</w:t>
      </w:r>
      <w:r w:rsidR="000A3808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коэффициент вероятности переплаты по страховым взносам </w:t>
      </w:r>
      <w:r w:rsidRPr="0069249F">
        <w:rPr>
          <w:rFonts w:ascii="Times New Roman" w:hAnsi="Times New Roman" w:cs="Times New Roman"/>
          <w:sz w:val="26"/>
          <w:szCs w:val="26"/>
        </w:rPr>
        <w:br/>
        <w:t>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72AFE" w:rsidRPr="0069249F" w:rsidRDefault="00D72AFE" w:rsidP="0069249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393A" w:rsidRPr="0069249F" w:rsidRDefault="00D72AFE" w:rsidP="00263104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Денежные взыскания, налагаемые в возмещение ущерба, причинённого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 xml:space="preserve">в результате незаконного или не целевого использования бюджетных средств (в части бюджетов муниципальных районов) 241 </w:t>
      </w:r>
      <w:r w:rsidRPr="00263104">
        <w:rPr>
          <w:rFonts w:ascii="Times New Roman" w:hAnsi="Times New Roman" w:cs="Times New Roman"/>
          <w:sz w:val="26"/>
          <w:szCs w:val="26"/>
        </w:rPr>
        <w:t>1 16 32000 05 0000 140</w:t>
      </w:r>
      <w:r w:rsidR="00FA3897" w:rsidRPr="00263104">
        <w:rPr>
          <w:rFonts w:ascii="Times New Roman" w:hAnsi="Times New Roman" w:cs="Times New Roman"/>
          <w:sz w:val="26"/>
          <w:szCs w:val="26"/>
        </w:rPr>
        <w:t>.</w:t>
      </w:r>
    </w:p>
    <w:p w:rsidR="00FF4277" w:rsidRPr="0069249F" w:rsidRDefault="009E1CF9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Денежные взыскания, налагаемые в возмещение ущерба, причинённого </w:t>
      </w:r>
      <w:r w:rsidR="0026310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br/>
      </w:r>
      <w:r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результате незаконного или не целевого использования бюджетных средств (в части бюджетов муниципальных районов)</w:t>
      </w:r>
      <w:r w:rsid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FF4277"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относится к доходам бюджета района, поступление которых не имеет постоянного характера.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FF4277" w:rsidRPr="0069249F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FF4277" w:rsidRPr="0069249F">
        <w:rPr>
          <w:rFonts w:ascii="Times New Roman" w:hAnsi="Times New Roman" w:cs="Times New Roman"/>
          <w:sz w:val="26"/>
          <w:szCs w:val="26"/>
        </w:rPr>
        <w:t xml:space="preserve">с применением метода усреднения, на основании усредненных годовых объемов фактического поступления соответствующих доходов за предшествующие 3 года.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FF4277" w:rsidRPr="0069249F">
        <w:rPr>
          <w:rFonts w:ascii="Times New Roman" w:hAnsi="Times New Roman" w:cs="Times New Roman"/>
          <w:sz w:val="26"/>
          <w:szCs w:val="26"/>
        </w:rPr>
        <w:t xml:space="preserve">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FF4277" w:rsidRPr="0069249F">
        <w:rPr>
          <w:rFonts w:ascii="Times New Roman" w:hAnsi="Times New Roman" w:cs="Times New Roman"/>
          <w:sz w:val="26"/>
          <w:szCs w:val="26"/>
        </w:rPr>
        <w:t xml:space="preserve">по взысканию задолженности). </w:t>
      </w:r>
    </w:p>
    <w:p w:rsidR="00FF4277" w:rsidRPr="0069249F" w:rsidRDefault="00FF4277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Прогноз прочих поступлений от денежных взысканий </w:t>
      </w:r>
      <w:r w:rsidR="008C4DA7" w:rsidRPr="0069249F">
        <w:rPr>
          <w:rFonts w:ascii="Times New Roman" w:hAnsi="Times New Roman" w:cs="Times New Roman"/>
          <w:sz w:val="26"/>
          <w:szCs w:val="26"/>
        </w:rPr>
        <w:t xml:space="preserve">налагаемые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8C4DA7" w:rsidRPr="0069249F">
        <w:rPr>
          <w:rFonts w:ascii="Times New Roman" w:hAnsi="Times New Roman" w:cs="Times New Roman"/>
          <w:sz w:val="26"/>
          <w:szCs w:val="26"/>
        </w:rPr>
        <w:t>в возмещение ущерба, причинённого в результате незаконного или не целевого использования бюджетных средств (в части бюджетов муниципальных районов)</w:t>
      </w:r>
      <w:r w:rsidRPr="0069249F">
        <w:rPr>
          <w:rFonts w:ascii="Times New Roman" w:hAnsi="Times New Roman" w:cs="Times New Roman"/>
          <w:sz w:val="26"/>
          <w:szCs w:val="26"/>
        </w:rPr>
        <w:t xml:space="preserve">, зачисляемых в бюджет района, рассчитывается с применением метода усреднения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:rsidR="00263104" w:rsidRDefault="00263104" w:rsidP="0069249F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F4277" w:rsidRPr="0069249F" w:rsidRDefault="00FF4277" w:rsidP="0069249F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</w:rPr>
        <w:t xml:space="preserve"> = (Д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</w:rPr>
        <w:t>1 + 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</w:rPr>
        <w:t>2 + 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>)/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>,</w:t>
      </w:r>
    </w:p>
    <w:p w:rsidR="00FF4277" w:rsidRPr="0069249F" w:rsidRDefault="00FF4277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FF4277" w:rsidRPr="0069249F" w:rsidRDefault="00FF4277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8C4DA7" w:rsidRPr="0069249F">
        <w:rPr>
          <w:rFonts w:ascii="Times New Roman" w:hAnsi="Times New Roman" w:cs="Times New Roman"/>
          <w:sz w:val="26"/>
          <w:szCs w:val="26"/>
        </w:rPr>
        <w:t>поступлений от денежных взысканий налагаемые в возмещение ущерба, причинённого в результате незаконного или не целевого использования бюджетных средств</w:t>
      </w:r>
      <w:r w:rsidRPr="0069249F">
        <w:rPr>
          <w:rFonts w:ascii="Times New Roman" w:hAnsi="Times New Roman" w:cs="Times New Roman"/>
          <w:sz w:val="26"/>
          <w:szCs w:val="26"/>
        </w:rPr>
        <w:t>;</w:t>
      </w:r>
    </w:p>
    <w:p w:rsidR="00FF4277" w:rsidRPr="0069249F" w:rsidRDefault="00FF4277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F1F55" w:rsidRPr="0069249F">
        <w:rPr>
          <w:rFonts w:ascii="Times New Roman" w:hAnsi="Times New Roman" w:cs="Times New Roman"/>
          <w:sz w:val="26"/>
          <w:szCs w:val="26"/>
        </w:rPr>
        <w:t>в</w:t>
      </w:r>
      <w:r w:rsidRPr="0069249F">
        <w:rPr>
          <w:rFonts w:ascii="Times New Roman" w:hAnsi="Times New Roman" w:cs="Times New Roman"/>
          <w:sz w:val="26"/>
          <w:szCs w:val="26"/>
        </w:rPr>
        <w:t>1</w:t>
      </w:r>
      <w:r w:rsidR="00110CED" w:rsidRPr="0069249F">
        <w:rPr>
          <w:rFonts w:ascii="Times New Roman" w:hAnsi="Times New Roman" w:cs="Times New Roman"/>
          <w:sz w:val="26"/>
          <w:szCs w:val="26"/>
        </w:rPr>
        <w:t>,</w:t>
      </w:r>
      <w:r w:rsidR="00263104">
        <w:rPr>
          <w:rFonts w:ascii="Times New Roman" w:hAnsi="Times New Roman" w:cs="Times New Roman"/>
          <w:sz w:val="26"/>
          <w:szCs w:val="26"/>
        </w:rPr>
        <w:t xml:space="preserve"> </w:t>
      </w:r>
      <w:r w:rsidR="00110CED" w:rsidRPr="0069249F">
        <w:rPr>
          <w:rFonts w:ascii="Times New Roman" w:hAnsi="Times New Roman" w:cs="Times New Roman"/>
          <w:sz w:val="26"/>
          <w:szCs w:val="26"/>
        </w:rPr>
        <w:t>Дв2, Дв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052E96" w:rsidRPr="0069249F">
        <w:rPr>
          <w:rFonts w:ascii="Times New Roman" w:hAnsi="Times New Roman" w:cs="Times New Roman"/>
          <w:sz w:val="26"/>
          <w:szCs w:val="26"/>
        </w:rPr>
        <w:t xml:space="preserve">поступления </w:t>
      </w:r>
      <w:r w:rsidR="00BF1F55" w:rsidRPr="0069249F">
        <w:rPr>
          <w:rFonts w:ascii="Times New Roman" w:hAnsi="Times New Roman" w:cs="Times New Roman"/>
          <w:sz w:val="26"/>
          <w:szCs w:val="26"/>
        </w:rPr>
        <w:t>от денежных взысканий налагаемые в возмещение ущерба, причинённого в результате незаконного или не целевого использования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BF1F55" w:rsidRPr="0069249F">
        <w:rPr>
          <w:rFonts w:ascii="Times New Roman" w:hAnsi="Times New Roman" w:cs="Times New Roman"/>
          <w:sz w:val="26"/>
          <w:szCs w:val="26"/>
        </w:rPr>
        <w:t xml:space="preserve">бюджетных средств </w:t>
      </w:r>
      <w:r w:rsidRPr="0069249F">
        <w:rPr>
          <w:rFonts w:ascii="Times New Roman" w:hAnsi="Times New Roman" w:cs="Times New Roman"/>
          <w:sz w:val="26"/>
          <w:szCs w:val="26"/>
        </w:rPr>
        <w:t>за отчетные периоды;</w:t>
      </w:r>
    </w:p>
    <w:p w:rsidR="00FF4277" w:rsidRPr="0069249F" w:rsidRDefault="00FF4277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n – количество отчетных периодов (3 года, предшествующих прогнозируемому).</w:t>
      </w:r>
    </w:p>
    <w:p w:rsidR="00D72AFE" w:rsidRPr="0069249F" w:rsidRDefault="0069249F" w:rsidP="006924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F55" w:rsidRPr="0069249F" w:rsidRDefault="00D72AFE" w:rsidP="00263104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241 1 16 33050 05 0000 140</w:t>
      </w:r>
      <w:r w:rsidR="00FA3897" w:rsidRPr="0069249F">
        <w:rPr>
          <w:rFonts w:ascii="Times New Roman" w:hAnsi="Times New Roman" w:cs="Times New Roman"/>
          <w:sz w:val="26"/>
          <w:szCs w:val="26"/>
        </w:rPr>
        <w:t>.</w:t>
      </w:r>
    </w:p>
    <w:p w:rsidR="002A4004" w:rsidRPr="0069249F" w:rsidRDefault="00C75931" w:rsidP="0069249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249F">
        <w:rPr>
          <w:rFonts w:ascii="Times New Roman" w:hAnsi="Times New Roman" w:cs="Times New Roman"/>
          <w:sz w:val="26"/>
        </w:rPr>
        <w:tab/>
      </w:r>
      <w:r w:rsidRPr="0069249F">
        <w:rPr>
          <w:rFonts w:ascii="Times New Roman" w:hAnsi="Times New Roman" w:cs="Times New Roman"/>
          <w:sz w:val="26"/>
          <w:szCs w:val="26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6C6286" w:rsidRPr="0069249F">
        <w:rPr>
          <w:rFonts w:ascii="Times New Roman" w:hAnsi="Times New Roman" w:cs="Times New Roman"/>
          <w:sz w:val="26"/>
          <w:szCs w:val="26"/>
        </w:rPr>
        <w:t xml:space="preserve"> для нужд муниципальных районов </w:t>
      </w:r>
      <w:r w:rsidR="006C6286"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относится к доходам бюджета района, поступление которых не имеет постоянного характера</w:t>
      </w:r>
      <w:r w:rsidRPr="0069249F">
        <w:rPr>
          <w:rFonts w:ascii="Times New Roman" w:hAnsi="Times New Roman" w:cs="Times New Roman"/>
          <w:sz w:val="26"/>
          <w:szCs w:val="26"/>
        </w:rPr>
        <w:t>.</w:t>
      </w:r>
      <w:r w:rsidR="00AF3083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Размер денежного взыскания (штрафа) и порядок их исчисления устанавливаются условиями контракта</w:t>
      </w:r>
      <w:r w:rsidR="00EB31A8" w:rsidRPr="0069249F">
        <w:rPr>
          <w:rFonts w:ascii="Times New Roman" w:hAnsi="Times New Roman" w:cs="Times New Roman"/>
          <w:sz w:val="26"/>
          <w:szCs w:val="26"/>
        </w:rPr>
        <w:t>.</w:t>
      </w:r>
    </w:p>
    <w:p w:rsidR="005B2012" w:rsidRDefault="002A4004" w:rsidP="0026310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Прогноз денежных взысканий (штрафов) </w:t>
      </w:r>
      <w:r w:rsidRPr="0069249F">
        <w:rPr>
          <w:rFonts w:ascii="Times New Roman" w:hAnsi="Times New Roman" w:cs="Times New Roman"/>
          <w:sz w:val="26"/>
          <w:szCs w:val="26"/>
        </w:rPr>
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5B2012"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рассчитывается </w:t>
      </w:r>
      <w:r w:rsidR="0026310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>с применением метода усреднения по следующей формуле</w:t>
      </w:r>
      <w:r w:rsidR="005B2012" w:rsidRPr="006924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:</w:t>
      </w:r>
    </w:p>
    <w:p w:rsidR="00263104" w:rsidRPr="0069249F" w:rsidRDefault="00263104" w:rsidP="00263104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:rsidR="005B2012" w:rsidRPr="0069249F" w:rsidRDefault="005B2012" w:rsidP="0069249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Pr="0069249F">
        <w:rPr>
          <w:rFonts w:ascii="Times New Roman" w:hAnsi="Times New Roman" w:cs="Times New Roman"/>
          <w:sz w:val="26"/>
          <w:szCs w:val="26"/>
        </w:rPr>
        <w:t xml:space="preserve"> = (Д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Pr="0069249F">
        <w:rPr>
          <w:rFonts w:ascii="Times New Roman" w:hAnsi="Times New Roman" w:cs="Times New Roman"/>
          <w:sz w:val="26"/>
          <w:szCs w:val="26"/>
        </w:rPr>
        <w:t>1 + 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Pr="0069249F">
        <w:rPr>
          <w:rFonts w:ascii="Times New Roman" w:hAnsi="Times New Roman" w:cs="Times New Roman"/>
          <w:sz w:val="26"/>
          <w:szCs w:val="26"/>
        </w:rPr>
        <w:t>2 + 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="001840BC" w:rsidRPr="0069249F">
        <w:rPr>
          <w:rFonts w:ascii="Times New Roman" w:hAnsi="Times New Roman" w:cs="Times New Roman"/>
          <w:sz w:val="26"/>
          <w:szCs w:val="26"/>
        </w:rPr>
        <w:t>..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>)/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>,</w:t>
      </w:r>
    </w:p>
    <w:p w:rsidR="005B2012" w:rsidRPr="0069249F" w:rsidRDefault="005B2012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5B2012" w:rsidRPr="0069249F" w:rsidRDefault="005B2012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0A3808" w:rsidRPr="0069249F">
        <w:rPr>
          <w:rFonts w:ascii="Times New Roman" w:hAnsi="Times New Roman" w:cs="Times New Roman"/>
          <w:sz w:val="26"/>
          <w:szCs w:val="26"/>
        </w:rPr>
        <w:t>с</w:t>
      </w:r>
      <w:r w:rsidR="001840BC" w:rsidRPr="0069249F">
        <w:rPr>
          <w:rFonts w:ascii="Times New Roman" w:hAnsi="Times New Roman" w:cs="Times New Roman"/>
          <w:sz w:val="26"/>
          <w:szCs w:val="26"/>
        </w:rPr>
        <w:t xml:space="preserve">умма </w:t>
      </w:r>
      <w:r w:rsidRPr="0069249F">
        <w:rPr>
          <w:rFonts w:ascii="Times New Roman" w:hAnsi="Times New Roman" w:cs="Times New Roman"/>
          <w:sz w:val="26"/>
          <w:szCs w:val="26"/>
        </w:rPr>
        <w:t>поступлений от денежных взысканий</w:t>
      </w:r>
      <w:r w:rsidR="00B5450D" w:rsidRPr="0069249F">
        <w:rPr>
          <w:rFonts w:ascii="Times New Roman" w:hAnsi="Times New Roman" w:cs="Times New Roman"/>
          <w:sz w:val="26"/>
          <w:szCs w:val="26"/>
        </w:rPr>
        <w:t xml:space="preserve"> (штрафы)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налагаемые </w:t>
      </w:r>
      <w:r w:rsidR="00B5450D" w:rsidRPr="0069249F">
        <w:rPr>
          <w:rFonts w:ascii="Times New Roman" w:hAnsi="Times New Roman" w:cs="Times New Roman"/>
          <w:sz w:val="26"/>
          <w:szCs w:val="26"/>
        </w:rPr>
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Pr="0069249F">
        <w:rPr>
          <w:rFonts w:ascii="Times New Roman" w:hAnsi="Times New Roman" w:cs="Times New Roman"/>
          <w:sz w:val="26"/>
          <w:szCs w:val="26"/>
        </w:rPr>
        <w:t>;</w:t>
      </w:r>
    </w:p>
    <w:p w:rsidR="005B2012" w:rsidRPr="0069249F" w:rsidRDefault="005B2012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</w:t>
      </w:r>
      <w:r w:rsidR="00B5450D" w:rsidRPr="0069249F">
        <w:rPr>
          <w:rFonts w:ascii="Times New Roman" w:hAnsi="Times New Roman" w:cs="Times New Roman"/>
          <w:sz w:val="26"/>
          <w:szCs w:val="26"/>
        </w:rPr>
        <w:t>ш</w:t>
      </w:r>
      <w:r w:rsidRPr="0069249F">
        <w:rPr>
          <w:rFonts w:ascii="Times New Roman" w:hAnsi="Times New Roman" w:cs="Times New Roman"/>
          <w:sz w:val="26"/>
          <w:szCs w:val="26"/>
        </w:rPr>
        <w:t>1</w:t>
      </w:r>
      <w:r w:rsidR="00110CED" w:rsidRPr="0069249F">
        <w:rPr>
          <w:rFonts w:ascii="Times New Roman" w:hAnsi="Times New Roman" w:cs="Times New Roman"/>
          <w:sz w:val="26"/>
          <w:szCs w:val="26"/>
        </w:rPr>
        <w:t>, Дш2, Дш.</w:t>
      </w:r>
      <w:r w:rsidRPr="0069249F">
        <w:rPr>
          <w:rFonts w:ascii="Times New Roman" w:hAnsi="Times New Roman" w:cs="Times New Roman"/>
          <w:sz w:val="26"/>
          <w:szCs w:val="26"/>
        </w:rPr>
        <w:t>.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</w:t>
      </w:r>
      <w:r w:rsidR="001840BC" w:rsidRPr="0069249F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Pr="0069249F">
        <w:rPr>
          <w:rFonts w:ascii="Times New Roman" w:hAnsi="Times New Roman" w:cs="Times New Roman"/>
          <w:sz w:val="26"/>
          <w:szCs w:val="26"/>
        </w:rPr>
        <w:t xml:space="preserve"> от денежных взысканий </w:t>
      </w:r>
      <w:r w:rsidR="00B5450D" w:rsidRPr="0069249F">
        <w:rPr>
          <w:rFonts w:ascii="Times New Roman" w:hAnsi="Times New Roman" w:cs="Times New Roman"/>
          <w:sz w:val="26"/>
          <w:szCs w:val="26"/>
        </w:rPr>
        <w:t xml:space="preserve">(штрафов) </w:t>
      </w:r>
      <w:r w:rsidRPr="0069249F">
        <w:rPr>
          <w:rFonts w:ascii="Times New Roman" w:hAnsi="Times New Roman" w:cs="Times New Roman"/>
          <w:sz w:val="26"/>
          <w:szCs w:val="26"/>
        </w:rPr>
        <w:t xml:space="preserve">налагаемые </w:t>
      </w:r>
      <w:r w:rsidR="00B5450D" w:rsidRPr="0069249F">
        <w:rPr>
          <w:rFonts w:ascii="Times New Roman" w:hAnsi="Times New Roman" w:cs="Times New Roman"/>
          <w:sz w:val="26"/>
          <w:szCs w:val="26"/>
        </w:rPr>
        <w:t xml:space="preserve">за нарушение законодательства Российской Федерации о контрактной системе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B5450D" w:rsidRPr="0069249F">
        <w:rPr>
          <w:rFonts w:ascii="Times New Roman" w:hAnsi="Times New Roman" w:cs="Times New Roman"/>
          <w:sz w:val="26"/>
          <w:szCs w:val="26"/>
        </w:rPr>
        <w:t xml:space="preserve">в сфере закупок товаров, работ, услуг для обеспечения государственных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B5450D" w:rsidRPr="0069249F">
        <w:rPr>
          <w:rFonts w:ascii="Times New Roman" w:hAnsi="Times New Roman" w:cs="Times New Roman"/>
          <w:sz w:val="26"/>
          <w:szCs w:val="26"/>
        </w:rPr>
        <w:t>и муниципальных нужд</w:t>
      </w:r>
      <w:r w:rsidR="001840BC" w:rsidRPr="0069249F">
        <w:rPr>
          <w:rFonts w:ascii="Times New Roman" w:hAnsi="Times New Roman" w:cs="Times New Roman"/>
          <w:sz w:val="26"/>
          <w:szCs w:val="26"/>
        </w:rPr>
        <w:t xml:space="preserve"> за отчетные периоды</w:t>
      </w:r>
      <w:r w:rsidRPr="0069249F">
        <w:rPr>
          <w:rFonts w:ascii="Times New Roman" w:hAnsi="Times New Roman" w:cs="Times New Roman"/>
          <w:sz w:val="26"/>
          <w:szCs w:val="26"/>
        </w:rPr>
        <w:t>;</w:t>
      </w:r>
    </w:p>
    <w:p w:rsidR="00C75931" w:rsidRPr="0069249F" w:rsidRDefault="005B2012" w:rsidP="00263104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n – количество отчетных периодов (3 года, предшествующих прогнозируемому).</w:t>
      </w:r>
    </w:p>
    <w:p w:rsidR="00F64076" w:rsidRPr="0069249F" w:rsidRDefault="00F64076" w:rsidP="0069249F">
      <w:pPr>
        <w:pStyle w:val="a3"/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154E3" w:rsidRPr="0069249F" w:rsidRDefault="002879F1" w:rsidP="00263104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Невыясненные поступления, зачисляемые в бюджеты муниципальных районов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241 1 17 01050 05 0000 180</w:t>
      </w:r>
      <w:r w:rsidR="00263104">
        <w:rPr>
          <w:rFonts w:ascii="Times New Roman" w:hAnsi="Times New Roman" w:cs="Times New Roman"/>
          <w:sz w:val="26"/>
          <w:szCs w:val="26"/>
        </w:rPr>
        <w:t>.</w:t>
      </w:r>
    </w:p>
    <w:p w:rsidR="00076300" w:rsidRPr="0069249F" w:rsidRDefault="003154E3" w:rsidP="00263104">
      <w:pPr>
        <w:pStyle w:val="a3"/>
        <w:ind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Невыясненные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поступления, зачисляемые в бюджеты муниципальных районов</w:t>
      </w:r>
      <w:r w:rsidR="005D1EF3" w:rsidRPr="0069249F">
        <w:rPr>
          <w:rFonts w:ascii="Times New Roman" w:hAnsi="Times New Roman" w:cs="Times New Roman"/>
          <w:sz w:val="26"/>
          <w:szCs w:val="26"/>
        </w:rPr>
        <w:t xml:space="preserve"> определяются по факту поступления</w:t>
      </w:r>
      <w:r w:rsidR="00076300" w:rsidRPr="0069249F">
        <w:rPr>
          <w:rFonts w:ascii="Times New Roman" w:hAnsi="Times New Roman" w:cs="Times New Roman"/>
          <w:sz w:val="26"/>
          <w:szCs w:val="26"/>
        </w:rPr>
        <w:t xml:space="preserve">, </w:t>
      </w:r>
      <w:r w:rsidR="00A35D70" w:rsidRPr="0069249F">
        <w:rPr>
          <w:rFonts w:ascii="Times New Roman" w:hAnsi="Times New Roman" w:cs="Times New Roman"/>
          <w:sz w:val="26"/>
          <w:szCs w:val="26"/>
        </w:rPr>
        <w:t>и подлежат</w:t>
      </w:r>
      <w:r w:rsidR="00076300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A35D70" w:rsidRPr="0069249F">
        <w:rPr>
          <w:rFonts w:ascii="Times New Roman" w:hAnsi="Times New Roman" w:cs="Times New Roman"/>
          <w:sz w:val="26"/>
          <w:szCs w:val="26"/>
        </w:rPr>
        <w:t>последующему</w:t>
      </w:r>
      <w:r w:rsidR="00076300" w:rsidRPr="0069249F">
        <w:rPr>
          <w:rFonts w:ascii="Times New Roman" w:hAnsi="Times New Roman" w:cs="Times New Roman"/>
          <w:sz w:val="26"/>
          <w:szCs w:val="26"/>
        </w:rPr>
        <w:t xml:space="preserve"> уточнени</w:t>
      </w:r>
      <w:r w:rsidR="00A35D70" w:rsidRPr="0069249F">
        <w:rPr>
          <w:rFonts w:ascii="Times New Roman" w:hAnsi="Times New Roman" w:cs="Times New Roman"/>
          <w:sz w:val="26"/>
          <w:szCs w:val="26"/>
        </w:rPr>
        <w:t>ю</w:t>
      </w:r>
      <w:r w:rsidR="00076300"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="00076300" w:rsidRPr="0069249F">
        <w:rPr>
          <w:rFonts w:ascii="Times New Roman" w:hAnsi="Times New Roman" w:cs="Times New Roman"/>
          <w:sz w:val="26"/>
          <w:szCs w:val="26"/>
        </w:rPr>
        <w:t>в соответствующие уровни бюджета.</w:t>
      </w:r>
    </w:p>
    <w:p w:rsidR="00F64076" w:rsidRPr="0069249F" w:rsidRDefault="00F64076" w:rsidP="0069249F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F36A6" w:rsidRPr="0069249F" w:rsidRDefault="00F64076" w:rsidP="00263104">
      <w:pPr>
        <w:pStyle w:val="a5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Прочие безвозмездные поступления в бюджеты муниципальных районов 241 2 07 05030 05 0000 180.</w:t>
      </w:r>
    </w:p>
    <w:p w:rsidR="00F047AA" w:rsidRPr="0069249F" w:rsidRDefault="00F047AA" w:rsidP="0026310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Прочие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бюджеты муниципальных районов </w:t>
      </w:r>
      <w:r w:rsidR="00C15E6F" w:rsidRPr="0069249F">
        <w:rPr>
          <w:rFonts w:ascii="Times New Roman" w:eastAsia="Times New Roman" w:hAnsi="Times New Roman" w:cs="Times New Roman"/>
          <w:sz w:val="26"/>
          <w:szCs w:val="26"/>
        </w:rPr>
        <w:t>формируются в соответствие заключенны</w:t>
      </w:r>
      <w:r w:rsidR="00C15E6F" w:rsidRPr="0069249F">
        <w:rPr>
          <w:rFonts w:ascii="Times New Roman" w:hAnsi="Times New Roman" w:cs="Times New Roman"/>
          <w:sz w:val="26"/>
          <w:szCs w:val="26"/>
        </w:rPr>
        <w:t>ми договорами</w:t>
      </w:r>
      <w:r w:rsidR="00C15E6F" w:rsidRPr="0069249F">
        <w:rPr>
          <w:rFonts w:ascii="Times New Roman" w:eastAsia="Times New Roman" w:hAnsi="Times New Roman" w:cs="Times New Roman"/>
          <w:sz w:val="26"/>
          <w:szCs w:val="26"/>
        </w:rPr>
        <w:t xml:space="preserve">, безвозмездных поступлений от физических и юридических лиц, добровольных пожертвований, прочих безвозмездных поступлений в бюджеты </w:t>
      </w:r>
      <w:r w:rsidR="006972BD" w:rsidRPr="0069249F">
        <w:rPr>
          <w:rFonts w:ascii="Times New Roman" w:hAnsi="Times New Roman" w:cs="Times New Roman"/>
          <w:sz w:val="26"/>
          <w:szCs w:val="26"/>
        </w:rPr>
        <w:t>(договора пожертвования)</w:t>
      </w:r>
      <w:r w:rsidR="00A35D70" w:rsidRPr="0069249F">
        <w:rPr>
          <w:rFonts w:ascii="Times New Roman" w:hAnsi="Times New Roman" w:cs="Times New Roman"/>
          <w:sz w:val="26"/>
          <w:szCs w:val="26"/>
        </w:rPr>
        <w:t>.</w:t>
      </w:r>
    </w:p>
    <w:p w:rsidR="001840BC" w:rsidRDefault="001840BC" w:rsidP="0026310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Прогноз безвозмездных поступлений в бюджет района рассчитывается </w:t>
      </w:r>
      <w:r w:rsidR="00263104">
        <w:rPr>
          <w:rFonts w:ascii="Times New Roman" w:hAnsi="Times New Roman" w:cs="Times New Roman"/>
          <w:sz w:val="26"/>
          <w:szCs w:val="26"/>
        </w:rPr>
        <w:br/>
      </w:r>
      <w:r w:rsidRPr="0069249F">
        <w:rPr>
          <w:rFonts w:ascii="Times New Roman" w:hAnsi="Times New Roman" w:cs="Times New Roman"/>
          <w:sz w:val="26"/>
          <w:szCs w:val="26"/>
        </w:rPr>
        <w:t xml:space="preserve">по </w:t>
      </w:r>
      <w:r w:rsidR="00284089" w:rsidRPr="0069249F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69249F">
        <w:rPr>
          <w:rFonts w:ascii="Times New Roman" w:hAnsi="Times New Roman" w:cs="Times New Roman"/>
          <w:sz w:val="26"/>
          <w:szCs w:val="26"/>
        </w:rPr>
        <w:t xml:space="preserve">формуле: </w:t>
      </w:r>
    </w:p>
    <w:p w:rsidR="00263104" w:rsidRPr="0069249F" w:rsidRDefault="00263104" w:rsidP="0026310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840BC" w:rsidRPr="0069249F" w:rsidRDefault="001840BC" w:rsidP="0069249F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Дб = Д1+Д2+Д..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0A3808" w:rsidRPr="0069249F">
        <w:rPr>
          <w:rFonts w:ascii="Times New Roman" w:hAnsi="Times New Roman" w:cs="Times New Roman"/>
          <w:sz w:val="26"/>
          <w:szCs w:val="26"/>
        </w:rPr>
        <w:t>,</w:t>
      </w:r>
    </w:p>
    <w:p w:rsidR="001840BC" w:rsidRPr="0069249F" w:rsidRDefault="001840BC" w:rsidP="002C6E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где:</w:t>
      </w:r>
    </w:p>
    <w:p w:rsidR="001840BC" w:rsidRPr="0069249F" w:rsidRDefault="001840BC" w:rsidP="002C6E5F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Дб – </w:t>
      </w:r>
      <w:r w:rsidR="000A3808" w:rsidRPr="0069249F">
        <w:rPr>
          <w:rFonts w:ascii="Times New Roman" w:hAnsi="Times New Roman" w:cs="Times New Roman"/>
          <w:sz w:val="26"/>
          <w:szCs w:val="26"/>
        </w:rPr>
        <w:t>о</w:t>
      </w:r>
      <w:r w:rsidRPr="0069249F">
        <w:rPr>
          <w:rFonts w:ascii="Times New Roman" w:hAnsi="Times New Roman" w:cs="Times New Roman"/>
          <w:sz w:val="26"/>
          <w:szCs w:val="26"/>
        </w:rPr>
        <w:t>бщий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hAnsi="Times New Roman" w:cs="Times New Roman"/>
          <w:sz w:val="26"/>
          <w:szCs w:val="26"/>
        </w:rPr>
        <w:t>прогнозируемый доход безвозмездных поступлений в бюджет;</w:t>
      </w:r>
    </w:p>
    <w:p w:rsidR="001840BC" w:rsidRPr="0069249F" w:rsidRDefault="001840BC" w:rsidP="002C6E5F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Д1, Д2, Д..</w:t>
      </w:r>
      <w:r w:rsidRPr="006924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249F">
        <w:rPr>
          <w:rFonts w:ascii="Times New Roman" w:hAnsi="Times New Roman" w:cs="Times New Roman"/>
          <w:sz w:val="26"/>
          <w:szCs w:val="26"/>
        </w:rPr>
        <w:t xml:space="preserve"> – </w:t>
      </w:r>
      <w:r w:rsidR="000A3808" w:rsidRPr="0069249F">
        <w:rPr>
          <w:rFonts w:ascii="Times New Roman" w:hAnsi="Times New Roman" w:cs="Times New Roman"/>
          <w:sz w:val="26"/>
          <w:szCs w:val="26"/>
        </w:rPr>
        <w:t>с</w:t>
      </w:r>
      <w:r w:rsidRPr="0069249F">
        <w:rPr>
          <w:rFonts w:ascii="Times New Roman" w:hAnsi="Times New Roman" w:cs="Times New Roman"/>
          <w:sz w:val="26"/>
          <w:szCs w:val="26"/>
        </w:rPr>
        <w:t>умм</w:t>
      </w:r>
      <w:r w:rsidR="006527F0" w:rsidRPr="0069249F">
        <w:rPr>
          <w:rFonts w:ascii="Times New Roman" w:hAnsi="Times New Roman" w:cs="Times New Roman"/>
          <w:sz w:val="26"/>
          <w:szCs w:val="26"/>
        </w:rPr>
        <w:t>ы</w:t>
      </w:r>
      <w:r w:rsidRPr="0069249F">
        <w:rPr>
          <w:rFonts w:ascii="Times New Roman" w:hAnsi="Times New Roman" w:cs="Times New Roman"/>
          <w:sz w:val="26"/>
          <w:szCs w:val="26"/>
        </w:rPr>
        <w:t xml:space="preserve"> поступлений</w:t>
      </w:r>
      <w:r w:rsidR="0069249F">
        <w:rPr>
          <w:rFonts w:ascii="Times New Roman" w:hAnsi="Times New Roman" w:cs="Times New Roman"/>
          <w:sz w:val="26"/>
          <w:szCs w:val="26"/>
        </w:rPr>
        <w:t xml:space="preserve"> </w:t>
      </w:r>
      <w:r w:rsidRPr="0069249F">
        <w:rPr>
          <w:rFonts w:ascii="Times New Roman" w:eastAsia="Times New Roman" w:hAnsi="Times New Roman" w:cs="Times New Roman"/>
          <w:sz w:val="26"/>
          <w:szCs w:val="26"/>
        </w:rPr>
        <w:t>в соответствие заключенны</w:t>
      </w:r>
      <w:r w:rsidRPr="0069249F">
        <w:rPr>
          <w:rFonts w:ascii="Times New Roman" w:hAnsi="Times New Roman" w:cs="Times New Roman"/>
          <w:sz w:val="26"/>
          <w:szCs w:val="26"/>
        </w:rPr>
        <w:t>ми договорами</w:t>
      </w:r>
      <w:r w:rsidRPr="0069249F">
        <w:rPr>
          <w:rFonts w:ascii="Times New Roman" w:eastAsia="Times New Roman" w:hAnsi="Times New Roman" w:cs="Times New Roman"/>
          <w:sz w:val="26"/>
          <w:szCs w:val="26"/>
        </w:rPr>
        <w:t>, безвозмездных поступлений от физических и юридических лиц, добровольных пожертвований, прочих безвозмездных поступлений в бюджеты</w:t>
      </w:r>
      <w:r w:rsidR="002C6E5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7C4A" w:rsidRPr="0069249F" w:rsidRDefault="00EC7C4A" w:rsidP="002C6E5F">
      <w:pPr>
        <w:pStyle w:val="a3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49F">
        <w:rPr>
          <w:rFonts w:ascii="Times New Roman" w:eastAsia="Times New Roman" w:hAnsi="Times New Roman" w:cs="Times New Roman"/>
          <w:sz w:val="26"/>
          <w:szCs w:val="26"/>
        </w:rPr>
        <w:t>В текущем финансовом году в процессе исполнения местного бюджета прогноз поступлений доходов корректируется на сумму увеличения (уменьшения) их фактического поступления.</w:t>
      </w:r>
    </w:p>
    <w:p w:rsidR="00EC7C4A" w:rsidRPr="0069249F" w:rsidRDefault="00EC7C4A" w:rsidP="002C6E5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>Прогнозирование доходов бюджета района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EB31A8" w:rsidRPr="0069249F" w:rsidRDefault="005D1EF3" w:rsidP="0069249F">
      <w:pPr>
        <w:pStyle w:val="a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249F">
        <w:rPr>
          <w:rFonts w:ascii="Times New Roman" w:hAnsi="Times New Roman" w:cs="Times New Roman"/>
          <w:sz w:val="26"/>
          <w:szCs w:val="26"/>
        </w:rPr>
        <w:t xml:space="preserve"> </w:t>
      </w:r>
      <w:r w:rsidR="00166186" w:rsidRPr="0069249F">
        <w:rPr>
          <w:rFonts w:ascii="Times New Roman" w:hAnsi="Times New Roman" w:cs="Times New Roman"/>
          <w:sz w:val="26"/>
          <w:szCs w:val="26"/>
        </w:rPr>
        <w:tab/>
      </w:r>
    </w:p>
    <w:sectPr w:rsidR="00EB31A8" w:rsidRPr="0069249F" w:rsidSect="00405B6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2F" w:rsidRDefault="00F7052F" w:rsidP="00405B67">
      <w:pPr>
        <w:spacing w:after="0" w:line="240" w:lineRule="auto"/>
      </w:pPr>
      <w:r>
        <w:separator/>
      </w:r>
    </w:p>
  </w:endnote>
  <w:endnote w:type="continuationSeparator" w:id="0">
    <w:p w:rsidR="00F7052F" w:rsidRDefault="00F7052F" w:rsidP="0040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2F" w:rsidRDefault="00F7052F" w:rsidP="00405B67">
      <w:pPr>
        <w:spacing w:after="0" w:line="240" w:lineRule="auto"/>
      </w:pPr>
      <w:r>
        <w:separator/>
      </w:r>
    </w:p>
  </w:footnote>
  <w:footnote w:type="continuationSeparator" w:id="0">
    <w:p w:rsidR="00F7052F" w:rsidRDefault="00F7052F" w:rsidP="00405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96071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05B67" w:rsidRPr="00405B67" w:rsidRDefault="00405B6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5B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5B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05B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01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5B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05B67" w:rsidRDefault="00405B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18A0"/>
    <w:multiLevelType w:val="multilevel"/>
    <w:tmpl w:val="2048B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Theme="minorEastAsia" w:hint="default"/>
      </w:rPr>
    </w:lvl>
  </w:abstractNum>
  <w:abstractNum w:abstractNumId="1">
    <w:nsid w:val="0BB84EF7"/>
    <w:multiLevelType w:val="hybridMultilevel"/>
    <w:tmpl w:val="B89CA6B8"/>
    <w:lvl w:ilvl="0" w:tplc="76C26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A13899"/>
    <w:multiLevelType w:val="hybridMultilevel"/>
    <w:tmpl w:val="733C6770"/>
    <w:lvl w:ilvl="0" w:tplc="8D84AB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F9A3729"/>
    <w:multiLevelType w:val="hybridMultilevel"/>
    <w:tmpl w:val="B72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722A4"/>
    <w:multiLevelType w:val="hybridMultilevel"/>
    <w:tmpl w:val="62327F3C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B"/>
    <w:rsid w:val="00014272"/>
    <w:rsid w:val="00052E96"/>
    <w:rsid w:val="00056342"/>
    <w:rsid w:val="00070B08"/>
    <w:rsid w:val="00076300"/>
    <w:rsid w:val="000A3808"/>
    <w:rsid w:val="000E4FE4"/>
    <w:rsid w:val="000F1688"/>
    <w:rsid w:val="00110CED"/>
    <w:rsid w:val="00166186"/>
    <w:rsid w:val="001840BC"/>
    <w:rsid w:val="0018612B"/>
    <w:rsid w:val="00196141"/>
    <w:rsid w:val="001C388E"/>
    <w:rsid w:val="001E0039"/>
    <w:rsid w:val="00263104"/>
    <w:rsid w:val="0027393A"/>
    <w:rsid w:val="00284089"/>
    <w:rsid w:val="002879F1"/>
    <w:rsid w:val="00297CA4"/>
    <w:rsid w:val="002A0BF1"/>
    <w:rsid w:val="002A4004"/>
    <w:rsid w:val="002C6E5F"/>
    <w:rsid w:val="002E557C"/>
    <w:rsid w:val="002E7FB1"/>
    <w:rsid w:val="00304873"/>
    <w:rsid w:val="0031088E"/>
    <w:rsid w:val="003154E3"/>
    <w:rsid w:val="0033044F"/>
    <w:rsid w:val="00331E4A"/>
    <w:rsid w:val="00342FCE"/>
    <w:rsid w:val="003756F0"/>
    <w:rsid w:val="003F5A21"/>
    <w:rsid w:val="00405B67"/>
    <w:rsid w:val="00413692"/>
    <w:rsid w:val="00473D67"/>
    <w:rsid w:val="00482744"/>
    <w:rsid w:val="00487648"/>
    <w:rsid w:val="0049020B"/>
    <w:rsid w:val="004D1AC2"/>
    <w:rsid w:val="004E0154"/>
    <w:rsid w:val="005349D5"/>
    <w:rsid w:val="005A5088"/>
    <w:rsid w:val="005B0E73"/>
    <w:rsid w:val="005B2012"/>
    <w:rsid w:val="005C389F"/>
    <w:rsid w:val="005D1EF3"/>
    <w:rsid w:val="005E1157"/>
    <w:rsid w:val="00600002"/>
    <w:rsid w:val="006248DB"/>
    <w:rsid w:val="0064047D"/>
    <w:rsid w:val="006527F0"/>
    <w:rsid w:val="0069249F"/>
    <w:rsid w:val="006972BD"/>
    <w:rsid w:val="006B5057"/>
    <w:rsid w:val="006C6286"/>
    <w:rsid w:val="00736CDC"/>
    <w:rsid w:val="00762FC3"/>
    <w:rsid w:val="0077460C"/>
    <w:rsid w:val="007820D6"/>
    <w:rsid w:val="007D5565"/>
    <w:rsid w:val="007D7763"/>
    <w:rsid w:val="007E1234"/>
    <w:rsid w:val="007F7FBB"/>
    <w:rsid w:val="00822451"/>
    <w:rsid w:val="008256A0"/>
    <w:rsid w:val="00832FDD"/>
    <w:rsid w:val="008A4625"/>
    <w:rsid w:val="008A6CE7"/>
    <w:rsid w:val="008C1D83"/>
    <w:rsid w:val="008C4DA7"/>
    <w:rsid w:val="008D1350"/>
    <w:rsid w:val="008E4236"/>
    <w:rsid w:val="008E51BA"/>
    <w:rsid w:val="00954F92"/>
    <w:rsid w:val="00956E8B"/>
    <w:rsid w:val="00986B3E"/>
    <w:rsid w:val="009A50BF"/>
    <w:rsid w:val="009E1CF9"/>
    <w:rsid w:val="009F38B9"/>
    <w:rsid w:val="00A24F29"/>
    <w:rsid w:val="00A270BB"/>
    <w:rsid w:val="00A30426"/>
    <w:rsid w:val="00A35D70"/>
    <w:rsid w:val="00A36F9F"/>
    <w:rsid w:val="00AC3953"/>
    <w:rsid w:val="00AF3083"/>
    <w:rsid w:val="00B0619D"/>
    <w:rsid w:val="00B37260"/>
    <w:rsid w:val="00B5185B"/>
    <w:rsid w:val="00B52529"/>
    <w:rsid w:val="00B5450D"/>
    <w:rsid w:val="00B93C57"/>
    <w:rsid w:val="00BA371C"/>
    <w:rsid w:val="00BB1EE7"/>
    <w:rsid w:val="00BE4A39"/>
    <w:rsid w:val="00BE4B45"/>
    <w:rsid w:val="00BF1F55"/>
    <w:rsid w:val="00C11E85"/>
    <w:rsid w:val="00C12BC9"/>
    <w:rsid w:val="00C15E6F"/>
    <w:rsid w:val="00C2242C"/>
    <w:rsid w:val="00C37C1F"/>
    <w:rsid w:val="00C41665"/>
    <w:rsid w:val="00C55E91"/>
    <w:rsid w:val="00C75931"/>
    <w:rsid w:val="00CB2DDC"/>
    <w:rsid w:val="00CB71B4"/>
    <w:rsid w:val="00CB73FF"/>
    <w:rsid w:val="00CF36A6"/>
    <w:rsid w:val="00D31846"/>
    <w:rsid w:val="00D5633A"/>
    <w:rsid w:val="00D67D25"/>
    <w:rsid w:val="00D72AFE"/>
    <w:rsid w:val="00DF71D0"/>
    <w:rsid w:val="00E07D1C"/>
    <w:rsid w:val="00E42384"/>
    <w:rsid w:val="00E71784"/>
    <w:rsid w:val="00E746FB"/>
    <w:rsid w:val="00EB31A8"/>
    <w:rsid w:val="00EC7C4A"/>
    <w:rsid w:val="00EF232C"/>
    <w:rsid w:val="00F047AA"/>
    <w:rsid w:val="00F333E4"/>
    <w:rsid w:val="00F412C0"/>
    <w:rsid w:val="00F44D5F"/>
    <w:rsid w:val="00F462EE"/>
    <w:rsid w:val="00F64076"/>
    <w:rsid w:val="00F7052F"/>
    <w:rsid w:val="00F82026"/>
    <w:rsid w:val="00F903A3"/>
    <w:rsid w:val="00FA3897"/>
    <w:rsid w:val="00FD1A19"/>
    <w:rsid w:val="00FF3ABE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2E55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51BA"/>
    <w:pPr>
      <w:ind w:left="720"/>
      <w:contextualSpacing/>
    </w:pPr>
  </w:style>
  <w:style w:type="paragraph" w:customStyle="1" w:styleId="a6">
    <w:name w:val="Знак Знак Знак"/>
    <w:basedOn w:val="a"/>
    <w:rsid w:val="00E746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0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B67"/>
  </w:style>
  <w:style w:type="paragraph" w:styleId="a9">
    <w:name w:val="footer"/>
    <w:basedOn w:val="a"/>
    <w:link w:val="aa"/>
    <w:uiPriority w:val="99"/>
    <w:unhideWhenUsed/>
    <w:rsid w:val="0040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2E557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51BA"/>
    <w:pPr>
      <w:ind w:left="720"/>
      <w:contextualSpacing/>
    </w:pPr>
  </w:style>
  <w:style w:type="paragraph" w:customStyle="1" w:styleId="a6">
    <w:name w:val="Знак Знак Знак"/>
    <w:basedOn w:val="a"/>
    <w:rsid w:val="00E746F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0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B67"/>
  </w:style>
  <w:style w:type="paragraph" w:styleId="a9">
    <w:name w:val="footer"/>
    <w:basedOn w:val="a"/>
    <w:link w:val="aa"/>
    <w:uiPriority w:val="99"/>
    <w:unhideWhenUsed/>
    <w:rsid w:val="0040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6188">
                              <w:marLeft w:val="2844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16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15166">
                              <w:marLeft w:val="2844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0838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26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D2F9-CB0F-4FF0-88C2-90E23B8A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Лукашева Лариса Александровна</cp:lastModifiedBy>
  <cp:revision>2</cp:revision>
  <cp:lastPrinted>2016-12-20T13:22:00Z</cp:lastPrinted>
  <dcterms:created xsi:type="dcterms:W3CDTF">2017-01-09T04:13:00Z</dcterms:created>
  <dcterms:modified xsi:type="dcterms:W3CDTF">2017-01-09T04:13:00Z</dcterms:modified>
</cp:coreProperties>
</file>