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F3" w:rsidRPr="00FA1B6D" w:rsidRDefault="003B52F3" w:rsidP="00922F81">
      <w:pPr>
        <w:jc w:val="center"/>
        <w:rPr>
          <w:sz w:val="26"/>
          <w:szCs w:val="26"/>
        </w:rPr>
      </w:pPr>
      <w:r w:rsidRPr="00922F81">
        <w:rPr>
          <w:sz w:val="26"/>
          <w:szCs w:val="26"/>
        </w:rPr>
        <w:t>Пост</w:t>
      </w:r>
      <w:proofErr w:type="gramStart"/>
      <w:r w:rsidRPr="00922F81">
        <w:rPr>
          <w:sz w:val="26"/>
          <w:szCs w:val="26"/>
        </w:rPr>
        <w:t>.</w:t>
      </w:r>
      <w:proofErr w:type="gramEnd"/>
      <w:r w:rsidRPr="00922F81">
        <w:rPr>
          <w:sz w:val="26"/>
          <w:szCs w:val="26"/>
        </w:rPr>
        <w:t xml:space="preserve"> </w:t>
      </w:r>
      <w:proofErr w:type="gramStart"/>
      <w:r w:rsidRPr="00922F81">
        <w:rPr>
          <w:sz w:val="26"/>
          <w:szCs w:val="26"/>
        </w:rPr>
        <w:t>о</w:t>
      </w:r>
      <w:proofErr w:type="gramEnd"/>
      <w:r w:rsidRPr="00922F81">
        <w:rPr>
          <w:sz w:val="26"/>
          <w:szCs w:val="26"/>
        </w:rPr>
        <w:t xml:space="preserve">т </w:t>
      </w:r>
      <w:r>
        <w:rPr>
          <w:sz w:val="26"/>
          <w:szCs w:val="26"/>
        </w:rPr>
        <w:t>15</w:t>
      </w:r>
      <w:r w:rsidRPr="00922F81">
        <w:rPr>
          <w:sz w:val="26"/>
          <w:szCs w:val="26"/>
        </w:rPr>
        <w:t>.05.2015 № 9</w:t>
      </w:r>
      <w:r>
        <w:rPr>
          <w:sz w:val="26"/>
          <w:szCs w:val="26"/>
        </w:rPr>
        <w:t>90</w:t>
      </w:r>
      <w:r w:rsidRPr="00922F81">
        <w:rPr>
          <w:sz w:val="26"/>
          <w:szCs w:val="26"/>
        </w:rPr>
        <w:t>-па</w:t>
      </w:r>
    </w:p>
    <w:p w:rsidR="00922168" w:rsidRPr="007F5646" w:rsidRDefault="00922168" w:rsidP="007F5646">
      <w:pPr>
        <w:pStyle w:val="a3"/>
        <w:jc w:val="center"/>
        <w:rPr>
          <w:rFonts w:ascii="Times New Roman" w:hAnsi="Times New Roman"/>
          <w:b/>
          <w:sz w:val="26"/>
          <w:szCs w:val="28"/>
        </w:rPr>
      </w:pPr>
    </w:p>
    <w:p w:rsidR="00922168" w:rsidRPr="007F5646" w:rsidRDefault="00922168" w:rsidP="007F5646">
      <w:pPr>
        <w:pStyle w:val="a3"/>
        <w:jc w:val="center"/>
        <w:rPr>
          <w:rFonts w:ascii="Times New Roman" w:hAnsi="Times New Roman"/>
          <w:b/>
          <w:sz w:val="26"/>
          <w:szCs w:val="28"/>
        </w:rPr>
      </w:pPr>
    </w:p>
    <w:p w:rsidR="00922168" w:rsidRPr="007F5646" w:rsidRDefault="00922168" w:rsidP="007F5646">
      <w:pPr>
        <w:pStyle w:val="a3"/>
        <w:jc w:val="center"/>
        <w:rPr>
          <w:rFonts w:ascii="Times New Roman" w:hAnsi="Times New Roman"/>
          <w:b/>
          <w:sz w:val="26"/>
          <w:szCs w:val="28"/>
        </w:rPr>
      </w:pPr>
    </w:p>
    <w:p w:rsidR="00922168" w:rsidRPr="007F5646" w:rsidRDefault="00922168" w:rsidP="007F5646">
      <w:pPr>
        <w:pStyle w:val="a3"/>
        <w:jc w:val="center"/>
        <w:rPr>
          <w:rFonts w:ascii="Times New Roman" w:hAnsi="Times New Roman"/>
          <w:b/>
          <w:sz w:val="26"/>
          <w:szCs w:val="28"/>
        </w:rPr>
      </w:pPr>
    </w:p>
    <w:p w:rsidR="00922168" w:rsidRPr="007F5646" w:rsidRDefault="00922168" w:rsidP="007F5646">
      <w:pPr>
        <w:pStyle w:val="a3"/>
        <w:jc w:val="center"/>
        <w:rPr>
          <w:rFonts w:ascii="Times New Roman" w:hAnsi="Times New Roman"/>
          <w:b/>
          <w:sz w:val="26"/>
          <w:szCs w:val="28"/>
        </w:rPr>
      </w:pPr>
    </w:p>
    <w:p w:rsidR="00922168" w:rsidRPr="007F5646" w:rsidRDefault="00922168" w:rsidP="007F5646">
      <w:pPr>
        <w:pStyle w:val="a3"/>
        <w:jc w:val="center"/>
        <w:rPr>
          <w:rFonts w:ascii="Times New Roman" w:hAnsi="Times New Roman"/>
          <w:b/>
          <w:sz w:val="26"/>
          <w:szCs w:val="28"/>
        </w:rPr>
      </w:pPr>
    </w:p>
    <w:p w:rsidR="00922168" w:rsidRPr="007F5646" w:rsidRDefault="00922168" w:rsidP="007F5646">
      <w:pPr>
        <w:pStyle w:val="a3"/>
        <w:jc w:val="center"/>
        <w:rPr>
          <w:rFonts w:ascii="Times New Roman" w:hAnsi="Times New Roman"/>
          <w:b/>
          <w:sz w:val="26"/>
          <w:szCs w:val="28"/>
        </w:rPr>
      </w:pPr>
    </w:p>
    <w:p w:rsidR="00922168" w:rsidRPr="007F5646" w:rsidRDefault="00922168" w:rsidP="007F5646">
      <w:pPr>
        <w:pStyle w:val="a3"/>
        <w:jc w:val="center"/>
        <w:rPr>
          <w:rFonts w:ascii="Times New Roman" w:hAnsi="Times New Roman"/>
          <w:b/>
          <w:sz w:val="26"/>
          <w:szCs w:val="28"/>
        </w:rPr>
      </w:pPr>
    </w:p>
    <w:p w:rsidR="007F5646" w:rsidRDefault="007F5646" w:rsidP="007F5646">
      <w:pPr>
        <w:pStyle w:val="a3"/>
        <w:tabs>
          <w:tab w:val="left" w:pos="9072"/>
        </w:tabs>
        <w:jc w:val="center"/>
        <w:rPr>
          <w:rFonts w:ascii="Times New Roman" w:hAnsi="Times New Roman"/>
          <w:sz w:val="26"/>
          <w:szCs w:val="28"/>
        </w:rPr>
      </w:pPr>
    </w:p>
    <w:p w:rsidR="007F5646" w:rsidRDefault="007F5646" w:rsidP="007F5646">
      <w:pPr>
        <w:pStyle w:val="a3"/>
        <w:tabs>
          <w:tab w:val="left" w:pos="9072"/>
        </w:tabs>
        <w:jc w:val="center"/>
        <w:rPr>
          <w:rFonts w:ascii="Times New Roman" w:hAnsi="Times New Roman"/>
          <w:sz w:val="26"/>
          <w:szCs w:val="28"/>
        </w:rPr>
      </w:pPr>
    </w:p>
    <w:p w:rsidR="007F5646" w:rsidRDefault="007F5646" w:rsidP="007F5646">
      <w:pPr>
        <w:pStyle w:val="a3"/>
        <w:tabs>
          <w:tab w:val="left" w:pos="9072"/>
        </w:tabs>
        <w:jc w:val="center"/>
        <w:rPr>
          <w:rFonts w:ascii="Times New Roman" w:hAnsi="Times New Roman"/>
          <w:sz w:val="26"/>
          <w:szCs w:val="28"/>
        </w:rPr>
      </w:pPr>
    </w:p>
    <w:p w:rsidR="007F5646" w:rsidRDefault="007F5646" w:rsidP="007F5646">
      <w:pPr>
        <w:pStyle w:val="a3"/>
        <w:tabs>
          <w:tab w:val="left" w:pos="9072"/>
        </w:tabs>
        <w:jc w:val="center"/>
        <w:rPr>
          <w:rFonts w:ascii="Times New Roman" w:hAnsi="Times New Roman"/>
          <w:sz w:val="26"/>
          <w:szCs w:val="28"/>
        </w:rPr>
      </w:pPr>
    </w:p>
    <w:p w:rsidR="007F5646" w:rsidRDefault="007F5646" w:rsidP="007F5646">
      <w:pPr>
        <w:pStyle w:val="a3"/>
        <w:tabs>
          <w:tab w:val="left" w:pos="9072"/>
        </w:tabs>
        <w:jc w:val="center"/>
        <w:rPr>
          <w:rFonts w:ascii="Times New Roman" w:hAnsi="Times New Roman"/>
          <w:sz w:val="26"/>
          <w:szCs w:val="28"/>
        </w:rPr>
      </w:pPr>
    </w:p>
    <w:p w:rsidR="007F5646" w:rsidRDefault="007F5646" w:rsidP="007F5646">
      <w:pPr>
        <w:pStyle w:val="a3"/>
        <w:tabs>
          <w:tab w:val="left" w:pos="9072"/>
        </w:tabs>
        <w:jc w:val="center"/>
        <w:rPr>
          <w:rFonts w:ascii="Times New Roman" w:hAnsi="Times New Roman"/>
          <w:sz w:val="26"/>
          <w:szCs w:val="28"/>
        </w:rPr>
      </w:pPr>
    </w:p>
    <w:p w:rsidR="00922168" w:rsidRPr="007F5646" w:rsidRDefault="00922168" w:rsidP="007F5646">
      <w:pPr>
        <w:pStyle w:val="a3"/>
        <w:tabs>
          <w:tab w:val="left" w:pos="9072"/>
        </w:tabs>
        <w:jc w:val="center"/>
        <w:rPr>
          <w:rFonts w:ascii="Times New Roman" w:hAnsi="Times New Roman"/>
          <w:sz w:val="26"/>
          <w:szCs w:val="28"/>
        </w:rPr>
      </w:pPr>
      <w:r w:rsidRPr="007F5646">
        <w:rPr>
          <w:rFonts w:ascii="Times New Roman" w:hAnsi="Times New Roman"/>
          <w:sz w:val="26"/>
          <w:szCs w:val="28"/>
        </w:rPr>
        <w:t xml:space="preserve">Об утверждении плана мероприятий межведомственной комиссии по проблемам оплаты труда Нефтеюганского района по снижению неформальной занятости, легализации «серой» заработной платы, повышению собираемости страховых взносов во внебюджетные фонды муниципального образования Нефтеюганский район в сфере легализации неформальных трудовых отношений в 2015 году </w:t>
      </w:r>
    </w:p>
    <w:p w:rsidR="00922168" w:rsidRPr="007F5646" w:rsidRDefault="00922168" w:rsidP="007F5646">
      <w:pPr>
        <w:pStyle w:val="a3"/>
        <w:rPr>
          <w:rFonts w:ascii="Times New Roman" w:hAnsi="Times New Roman"/>
          <w:b/>
          <w:sz w:val="26"/>
          <w:szCs w:val="28"/>
        </w:rPr>
      </w:pPr>
    </w:p>
    <w:p w:rsidR="00922168" w:rsidRPr="007F5646" w:rsidRDefault="00922168" w:rsidP="007F5646">
      <w:pPr>
        <w:pStyle w:val="a3"/>
        <w:jc w:val="center"/>
        <w:rPr>
          <w:rFonts w:ascii="Times New Roman" w:hAnsi="Times New Roman"/>
          <w:b/>
          <w:sz w:val="26"/>
          <w:szCs w:val="28"/>
        </w:rPr>
      </w:pPr>
    </w:p>
    <w:p w:rsidR="00922168" w:rsidRPr="007F5646" w:rsidRDefault="00922168" w:rsidP="007F5646">
      <w:pPr>
        <w:pStyle w:val="a3"/>
        <w:ind w:firstLine="709"/>
        <w:jc w:val="both"/>
        <w:rPr>
          <w:rFonts w:ascii="Times New Roman" w:hAnsi="Times New Roman"/>
          <w:sz w:val="26"/>
          <w:szCs w:val="28"/>
        </w:rPr>
      </w:pPr>
      <w:r w:rsidRPr="007F5646">
        <w:rPr>
          <w:rFonts w:ascii="Times New Roman" w:hAnsi="Times New Roman"/>
          <w:sz w:val="26"/>
          <w:szCs w:val="28"/>
        </w:rPr>
        <w:t xml:space="preserve">Во исполнение распоряжения </w:t>
      </w:r>
      <w:r w:rsidR="007F5646">
        <w:rPr>
          <w:rFonts w:ascii="Times New Roman" w:hAnsi="Times New Roman"/>
          <w:sz w:val="26"/>
          <w:szCs w:val="28"/>
        </w:rPr>
        <w:t>П</w:t>
      </w:r>
      <w:r w:rsidRPr="007F5646">
        <w:rPr>
          <w:rFonts w:ascii="Times New Roman" w:hAnsi="Times New Roman"/>
          <w:sz w:val="26"/>
          <w:szCs w:val="28"/>
        </w:rPr>
        <w:t xml:space="preserve">ервого заместителя Губернатора Ханты-Мансийского автономного округа </w:t>
      </w:r>
      <w:r w:rsidR="007F5646">
        <w:rPr>
          <w:rFonts w:ascii="Times New Roman" w:hAnsi="Times New Roman"/>
          <w:sz w:val="26"/>
          <w:szCs w:val="28"/>
        </w:rPr>
        <w:t>-</w:t>
      </w:r>
      <w:r w:rsidRPr="007F5646">
        <w:rPr>
          <w:rFonts w:ascii="Times New Roman" w:hAnsi="Times New Roman"/>
          <w:sz w:val="26"/>
          <w:szCs w:val="28"/>
        </w:rPr>
        <w:t xml:space="preserve"> Югры </w:t>
      </w:r>
      <w:proofErr w:type="spellStart"/>
      <w:r w:rsidRPr="007F5646">
        <w:rPr>
          <w:rFonts w:ascii="Times New Roman" w:hAnsi="Times New Roman"/>
          <w:sz w:val="26"/>
          <w:szCs w:val="28"/>
        </w:rPr>
        <w:t>А.М.Кима</w:t>
      </w:r>
      <w:proofErr w:type="spellEnd"/>
      <w:r w:rsidRPr="007F5646">
        <w:rPr>
          <w:rFonts w:ascii="Times New Roman" w:hAnsi="Times New Roman"/>
          <w:sz w:val="26"/>
          <w:szCs w:val="28"/>
        </w:rPr>
        <w:t xml:space="preserve"> от 09 апреля 2015 года № 69-р</w:t>
      </w:r>
      <w:r w:rsidR="000908F6" w:rsidRPr="007F5646">
        <w:rPr>
          <w:rFonts w:ascii="Times New Roman" w:hAnsi="Times New Roman"/>
          <w:sz w:val="26"/>
          <w:szCs w:val="28"/>
        </w:rPr>
        <w:t xml:space="preserve"> «О мероприятиях рабочих групп, комиссий органов местного самоуправления </w:t>
      </w:r>
      <w:r w:rsidR="007F5646">
        <w:rPr>
          <w:rFonts w:ascii="Times New Roman" w:hAnsi="Times New Roman"/>
          <w:sz w:val="26"/>
          <w:szCs w:val="28"/>
        </w:rPr>
        <w:t>Х</w:t>
      </w:r>
      <w:r w:rsidR="000908F6" w:rsidRPr="007F5646">
        <w:rPr>
          <w:rFonts w:ascii="Times New Roman" w:hAnsi="Times New Roman"/>
          <w:sz w:val="26"/>
          <w:szCs w:val="28"/>
        </w:rPr>
        <w:t xml:space="preserve">анты-Мансийского автономного округа </w:t>
      </w:r>
      <w:r w:rsidR="007F5646">
        <w:rPr>
          <w:rFonts w:ascii="Times New Roman" w:hAnsi="Times New Roman"/>
          <w:sz w:val="26"/>
          <w:szCs w:val="28"/>
        </w:rPr>
        <w:t>-</w:t>
      </w:r>
      <w:r w:rsidR="000908F6" w:rsidRPr="007F5646">
        <w:rPr>
          <w:rFonts w:ascii="Times New Roman" w:hAnsi="Times New Roman"/>
          <w:sz w:val="26"/>
          <w:szCs w:val="28"/>
        </w:rPr>
        <w:t xml:space="preserve"> Югры по снижению неформальной занятости, легализации «серой» заработной платы, повышению собираемости страховых взносов во внебюджетные фонды в сфере легализации неформальных трудовых отношений»</w:t>
      </w:r>
      <w:r w:rsidRPr="007F5646">
        <w:rPr>
          <w:rFonts w:ascii="Times New Roman" w:hAnsi="Times New Roman"/>
          <w:sz w:val="26"/>
          <w:szCs w:val="28"/>
        </w:rPr>
        <w:t xml:space="preserve">, </w:t>
      </w:r>
      <w:proofErr w:type="gramStart"/>
      <w:r w:rsidR="007F5646" w:rsidRPr="007F5646">
        <w:rPr>
          <w:rFonts w:ascii="Times New Roman" w:hAnsi="Times New Roman"/>
          <w:sz w:val="26"/>
          <w:szCs w:val="26"/>
        </w:rPr>
        <w:t>п</w:t>
      </w:r>
      <w:proofErr w:type="gramEnd"/>
      <w:r w:rsidR="007F5646" w:rsidRPr="007F5646">
        <w:rPr>
          <w:rFonts w:ascii="Times New Roman" w:hAnsi="Times New Roman"/>
          <w:sz w:val="26"/>
          <w:szCs w:val="26"/>
        </w:rPr>
        <w:t xml:space="preserve"> о с т а н о в </w:t>
      </w:r>
      <w:proofErr w:type="gramStart"/>
      <w:r w:rsidR="007F5646" w:rsidRPr="007F5646">
        <w:rPr>
          <w:rFonts w:ascii="Times New Roman" w:hAnsi="Times New Roman"/>
          <w:sz w:val="26"/>
          <w:szCs w:val="26"/>
        </w:rPr>
        <w:t>л</w:t>
      </w:r>
      <w:proofErr w:type="gramEnd"/>
      <w:r w:rsidR="007F5646" w:rsidRPr="007F5646">
        <w:rPr>
          <w:rFonts w:ascii="Times New Roman" w:hAnsi="Times New Roman"/>
          <w:sz w:val="26"/>
          <w:szCs w:val="26"/>
        </w:rPr>
        <w:t xml:space="preserve"> я ю:</w:t>
      </w:r>
    </w:p>
    <w:p w:rsidR="00922168" w:rsidRPr="007F5646" w:rsidRDefault="00922168" w:rsidP="007F5646">
      <w:pPr>
        <w:pStyle w:val="a3"/>
        <w:ind w:firstLine="709"/>
        <w:jc w:val="both"/>
        <w:rPr>
          <w:rFonts w:ascii="Times New Roman" w:hAnsi="Times New Roman"/>
          <w:sz w:val="26"/>
          <w:szCs w:val="28"/>
        </w:rPr>
      </w:pPr>
    </w:p>
    <w:p w:rsidR="00922168" w:rsidRPr="007F5646" w:rsidRDefault="00922168" w:rsidP="007F5646">
      <w:pPr>
        <w:pStyle w:val="a5"/>
        <w:numPr>
          <w:ilvl w:val="0"/>
          <w:numId w:val="2"/>
        </w:numPr>
        <w:tabs>
          <w:tab w:val="left" w:pos="1008"/>
        </w:tabs>
        <w:ind w:left="0" w:firstLine="708"/>
        <w:jc w:val="both"/>
        <w:rPr>
          <w:sz w:val="26"/>
          <w:szCs w:val="28"/>
        </w:rPr>
      </w:pPr>
      <w:r w:rsidRPr="007F5646">
        <w:rPr>
          <w:sz w:val="26"/>
          <w:szCs w:val="28"/>
        </w:rPr>
        <w:t>Утвердить План мероприятий межведомственной комиссии по проблемам оплаты труда Нефтеюганского района по снижению неформальной занятости, легализации «серой» заработной платы, повышению собираемости страховых взносов во внебюджетные фонды органов местного самоуправления в сфере легализации неформальных трудовых отношений в 2015 году согласно приложению.</w:t>
      </w:r>
    </w:p>
    <w:p w:rsidR="00922168" w:rsidRPr="007F5646" w:rsidRDefault="00922168" w:rsidP="007F5646">
      <w:pPr>
        <w:pStyle w:val="a5"/>
        <w:numPr>
          <w:ilvl w:val="0"/>
          <w:numId w:val="2"/>
        </w:numPr>
        <w:tabs>
          <w:tab w:val="left" w:pos="1008"/>
        </w:tabs>
        <w:ind w:left="0" w:firstLine="708"/>
        <w:jc w:val="both"/>
        <w:rPr>
          <w:sz w:val="26"/>
          <w:szCs w:val="28"/>
        </w:rPr>
      </w:pPr>
      <w:r w:rsidRPr="007F5646">
        <w:rPr>
          <w:sz w:val="26"/>
          <w:szCs w:val="28"/>
        </w:rPr>
        <w:t>Настоящее постановление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rsidR="00922168" w:rsidRPr="007F5646" w:rsidRDefault="00922168" w:rsidP="007F5646">
      <w:pPr>
        <w:pStyle w:val="a5"/>
        <w:numPr>
          <w:ilvl w:val="0"/>
          <w:numId w:val="2"/>
        </w:numPr>
        <w:tabs>
          <w:tab w:val="left" w:pos="1008"/>
        </w:tabs>
        <w:ind w:left="0" w:firstLine="708"/>
        <w:jc w:val="both"/>
        <w:rPr>
          <w:sz w:val="26"/>
          <w:szCs w:val="28"/>
        </w:rPr>
      </w:pPr>
      <w:proofErr w:type="gramStart"/>
      <w:r w:rsidRPr="007F5646">
        <w:rPr>
          <w:sz w:val="26"/>
          <w:szCs w:val="28"/>
        </w:rPr>
        <w:t>Контроль за</w:t>
      </w:r>
      <w:proofErr w:type="gramEnd"/>
      <w:r w:rsidRPr="007F5646">
        <w:rPr>
          <w:sz w:val="26"/>
          <w:szCs w:val="28"/>
        </w:rPr>
        <w:t xml:space="preserve"> выполнением постановления возложить на директора департамента финансов </w:t>
      </w:r>
      <w:r w:rsidR="00D651C5">
        <w:rPr>
          <w:sz w:val="26"/>
          <w:szCs w:val="28"/>
        </w:rPr>
        <w:t>-</w:t>
      </w:r>
      <w:r w:rsidRPr="007F5646">
        <w:rPr>
          <w:sz w:val="26"/>
          <w:szCs w:val="28"/>
        </w:rPr>
        <w:t xml:space="preserve"> заместителя главы администрации Нефтеюганского района </w:t>
      </w:r>
      <w:proofErr w:type="spellStart"/>
      <w:r w:rsidRPr="007F5646">
        <w:rPr>
          <w:sz w:val="26"/>
          <w:szCs w:val="28"/>
        </w:rPr>
        <w:t>М.Ф.Бузунову</w:t>
      </w:r>
      <w:proofErr w:type="spellEnd"/>
      <w:r w:rsidRPr="007F5646">
        <w:rPr>
          <w:sz w:val="26"/>
          <w:szCs w:val="28"/>
        </w:rPr>
        <w:t>.</w:t>
      </w:r>
    </w:p>
    <w:p w:rsidR="00922168" w:rsidRPr="007F5646" w:rsidRDefault="00922168" w:rsidP="007F5646">
      <w:pPr>
        <w:jc w:val="both"/>
        <w:rPr>
          <w:b/>
          <w:sz w:val="26"/>
          <w:szCs w:val="28"/>
        </w:rPr>
      </w:pPr>
    </w:p>
    <w:p w:rsidR="00922168" w:rsidRPr="007F5646" w:rsidRDefault="00922168" w:rsidP="007F5646">
      <w:pPr>
        <w:jc w:val="both"/>
        <w:rPr>
          <w:b/>
          <w:sz w:val="26"/>
          <w:szCs w:val="28"/>
        </w:rPr>
      </w:pPr>
    </w:p>
    <w:p w:rsidR="00922168" w:rsidRPr="007F5646" w:rsidRDefault="00922168" w:rsidP="007F5646">
      <w:pPr>
        <w:jc w:val="both"/>
        <w:rPr>
          <w:b/>
          <w:sz w:val="26"/>
          <w:szCs w:val="28"/>
        </w:rPr>
      </w:pPr>
    </w:p>
    <w:p w:rsidR="007F5646" w:rsidRDefault="007F5646" w:rsidP="00082439">
      <w:pPr>
        <w:jc w:val="both"/>
        <w:rPr>
          <w:sz w:val="26"/>
          <w:szCs w:val="26"/>
        </w:rPr>
      </w:pPr>
      <w:proofErr w:type="gramStart"/>
      <w:r>
        <w:rPr>
          <w:sz w:val="26"/>
          <w:szCs w:val="26"/>
        </w:rPr>
        <w:t>Исполняющий</w:t>
      </w:r>
      <w:proofErr w:type="gramEnd"/>
      <w:r>
        <w:rPr>
          <w:sz w:val="26"/>
          <w:szCs w:val="26"/>
        </w:rPr>
        <w:t xml:space="preserve"> обязанности</w:t>
      </w:r>
    </w:p>
    <w:p w:rsidR="007F5646" w:rsidRPr="00B72C3A" w:rsidRDefault="007F5646" w:rsidP="00082439">
      <w:pPr>
        <w:jc w:val="both"/>
        <w:rPr>
          <w:sz w:val="26"/>
          <w:szCs w:val="26"/>
        </w:rPr>
      </w:pPr>
      <w:r>
        <w:rPr>
          <w:sz w:val="26"/>
          <w:szCs w:val="26"/>
        </w:rPr>
        <w:t>главы администрации района</w:t>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С.А.Кудашкин</w:t>
      </w:r>
      <w:proofErr w:type="spellEnd"/>
    </w:p>
    <w:p w:rsidR="00B972F4" w:rsidRPr="007F5646" w:rsidRDefault="00B972F4" w:rsidP="007F5646">
      <w:pPr>
        <w:rPr>
          <w:sz w:val="26"/>
          <w:szCs w:val="28"/>
        </w:rPr>
      </w:pPr>
    </w:p>
    <w:p w:rsidR="00922168" w:rsidRPr="007F5646" w:rsidRDefault="00922168" w:rsidP="007F5646">
      <w:pPr>
        <w:rPr>
          <w:sz w:val="26"/>
          <w:szCs w:val="28"/>
        </w:rPr>
      </w:pPr>
    </w:p>
    <w:p w:rsidR="00DA5860" w:rsidRDefault="00DA5860" w:rsidP="007F5646">
      <w:pPr>
        <w:rPr>
          <w:sz w:val="26"/>
          <w:szCs w:val="28"/>
        </w:rPr>
        <w:sectPr w:rsidR="00DA5860" w:rsidSect="00EA6FEC">
          <w:headerReference w:type="default" r:id="rId8"/>
          <w:pgSz w:w="11906" w:h="16838"/>
          <w:pgMar w:top="1134" w:right="567" w:bottom="1134" w:left="1701" w:header="709" w:footer="709" w:gutter="0"/>
          <w:cols w:space="708"/>
          <w:titlePg/>
          <w:docGrid w:linePitch="360"/>
        </w:sectPr>
      </w:pPr>
    </w:p>
    <w:p w:rsidR="00DA5860" w:rsidRPr="004C2088" w:rsidRDefault="00DA5860" w:rsidP="00DA5860">
      <w:pPr>
        <w:ind w:left="10490"/>
        <w:rPr>
          <w:sz w:val="26"/>
          <w:szCs w:val="26"/>
        </w:rPr>
      </w:pPr>
      <w:r w:rsidRPr="004C2088">
        <w:rPr>
          <w:sz w:val="26"/>
          <w:szCs w:val="26"/>
        </w:rPr>
        <w:t xml:space="preserve">Приложение </w:t>
      </w:r>
    </w:p>
    <w:p w:rsidR="00DA5860" w:rsidRPr="004C2088" w:rsidRDefault="00DA5860" w:rsidP="00DA5860">
      <w:pPr>
        <w:ind w:left="10490"/>
        <w:rPr>
          <w:sz w:val="26"/>
          <w:szCs w:val="26"/>
        </w:rPr>
      </w:pPr>
      <w:r w:rsidRPr="004C2088">
        <w:rPr>
          <w:sz w:val="26"/>
          <w:szCs w:val="26"/>
        </w:rPr>
        <w:t>к постановлению администрации Нефтеюганского района</w:t>
      </w:r>
    </w:p>
    <w:p w:rsidR="00DA5860" w:rsidRPr="004C2088" w:rsidRDefault="00DA5860" w:rsidP="00DA5860">
      <w:pPr>
        <w:ind w:left="10490"/>
        <w:rPr>
          <w:sz w:val="26"/>
          <w:szCs w:val="26"/>
        </w:rPr>
      </w:pPr>
      <w:r w:rsidRPr="004C2088">
        <w:rPr>
          <w:sz w:val="26"/>
          <w:szCs w:val="26"/>
        </w:rPr>
        <w:t>от</w:t>
      </w:r>
      <w:r w:rsidR="003B52F3">
        <w:rPr>
          <w:sz w:val="26"/>
          <w:szCs w:val="26"/>
        </w:rPr>
        <w:t xml:space="preserve"> 15.05.2015 № 990-па</w:t>
      </w:r>
    </w:p>
    <w:p w:rsidR="00922168" w:rsidRPr="007F5646" w:rsidRDefault="00922168" w:rsidP="007F5646">
      <w:pPr>
        <w:rPr>
          <w:sz w:val="26"/>
          <w:szCs w:val="28"/>
        </w:rPr>
      </w:pPr>
    </w:p>
    <w:p w:rsidR="00752860" w:rsidRDefault="00752860" w:rsidP="007F5646">
      <w:pPr>
        <w:jc w:val="center"/>
        <w:rPr>
          <w:sz w:val="26"/>
          <w:szCs w:val="28"/>
        </w:rPr>
      </w:pPr>
      <w:r w:rsidRPr="007F5646">
        <w:rPr>
          <w:sz w:val="26"/>
          <w:szCs w:val="28"/>
        </w:rPr>
        <w:t xml:space="preserve">ПЛАН </w:t>
      </w:r>
    </w:p>
    <w:p w:rsidR="00922168" w:rsidRPr="007F5646" w:rsidRDefault="00922168" w:rsidP="007F5646">
      <w:pPr>
        <w:jc w:val="center"/>
        <w:rPr>
          <w:sz w:val="26"/>
          <w:szCs w:val="28"/>
        </w:rPr>
      </w:pPr>
      <w:r w:rsidRPr="007F5646">
        <w:rPr>
          <w:sz w:val="26"/>
          <w:szCs w:val="28"/>
        </w:rPr>
        <w:t>мероприятий межведомственной комиссии по проблемам оплаты труда Нефтеюганского района</w:t>
      </w:r>
      <w:r w:rsidR="00752860">
        <w:rPr>
          <w:sz w:val="26"/>
          <w:szCs w:val="28"/>
        </w:rPr>
        <w:t xml:space="preserve"> </w:t>
      </w:r>
      <w:r w:rsidRPr="007F5646">
        <w:rPr>
          <w:sz w:val="26"/>
          <w:szCs w:val="28"/>
        </w:rPr>
        <w:t>по снижению неформальной занятости, легализации «серой» заработной платы,</w:t>
      </w:r>
      <w:r w:rsidR="00752860">
        <w:rPr>
          <w:sz w:val="26"/>
          <w:szCs w:val="28"/>
        </w:rPr>
        <w:t xml:space="preserve"> </w:t>
      </w:r>
      <w:r w:rsidRPr="007F5646">
        <w:rPr>
          <w:sz w:val="26"/>
          <w:szCs w:val="28"/>
        </w:rPr>
        <w:t>повышению собираемости страховых взносов во внебюджетные фонды органов местного самоуправления</w:t>
      </w:r>
      <w:r w:rsidR="00752860">
        <w:rPr>
          <w:sz w:val="26"/>
          <w:szCs w:val="28"/>
        </w:rPr>
        <w:t xml:space="preserve"> </w:t>
      </w:r>
      <w:r w:rsidRPr="007F5646">
        <w:rPr>
          <w:sz w:val="26"/>
          <w:szCs w:val="28"/>
        </w:rPr>
        <w:t>в сфере легализации неформальных трудовых отношений в 2015 году</w:t>
      </w:r>
    </w:p>
    <w:p w:rsidR="00922168" w:rsidRPr="007F5646" w:rsidRDefault="00922168" w:rsidP="007F5646">
      <w:pPr>
        <w:jc w:val="center"/>
        <w:rPr>
          <w:sz w:val="26"/>
          <w:szCs w:val="28"/>
        </w:rPr>
      </w:pPr>
    </w:p>
    <w:tbl>
      <w:tblPr>
        <w:tblW w:w="155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8161"/>
        <w:gridCol w:w="4712"/>
        <w:gridCol w:w="2063"/>
      </w:tblGrid>
      <w:tr w:rsidR="00922168" w:rsidRPr="007F5646" w:rsidTr="00193AE7">
        <w:trPr>
          <w:tblHeader/>
        </w:trPr>
        <w:tc>
          <w:tcPr>
            <w:tcW w:w="594" w:type="dxa"/>
            <w:vAlign w:val="center"/>
          </w:tcPr>
          <w:p w:rsidR="00922168" w:rsidRPr="00EA6FEC" w:rsidRDefault="00922168" w:rsidP="00EA6FEC">
            <w:pPr>
              <w:jc w:val="center"/>
            </w:pPr>
            <w:r w:rsidRPr="00EA6FEC">
              <w:t xml:space="preserve">№ </w:t>
            </w:r>
            <w:proofErr w:type="gramStart"/>
            <w:r w:rsidRPr="00EA6FEC">
              <w:t>п</w:t>
            </w:r>
            <w:proofErr w:type="gramEnd"/>
            <w:r w:rsidRPr="00EA6FEC">
              <w:t>/п</w:t>
            </w:r>
          </w:p>
        </w:tc>
        <w:tc>
          <w:tcPr>
            <w:tcW w:w="8161" w:type="dxa"/>
            <w:vAlign w:val="center"/>
          </w:tcPr>
          <w:p w:rsidR="00922168" w:rsidRPr="00EA6FEC" w:rsidRDefault="00922168" w:rsidP="00EA6FEC">
            <w:pPr>
              <w:jc w:val="center"/>
            </w:pPr>
            <w:r w:rsidRPr="00EA6FEC">
              <w:t>Наименование мероприятия</w:t>
            </w:r>
          </w:p>
        </w:tc>
        <w:tc>
          <w:tcPr>
            <w:tcW w:w="4712" w:type="dxa"/>
            <w:vAlign w:val="center"/>
          </w:tcPr>
          <w:p w:rsidR="00922168" w:rsidRPr="00EA6FEC" w:rsidRDefault="00922168" w:rsidP="00EA6FEC">
            <w:pPr>
              <w:jc w:val="center"/>
            </w:pPr>
            <w:r w:rsidRPr="00EA6FEC">
              <w:t>Ответственные исполнители</w:t>
            </w:r>
          </w:p>
        </w:tc>
        <w:tc>
          <w:tcPr>
            <w:tcW w:w="2063" w:type="dxa"/>
            <w:vAlign w:val="center"/>
          </w:tcPr>
          <w:p w:rsidR="00922168" w:rsidRPr="00EA6FEC" w:rsidRDefault="00922168" w:rsidP="00EA6FEC">
            <w:pPr>
              <w:jc w:val="center"/>
            </w:pPr>
            <w:r w:rsidRPr="00EA6FEC">
              <w:t>Срок исполнения</w:t>
            </w:r>
          </w:p>
        </w:tc>
      </w:tr>
      <w:tr w:rsidR="00922168" w:rsidRPr="007F5646" w:rsidTr="00193AE7">
        <w:tc>
          <w:tcPr>
            <w:tcW w:w="594" w:type="dxa"/>
          </w:tcPr>
          <w:p w:rsidR="00922168" w:rsidRPr="00EA6FEC" w:rsidRDefault="00922168" w:rsidP="007F5646">
            <w:pPr>
              <w:jc w:val="center"/>
            </w:pPr>
            <w:r w:rsidRPr="00EA6FEC">
              <w:t>1.</w:t>
            </w:r>
          </w:p>
        </w:tc>
        <w:tc>
          <w:tcPr>
            <w:tcW w:w="8161" w:type="dxa"/>
          </w:tcPr>
          <w:p w:rsidR="00922168" w:rsidRPr="00EA6FEC" w:rsidRDefault="00922168" w:rsidP="0006167F">
            <w:pPr>
              <w:jc w:val="both"/>
            </w:pPr>
            <w:r w:rsidRPr="00EA6FEC">
              <w:t>Выявление, путём проведения контрольных мероприятий налогоплательщиков, уплачивающих налоги на доходы физических лиц, страхователей, уплачивающих страховые взносы с сумм заработной платы, начисленной ниже:</w:t>
            </w:r>
          </w:p>
          <w:p w:rsidR="00922168" w:rsidRPr="00EA6FEC" w:rsidRDefault="00922168" w:rsidP="0006167F">
            <w:pPr>
              <w:jc w:val="both"/>
            </w:pPr>
            <w:r w:rsidRPr="00EA6FEC">
              <w:t>1</w:t>
            </w:r>
            <w:r w:rsidR="00BC235C">
              <w:t>) м</w:t>
            </w:r>
            <w:r w:rsidRPr="00EA6FEC">
              <w:t xml:space="preserve">инимального </w:t>
            </w:r>
            <w:proofErr w:type="gramStart"/>
            <w:r w:rsidRPr="00EA6FEC">
              <w:t>размера оплаты труда</w:t>
            </w:r>
            <w:proofErr w:type="gramEnd"/>
            <w:r w:rsidRPr="00EA6FEC">
              <w:t xml:space="preserve">; </w:t>
            </w:r>
          </w:p>
          <w:p w:rsidR="00922168" w:rsidRPr="00EA6FEC" w:rsidRDefault="00922168" w:rsidP="0006167F">
            <w:pPr>
              <w:jc w:val="both"/>
            </w:pPr>
            <w:r w:rsidRPr="00EA6FEC">
              <w:t>2</w:t>
            </w:r>
            <w:r w:rsidR="00BC235C">
              <w:t>) п</w:t>
            </w:r>
            <w:r w:rsidRPr="00EA6FEC">
              <w:t xml:space="preserve">рожиточного минимума для трудоспособного населения; </w:t>
            </w:r>
          </w:p>
          <w:p w:rsidR="00922168" w:rsidRPr="00EA6FEC" w:rsidRDefault="00922168" w:rsidP="0006167F">
            <w:pPr>
              <w:jc w:val="both"/>
            </w:pPr>
            <w:proofErr w:type="gramStart"/>
            <w:r w:rsidRPr="00EA6FEC">
              <w:t>3</w:t>
            </w:r>
            <w:r w:rsidR="00BC235C">
              <w:t>) у</w:t>
            </w:r>
            <w:r w:rsidRPr="00EA6FEC">
              <w:t>становленной соответствующим отраслевыми соглашением;</w:t>
            </w:r>
            <w:proofErr w:type="gramEnd"/>
          </w:p>
          <w:p w:rsidR="00922168" w:rsidRPr="00EA6FEC" w:rsidRDefault="00922168" w:rsidP="0006167F">
            <w:pPr>
              <w:jc w:val="both"/>
            </w:pPr>
            <w:r w:rsidRPr="00EA6FEC">
              <w:t>4</w:t>
            </w:r>
            <w:r w:rsidR="00BC235C">
              <w:t>) с</w:t>
            </w:r>
            <w:r w:rsidRPr="00EA6FEC">
              <w:t>редней заработной платы по отрасли</w:t>
            </w:r>
          </w:p>
          <w:p w:rsidR="00922168" w:rsidRPr="00EA6FEC" w:rsidRDefault="00922168" w:rsidP="00C87176">
            <w:pPr>
              <w:jc w:val="both"/>
              <w:rPr>
                <w:b/>
              </w:rPr>
            </w:pPr>
            <w:r w:rsidRPr="00EA6FEC">
              <w:t xml:space="preserve">и направление информации о них в межведомственную комиссию </w:t>
            </w:r>
            <w:r w:rsidR="00C87176">
              <w:br/>
            </w:r>
            <w:r w:rsidRPr="00EA6FEC">
              <w:t xml:space="preserve">по проблемам оплаты труда Нефтеюганского района, Государственную инспекцию труда </w:t>
            </w:r>
            <w:proofErr w:type="gramStart"/>
            <w:r w:rsidRPr="00EA6FEC">
              <w:t>в</w:t>
            </w:r>
            <w:proofErr w:type="gramEnd"/>
            <w:r w:rsidRPr="00EA6FEC">
              <w:t xml:space="preserve"> </w:t>
            </w:r>
            <w:proofErr w:type="gramStart"/>
            <w:r w:rsidRPr="00EA6FEC">
              <w:t>Ханты-Мансийском</w:t>
            </w:r>
            <w:proofErr w:type="gramEnd"/>
            <w:r w:rsidRPr="00EA6FEC">
              <w:t xml:space="preserve"> автономном округе </w:t>
            </w:r>
            <w:r w:rsidR="00BC235C">
              <w:t>-</w:t>
            </w:r>
            <w:r w:rsidRPr="00EA6FEC">
              <w:t xml:space="preserve"> Югре</w:t>
            </w:r>
          </w:p>
        </w:tc>
        <w:tc>
          <w:tcPr>
            <w:tcW w:w="4712" w:type="dxa"/>
          </w:tcPr>
          <w:p w:rsidR="00922168" w:rsidRPr="00EA6FEC" w:rsidRDefault="005623EF" w:rsidP="00EA6FEC">
            <w:r w:rsidRPr="00EA6FEC">
              <w:t>- Межрайонная инспекция</w:t>
            </w:r>
            <w:r w:rsidR="00922168" w:rsidRPr="00EA6FEC">
              <w:t xml:space="preserve"> Федеральной налоговой службы России № 7 по Ханты</w:t>
            </w:r>
            <w:r w:rsidR="002865CD">
              <w:t>-</w:t>
            </w:r>
            <w:r w:rsidR="00922168" w:rsidRPr="00EA6FEC">
              <w:t>Мансийскому автономному округу - Югре;</w:t>
            </w:r>
          </w:p>
          <w:p w:rsidR="00922168" w:rsidRPr="00EA6FEC" w:rsidRDefault="00922168" w:rsidP="00EA6FEC">
            <w:r w:rsidRPr="00EA6FEC">
              <w:t>-</w:t>
            </w:r>
            <w:r w:rsidR="005623EF" w:rsidRPr="00EA6FEC">
              <w:t xml:space="preserve"> </w:t>
            </w:r>
            <w:r w:rsidRPr="00EA6FEC">
              <w:t>Управление пенсионного фонда Российской Федерации в городе Нефтеюганске Ханты-Манси</w:t>
            </w:r>
            <w:r w:rsidR="005623EF" w:rsidRPr="00EA6FEC">
              <w:t>йского автономного округа – Югры</w:t>
            </w:r>
            <w:r w:rsidRPr="00EA6FEC">
              <w:t xml:space="preserve">; </w:t>
            </w:r>
          </w:p>
          <w:p w:rsidR="00922168" w:rsidRPr="00EA6FEC" w:rsidRDefault="00922168" w:rsidP="002865CD">
            <w:r w:rsidRPr="00EA6FEC">
              <w:t>-</w:t>
            </w:r>
            <w:r w:rsidR="005623EF" w:rsidRPr="00EA6FEC">
              <w:t xml:space="preserve"> </w:t>
            </w:r>
            <w:r w:rsidRPr="00EA6FEC">
              <w:t xml:space="preserve">Филиал № 3 ГУ Регионального отделения фонда социального страхования по Ханты-Мансийскому автономному округу </w:t>
            </w:r>
            <w:r w:rsidR="002865CD">
              <w:t>-</w:t>
            </w:r>
            <w:r w:rsidRPr="00EA6FEC">
              <w:t xml:space="preserve"> Югре</w:t>
            </w:r>
          </w:p>
        </w:tc>
        <w:tc>
          <w:tcPr>
            <w:tcW w:w="2063" w:type="dxa"/>
          </w:tcPr>
          <w:p w:rsidR="000118EF" w:rsidRDefault="000118EF" w:rsidP="00EA6FEC">
            <w:pPr>
              <w:jc w:val="center"/>
            </w:pPr>
            <w:r>
              <w:t>п</w:t>
            </w:r>
            <w:r w:rsidR="00922168" w:rsidRPr="00EA6FEC">
              <w:t xml:space="preserve">остоянно, </w:t>
            </w:r>
          </w:p>
          <w:p w:rsidR="000118EF" w:rsidRDefault="00922168" w:rsidP="00EA6FEC">
            <w:pPr>
              <w:jc w:val="center"/>
            </w:pPr>
            <w:r w:rsidRPr="00EA6FEC">
              <w:t xml:space="preserve">в соответствии </w:t>
            </w:r>
          </w:p>
          <w:p w:rsidR="00922168" w:rsidRPr="00EA6FEC" w:rsidRDefault="00922168" w:rsidP="00EA6FEC">
            <w:pPr>
              <w:jc w:val="center"/>
            </w:pPr>
            <w:r w:rsidRPr="00EA6FEC">
              <w:t>с планом проведения контрольных мероприятий</w:t>
            </w:r>
          </w:p>
        </w:tc>
      </w:tr>
      <w:tr w:rsidR="00922168" w:rsidRPr="007F5646" w:rsidTr="00193AE7">
        <w:trPr>
          <w:trHeight w:val="2130"/>
        </w:trPr>
        <w:tc>
          <w:tcPr>
            <w:tcW w:w="594" w:type="dxa"/>
          </w:tcPr>
          <w:p w:rsidR="00922168" w:rsidRPr="00EA6FEC" w:rsidRDefault="00922168" w:rsidP="007F5646">
            <w:pPr>
              <w:jc w:val="center"/>
            </w:pPr>
            <w:r w:rsidRPr="00EA6FEC">
              <w:t>2.</w:t>
            </w:r>
          </w:p>
        </w:tc>
        <w:tc>
          <w:tcPr>
            <w:tcW w:w="8161" w:type="dxa"/>
          </w:tcPr>
          <w:p w:rsidR="00922168" w:rsidRPr="00EA6FEC" w:rsidRDefault="00922168" w:rsidP="0006167F">
            <w:pPr>
              <w:jc w:val="both"/>
            </w:pPr>
            <w:r w:rsidRPr="00EA6FEC">
              <w:t xml:space="preserve">Направление в адрес межведомственной комиссии по проблемам оплаты труда Нефтеюганского района, Государственной инспекции труда </w:t>
            </w:r>
            <w:proofErr w:type="gramStart"/>
            <w:r w:rsidRPr="00EA6FEC">
              <w:t>в</w:t>
            </w:r>
            <w:proofErr w:type="gramEnd"/>
            <w:r w:rsidRPr="00EA6FEC">
              <w:t xml:space="preserve"> </w:t>
            </w:r>
            <w:proofErr w:type="gramStart"/>
            <w:r w:rsidRPr="00EA6FEC">
              <w:t>Ханты-Мансийском</w:t>
            </w:r>
            <w:proofErr w:type="gramEnd"/>
            <w:r w:rsidRPr="00EA6FEC">
              <w:t xml:space="preserve"> автономном округе – Югре списков налогоплательщиков, заслушанных территориальными налоговыми органами на своих комиссиях по легализации заработной платы и которыми не предоставлены обоснованные пояснения по выплате заработной платы ниже:</w:t>
            </w:r>
          </w:p>
          <w:p w:rsidR="00BC235C" w:rsidRPr="00EA6FEC" w:rsidRDefault="00BC235C" w:rsidP="0006167F">
            <w:pPr>
              <w:jc w:val="both"/>
            </w:pPr>
            <w:r w:rsidRPr="00EA6FEC">
              <w:t>1</w:t>
            </w:r>
            <w:r>
              <w:t>) м</w:t>
            </w:r>
            <w:r w:rsidRPr="00EA6FEC">
              <w:t xml:space="preserve">инимального </w:t>
            </w:r>
            <w:proofErr w:type="gramStart"/>
            <w:r w:rsidRPr="00EA6FEC">
              <w:t>размера оплаты труда</w:t>
            </w:r>
            <w:proofErr w:type="gramEnd"/>
            <w:r w:rsidRPr="00EA6FEC">
              <w:t xml:space="preserve">; </w:t>
            </w:r>
          </w:p>
          <w:p w:rsidR="00BC235C" w:rsidRPr="00EA6FEC" w:rsidRDefault="00BC235C" w:rsidP="0006167F">
            <w:pPr>
              <w:jc w:val="both"/>
            </w:pPr>
            <w:r w:rsidRPr="00EA6FEC">
              <w:t>2</w:t>
            </w:r>
            <w:r>
              <w:t>) п</w:t>
            </w:r>
            <w:r w:rsidRPr="00EA6FEC">
              <w:t xml:space="preserve">рожиточного минимума для трудоспособного населения; </w:t>
            </w:r>
          </w:p>
          <w:p w:rsidR="00BC235C" w:rsidRPr="00EA6FEC" w:rsidRDefault="00BC235C" w:rsidP="0006167F">
            <w:pPr>
              <w:jc w:val="both"/>
            </w:pPr>
            <w:proofErr w:type="gramStart"/>
            <w:r w:rsidRPr="00EA6FEC">
              <w:t>3</w:t>
            </w:r>
            <w:r>
              <w:t>) у</w:t>
            </w:r>
            <w:r w:rsidRPr="00EA6FEC">
              <w:t>становленной соответствующим отраслевыми соглашением;</w:t>
            </w:r>
            <w:proofErr w:type="gramEnd"/>
          </w:p>
          <w:p w:rsidR="00922168" w:rsidRPr="00EA6FEC" w:rsidRDefault="00BC235C" w:rsidP="0006167F">
            <w:pPr>
              <w:jc w:val="both"/>
            </w:pPr>
            <w:r w:rsidRPr="00EA6FEC">
              <w:t>4</w:t>
            </w:r>
            <w:r>
              <w:t>) с</w:t>
            </w:r>
            <w:r w:rsidRPr="00EA6FEC">
              <w:t>редней заработной платы по отрасли</w:t>
            </w:r>
          </w:p>
        </w:tc>
        <w:tc>
          <w:tcPr>
            <w:tcW w:w="4712" w:type="dxa"/>
          </w:tcPr>
          <w:p w:rsidR="00922168" w:rsidRPr="00EA6FEC" w:rsidRDefault="005623EF" w:rsidP="00EA6FEC">
            <w:r w:rsidRPr="00EA6FEC">
              <w:t>Межрайонная инспекция</w:t>
            </w:r>
            <w:r w:rsidR="00922168" w:rsidRPr="00EA6FEC">
              <w:t xml:space="preserve"> Федеральной налоговой службы России № 7 по Ханты</w:t>
            </w:r>
            <w:r w:rsidR="002865CD">
              <w:t>-</w:t>
            </w:r>
            <w:r w:rsidR="00922168" w:rsidRPr="00EA6FEC">
              <w:t>Мансийскому автономному округу - Югре</w:t>
            </w:r>
          </w:p>
          <w:p w:rsidR="00922168" w:rsidRPr="00EA6FEC" w:rsidRDefault="00922168" w:rsidP="00EA6FEC"/>
        </w:tc>
        <w:tc>
          <w:tcPr>
            <w:tcW w:w="2063" w:type="dxa"/>
          </w:tcPr>
          <w:p w:rsidR="000118EF" w:rsidRDefault="000118EF" w:rsidP="00EA6FEC">
            <w:pPr>
              <w:jc w:val="center"/>
            </w:pPr>
            <w:r>
              <w:t>е</w:t>
            </w:r>
            <w:r w:rsidR="00922168" w:rsidRPr="00EA6FEC">
              <w:t xml:space="preserve">жемесячно, </w:t>
            </w:r>
          </w:p>
          <w:p w:rsidR="000118EF" w:rsidRDefault="00922168" w:rsidP="00EA6FEC">
            <w:pPr>
              <w:jc w:val="center"/>
            </w:pPr>
            <w:r w:rsidRPr="00EA6FEC">
              <w:t xml:space="preserve">до 10 числа месяца, следующего </w:t>
            </w:r>
          </w:p>
          <w:p w:rsidR="00922168" w:rsidRPr="00EA6FEC" w:rsidRDefault="00922168" w:rsidP="00EA6FEC">
            <w:pPr>
              <w:jc w:val="center"/>
            </w:pPr>
            <w:r w:rsidRPr="00EA6FEC">
              <w:t>за отчётным</w:t>
            </w:r>
          </w:p>
          <w:p w:rsidR="00922168" w:rsidRPr="00EA6FEC" w:rsidRDefault="00922168" w:rsidP="00EA6FEC">
            <w:pPr>
              <w:jc w:val="center"/>
            </w:pPr>
          </w:p>
        </w:tc>
      </w:tr>
      <w:tr w:rsidR="00922168" w:rsidRPr="007F5646" w:rsidTr="00C87176">
        <w:trPr>
          <w:trHeight w:val="1268"/>
        </w:trPr>
        <w:tc>
          <w:tcPr>
            <w:tcW w:w="594" w:type="dxa"/>
          </w:tcPr>
          <w:p w:rsidR="00922168" w:rsidRPr="00EA6FEC" w:rsidRDefault="00922168" w:rsidP="007F5646">
            <w:pPr>
              <w:jc w:val="center"/>
            </w:pPr>
            <w:r w:rsidRPr="00EA6FEC">
              <w:t>3.</w:t>
            </w:r>
          </w:p>
        </w:tc>
        <w:tc>
          <w:tcPr>
            <w:tcW w:w="8161" w:type="dxa"/>
          </w:tcPr>
          <w:p w:rsidR="00922168" w:rsidRPr="00EA6FEC" w:rsidRDefault="00922168" w:rsidP="007F5646">
            <w:pPr>
              <w:jc w:val="both"/>
            </w:pPr>
            <w:r w:rsidRPr="00EA6FEC">
              <w:t xml:space="preserve">Направление в адрес межведомственной комиссии по проблемам оплаты труда Нефтеюганского района, Государственной инспекции труда списков хозяйствующих субъектов, которые по результатам 2014 года </w:t>
            </w:r>
            <w:proofErr w:type="gramStart"/>
            <w:r w:rsidRPr="00EA6FEC">
              <w:t xml:space="preserve">отчитались </w:t>
            </w:r>
            <w:r w:rsidR="008A0A25">
              <w:br/>
            </w:r>
            <w:r w:rsidRPr="00EA6FEC">
              <w:t>о</w:t>
            </w:r>
            <w:proofErr w:type="gramEnd"/>
            <w:r w:rsidRPr="00EA6FEC">
              <w:t xml:space="preserve"> полученных доходах, но при этом не представили отчётность по форме </w:t>
            </w:r>
            <w:r w:rsidR="008A0A25">
              <w:br/>
            </w:r>
            <w:r w:rsidRPr="00EA6FEC">
              <w:t xml:space="preserve">2-НДФЛ </w:t>
            </w:r>
          </w:p>
        </w:tc>
        <w:tc>
          <w:tcPr>
            <w:tcW w:w="4712" w:type="dxa"/>
          </w:tcPr>
          <w:p w:rsidR="00922168" w:rsidRPr="00EA6FEC" w:rsidRDefault="005623EF" w:rsidP="002865CD">
            <w:r w:rsidRPr="00EA6FEC">
              <w:t>Межрайонная инспекция</w:t>
            </w:r>
            <w:r w:rsidR="00922168" w:rsidRPr="00EA6FEC">
              <w:t xml:space="preserve"> Федеральной налоговой службы России № 7 по Ханты</w:t>
            </w:r>
            <w:r w:rsidR="002865CD">
              <w:t>-</w:t>
            </w:r>
            <w:r w:rsidR="00922168" w:rsidRPr="00EA6FEC">
              <w:t>Мансийскому автономному округу - Югре</w:t>
            </w:r>
          </w:p>
        </w:tc>
        <w:tc>
          <w:tcPr>
            <w:tcW w:w="2063" w:type="dxa"/>
          </w:tcPr>
          <w:p w:rsidR="000118EF" w:rsidRDefault="00922168" w:rsidP="00EA6FEC">
            <w:pPr>
              <w:jc w:val="center"/>
            </w:pPr>
            <w:r w:rsidRPr="00EA6FEC">
              <w:t xml:space="preserve">до 15 мая </w:t>
            </w:r>
          </w:p>
          <w:p w:rsidR="00922168" w:rsidRPr="00EA6FEC" w:rsidRDefault="00922168" w:rsidP="00EA6FEC">
            <w:pPr>
              <w:jc w:val="center"/>
            </w:pPr>
            <w:r w:rsidRPr="00EA6FEC">
              <w:t>2015 года</w:t>
            </w:r>
          </w:p>
        </w:tc>
      </w:tr>
      <w:tr w:rsidR="00922168" w:rsidRPr="007F5646" w:rsidTr="00193AE7">
        <w:trPr>
          <w:trHeight w:val="416"/>
        </w:trPr>
        <w:tc>
          <w:tcPr>
            <w:tcW w:w="594" w:type="dxa"/>
          </w:tcPr>
          <w:p w:rsidR="00922168" w:rsidRPr="00EA6FEC" w:rsidRDefault="00922168" w:rsidP="007F5646">
            <w:pPr>
              <w:jc w:val="center"/>
            </w:pPr>
            <w:r w:rsidRPr="00EA6FEC">
              <w:t>4.</w:t>
            </w:r>
          </w:p>
        </w:tc>
        <w:tc>
          <w:tcPr>
            <w:tcW w:w="8161" w:type="dxa"/>
          </w:tcPr>
          <w:p w:rsidR="00922168" w:rsidRPr="00EA6FEC" w:rsidRDefault="00922168" w:rsidP="007F5646">
            <w:pPr>
              <w:jc w:val="both"/>
            </w:pPr>
            <w:r w:rsidRPr="00EA6FEC">
              <w:t>Предоставление в адрес межведомственной комиссии по проблемам оплаты труда Нефтеюганского района информации о заслушанных налогоплательщиках, плательщиках страховых взносов на территориальных комиссиях по легализации заработной платы с обязатель</w:t>
            </w:r>
            <w:r w:rsidR="008A0A25">
              <w:t>ным указанием результата работы</w:t>
            </w:r>
          </w:p>
        </w:tc>
        <w:tc>
          <w:tcPr>
            <w:tcW w:w="4712" w:type="dxa"/>
          </w:tcPr>
          <w:p w:rsidR="00922168" w:rsidRPr="00EA6FEC" w:rsidRDefault="00922168" w:rsidP="002865CD">
            <w:r w:rsidRPr="00EA6FEC">
              <w:t>Управление пенсионного фонда Российской Федерации в городе Нефтеюганске Ханты-Манси</w:t>
            </w:r>
            <w:r w:rsidR="005623EF" w:rsidRPr="00EA6FEC">
              <w:t xml:space="preserve">йского автономного округа </w:t>
            </w:r>
            <w:r w:rsidR="002865CD">
              <w:t>-</w:t>
            </w:r>
            <w:r w:rsidR="005623EF" w:rsidRPr="00EA6FEC">
              <w:t xml:space="preserve"> Югры</w:t>
            </w:r>
          </w:p>
        </w:tc>
        <w:tc>
          <w:tcPr>
            <w:tcW w:w="2063" w:type="dxa"/>
          </w:tcPr>
          <w:p w:rsidR="000118EF" w:rsidRDefault="000118EF" w:rsidP="000118EF">
            <w:pPr>
              <w:jc w:val="center"/>
            </w:pPr>
            <w:r>
              <w:t>в</w:t>
            </w:r>
            <w:r w:rsidR="00922168" w:rsidRPr="00EA6FEC">
              <w:t xml:space="preserve"> течени</w:t>
            </w:r>
            <w:r>
              <w:t>е</w:t>
            </w:r>
            <w:r w:rsidR="00922168" w:rsidRPr="00EA6FEC">
              <w:t xml:space="preserve"> </w:t>
            </w:r>
          </w:p>
          <w:p w:rsidR="00922168" w:rsidRPr="00EA6FEC" w:rsidRDefault="00922168" w:rsidP="002865CD">
            <w:pPr>
              <w:jc w:val="center"/>
            </w:pPr>
            <w:r w:rsidRPr="00EA6FEC">
              <w:t>3-х дней после проведения заседания территориальной комиссии</w:t>
            </w:r>
          </w:p>
        </w:tc>
      </w:tr>
      <w:tr w:rsidR="00922168" w:rsidRPr="007F5646" w:rsidTr="00193AE7">
        <w:trPr>
          <w:trHeight w:val="416"/>
        </w:trPr>
        <w:tc>
          <w:tcPr>
            <w:tcW w:w="594" w:type="dxa"/>
          </w:tcPr>
          <w:p w:rsidR="00922168" w:rsidRPr="00EA6FEC" w:rsidRDefault="00922168" w:rsidP="007F5646">
            <w:pPr>
              <w:jc w:val="center"/>
            </w:pPr>
            <w:r w:rsidRPr="00EA6FEC">
              <w:t>5.</w:t>
            </w:r>
          </w:p>
        </w:tc>
        <w:tc>
          <w:tcPr>
            <w:tcW w:w="8161" w:type="dxa"/>
          </w:tcPr>
          <w:p w:rsidR="00922168" w:rsidRPr="00EA6FEC" w:rsidRDefault="00922168" w:rsidP="008A0A25">
            <w:pPr>
              <w:jc w:val="both"/>
            </w:pPr>
            <w:r w:rsidRPr="00EA6FEC">
              <w:t>Предоставление в адрес</w:t>
            </w:r>
            <w:r w:rsidR="007F5646" w:rsidRPr="00EA6FEC">
              <w:t xml:space="preserve"> </w:t>
            </w:r>
            <w:r w:rsidRPr="00EA6FEC">
              <w:t>межведомственной комиссии по проблемам оплаты труда Нефтеюганского района протоколов заседаний территориальных комиссий по работе со страхователями, имеющих задолженность по уплате страховых взносов на обязательное социальное страхование, пени, штрафов</w:t>
            </w:r>
          </w:p>
        </w:tc>
        <w:tc>
          <w:tcPr>
            <w:tcW w:w="4712" w:type="dxa"/>
          </w:tcPr>
          <w:p w:rsidR="00922168" w:rsidRPr="00EA6FEC" w:rsidRDefault="00922168" w:rsidP="002865CD">
            <w:r w:rsidRPr="00EA6FEC">
              <w:t xml:space="preserve">Филиал № 3 ГУ Регионального отделения фонда социального страхования по Ханты-Мансийскому автономному округу </w:t>
            </w:r>
            <w:r w:rsidR="002865CD">
              <w:t>-</w:t>
            </w:r>
            <w:r w:rsidRPr="00EA6FEC">
              <w:t xml:space="preserve"> Югре</w:t>
            </w:r>
          </w:p>
        </w:tc>
        <w:tc>
          <w:tcPr>
            <w:tcW w:w="2063" w:type="dxa"/>
          </w:tcPr>
          <w:p w:rsidR="000118EF" w:rsidRDefault="000118EF" w:rsidP="000118EF">
            <w:pPr>
              <w:jc w:val="center"/>
            </w:pPr>
            <w:r>
              <w:t>в</w:t>
            </w:r>
            <w:r w:rsidR="00922168" w:rsidRPr="00EA6FEC">
              <w:t xml:space="preserve"> течени</w:t>
            </w:r>
            <w:r>
              <w:t>е</w:t>
            </w:r>
            <w:r w:rsidR="00922168" w:rsidRPr="00EA6FEC">
              <w:t xml:space="preserve"> </w:t>
            </w:r>
          </w:p>
          <w:p w:rsidR="00922168" w:rsidRPr="00EA6FEC" w:rsidRDefault="00922168" w:rsidP="002865CD">
            <w:pPr>
              <w:jc w:val="center"/>
            </w:pPr>
            <w:r w:rsidRPr="00EA6FEC">
              <w:t>3-х дней после проведения заседания территориальной комиссии</w:t>
            </w:r>
          </w:p>
        </w:tc>
      </w:tr>
      <w:tr w:rsidR="00922168" w:rsidRPr="007F5646" w:rsidTr="00193AE7">
        <w:trPr>
          <w:trHeight w:val="409"/>
        </w:trPr>
        <w:tc>
          <w:tcPr>
            <w:tcW w:w="594" w:type="dxa"/>
          </w:tcPr>
          <w:p w:rsidR="00922168" w:rsidRPr="00EA6FEC" w:rsidRDefault="00922168" w:rsidP="007F5646">
            <w:pPr>
              <w:jc w:val="center"/>
            </w:pPr>
            <w:r w:rsidRPr="00EA6FEC">
              <w:t>6.</w:t>
            </w:r>
          </w:p>
        </w:tc>
        <w:tc>
          <w:tcPr>
            <w:tcW w:w="8161" w:type="dxa"/>
          </w:tcPr>
          <w:p w:rsidR="00922168" w:rsidRPr="00EA6FEC" w:rsidRDefault="00922168" w:rsidP="007F5646">
            <w:pPr>
              <w:jc w:val="both"/>
            </w:pPr>
            <w:r w:rsidRPr="00EA6FEC">
              <w:t xml:space="preserve">Выявление, путём проведения контрольных мероприятий организаций, </w:t>
            </w:r>
            <w:r w:rsidR="0006167F">
              <w:br/>
            </w:r>
            <w:r w:rsidRPr="00EA6FEC">
              <w:t>в которых:</w:t>
            </w:r>
          </w:p>
          <w:p w:rsidR="00922168" w:rsidRPr="00EA6FEC" w:rsidRDefault="00922168" w:rsidP="007F5646">
            <w:pPr>
              <w:jc w:val="both"/>
            </w:pPr>
            <w:r w:rsidRPr="00EA6FEC">
              <w:t>-</w:t>
            </w:r>
            <w:r w:rsidR="0006167F">
              <w:t xml:space="preserve"> </w:t>
            </w:r>
            <w:r w:rsidRPr="00EA6FEC">
              <w:t>не оформлены трудовые отношения;</w:t>
            </w:r>
          </w:p>
          <w:p w:rsidR="00922168" w:rsidRPr="00EA6FEC" w:rsidRDefault="00922168" w:rsidP="007F5646">
            <w:pPr>
              <w:jc w:val="both"/>
            </w:pPr>
            <w:r w:rsidRPr="00EA6FEC">
              <w:t>-</w:t>
            </w:r>
            <w:r w:rsidR="0006167F">
              <w:t xml:space="preserve"> </w:t>
            </w:r>
            <w:r w:rsidRPr="00EA6FEC">
              <w:t>заключены гражданско-правовые договоры, фактически регулирующие трудовые отношения;</w:t>
            </w:r>
          </w:p>
          <w:p w:rsidR="00922168" w:rsidRPr="00EA6FEC" w:rsidRDefault="00922168" w:rsidP="007F5646">
            <w:pPr>
              <w:jc w:val="both"/>
            </w:pPr>
            <w:r w:rsidRPr="00EA6FEC">
              <w:t>-</w:t>
            </w:r>
            <w:r w:rsidR="0006167F">
              <w:t xml:space="preserve"> </w:t>
            </w:r>
            <w:r w:rsidRPr="00EA6FEC">
              <w:t>имеется просроченная задолженность по выплате заработной платы;</w:t>
            </w:r>
          </w:p>
          <w:p w:rsidR="00922168" w:rsidRPr="00EA6FEC" w:rsidRDefault="00922168" w:rsidP="007F5646">
            <w:pPr>
              <w:jc w:val="both"/>
            </w:pPr>
            <w:r w:rsidRPr="00EA6FEC">
              <w:t>-</w:t>
            </w:r>
            <w:r w:rsidR="0006167F">
              <w:t xml:space="preserve"> </w:t>
            </w:r>
            <w:r w:rsidRPr="00EA6FEC">
              <w:t>снизились более чем на 10 % поступления сумм налога на доходы физических лиц, страховых взносов по сравнению с предыдущим периодом при неизменной численности работников;</w:t>
            </w:r>
          </w:p>
          <w:p w:rsidR="00922168" w:rsidRPr="00EA6FEC" w:rsidRDefault="00922168" w:rsidP="007F5646">
            <w:pPr>
              <w:jc w:val="both"/>
            </w:pPr>
            <w:r w:rsidRPr="00EA6FEC">
              <w:t>-</w:t>
            </w:r>
            <w:r w:rsidR="00C87176">
              <w:t xml:space="preserve"> </w:t>
            </w:r>
            <w:r w:rsidRPr="00EA6FEC">
              <w:t>не представлена в установленные сроки отчётность по налогу на доходы физических лиц, страховых взносов при отсутствии информации о банкротстве, ликвидации;</w:t>
            </w:r>
          </w:p>
          <w:p w:rsidR="00922168" w:rsidRPr="00EA6FEC" w:rsidRDefault="00922168" w:rsidP="008A0A25">
            <w:pPr>
              <w:jc w:val="both"/>
            </w:pPr>
            <w:r w:rsidRPr="00EA6FEC">
              <w:t>-</w:t>
            </w:r>
            <w:r w:rsidR="00C87176">
              <w:t xml:space="preserve"> </w:t>
            </w:r>
            <w:r w:rsidRPr="00EA6FEC">
              <w:t xml:space="preserve">представлена уточнённая отчётность, в которой указана сумма налога на доходы физических лиц, страховых взносов в размере меньше ранее заявленного и направление информации об этом в межведомственную комиссию по проблемам оплаты труда Нефтеюганского района, Государственную инспекцию труда </w:t>
            </w:r>
            <w:proofErr w:type="gramStart"/>
            <w:r w:rsidRPr="00EA6FEC">
              <w:t>в</w:t>
            </w:r>
            <w:proofErr w:type="gramEnd"/>
            <w:r w:rsidRPr="00EA6FEC">
              <w:t xml:space="preserve"> </w:t>
            </w:r>
            <w:proofErr w:type="gramStart"/>
            <w:r w:rsidRPr="00EA6FEC">
              <w:t>Ханты-Манс</w:t>
            </w:r>
            <w:r w:rsidR="008A0A25">
              <w:t>ийском</w:t>
            </w:r>
            <w:proofErr w:type="gramEnd"/>
            <w:r w:rsidR="008A0A25">
              <w:t xml:space="preserve"> автономном округе - Югре</w:t>
            </w:r>
          </w:p>
        </w:tc>
        <w:tc>
          <w:tcPr>
            <w:tcW w:w="4712" w:type="dxa"/>
          </w:tcPr>
          <w:p w:rsidR="00922168" w:rsidRPr="00EA6FEC" w:rsidRDefault="00922168" w:rsidP="002865CD">
            <w:r w:rsidRPr="00EA6FEC">
              <w:t>-</w:t>
            </w:r>
            <w:r w:rsidR="005623EF" w:rsidRPr="00EA6FEC">
              <w:t xml:space="preserve"> </w:t>
            </w:r>
            <w:r w:rsidRPr="00EA6FEC">
              <w:t xml:space="preserve">Филиал № 3 ГУ Регионального отделения фонда социального страхования по Ханты-Мансийскому автономному округу </w:t>
            </w:r>
            <w:r w:rsidR="002865CD">
              <w:t>-</w:t>
            </w:r>
            <w:r w:rsidRPr="00EA6FEC">
              <w:t xml:space="preserve"> Югре;</w:t>
            </w:r>
          </w:p>
          <w:p w:rsidR="00922168" w:rsidRPr="00EA6FEC" w:rsidRDefault="005623EF" w:rsidP="002865CD">
            <w:r w:rsidRPr="00EA6FEC">
              <w:t>- Межрайонная инспекция</w:t>
            </w:r>
            <w:r w:rsidR="00922168" w:rsidRPr="00EA6FEC">
              <w:t xml:space="preserve"> Федеральной налоговой службы России № 7 по Ханты</w:t>
            </w:r>
            <w:r w:rsidR="002865CD">
              <w:t>-</w:t>
            </w:r>
            <w:r w:rsidR="00922168" w:rsidRPr="00EA6FEC">
              <w:t xml:space="preserve">Мансийскому автономному округу </w:t>
            </w:r>
            <w:r w:rsidR="002865CD">
              <w:t>-</w:t>
            </w:r>
            <w:r w:rsidR="00922168" w:rsidRPr="00EA6FEC">
              <w:t xml:space="preserve"> Югре;</w:t>
            </w:r>
          </w:p>
          <w:p w:rsidR="00922168" w:rsidRPr="00EA6FEC" w:rsidRDefault="00922168" w:rsidP="002865CD">
            <w:r w:rsidRPr="00EA6FEC">
              <w:t>-</w:t>
            </w:r>
            <w:r w:rsidR="005623EF" w:rsidRPr="00EA6FEC">
              <w:t xml:space="preserve"> </w:t>
            </w:r>
            <w:r w:rsidRPr="00EA6FEC">
              <w:t>Управление пенсионного фонда Российской Федерации в городе Нефтеюганске Ханты-Манси</w:t>
            </w:r>
            <w:r w:rsidR="005623EF" w:rsidRPr="00EA6FEC">
              <w:t xml:space="preserve">йского автономного округа </w:t>
            </w:r>
            <w:r w:rsidR="002865CD">
              <w:t>-</w:t>
            </w:r>
            <w:r w:rsidR="005623EF" w:rsidRPr="00EA6FEC">
              <w:t xml:space="preserve"> Югры</w:t>
            </w:r>
            <w:r w:rsidRPr="00EA6FEC">
              <w:t>;</w:t>
            </w:r>
          </w:p>
          <w:p w:rsidR="002865CD" w:rsidRDefault="00922168" w:rsidP="002865CD">
            <w:r w:rsidRPr="00EA6FEC">
              <w:t>-</w:t>
            </w:r>
            <w:r w:rsidR="005623EF" w:rsidRPr="00EA6FEC">
              <w:t xml:space="preserve"> </w:t>
            </w:r>
            <w:r w:rsidRPr="00EA6FEC">
              <w:t xml:space="preserve">Государственная инспекция труда </w:t>
            </w:r>
          </w:p>
          <w:p w:rsidR="002865CD" w:rsidRDefault="00922168" w:rsidP="002865CD">
            <w:r w:rsidRPr="00EA6FEC">
              <w:t xml:space="preserve">в Ханты-Мансийском </w:t>
            </w:r>
            <w:proofErr w:type="gramStart"/>
            <w:r w:rsidRPr="00EA6FEC">
              <w:t>автономном</w:t>
            </w:r>
            <w:proofErr w:type="gramEnd"/>
            <w:r w:rsidRPr="00EA6FEC">
              <w:t xml:space="preserve"> </w:t>
            </w:r>
          </w:p>
          <w:p w:rsidR="00922168" w:rsidRPr="00EA6FEC" w:rsidRDefault="00922168" w:rsidP="002865CD">
            <w:r w:rsidRPr="00EA6FEC">
              <w:t xml:space="preserve">округе </w:t>
            </w:r>
            <w:r w:rsidR="002865CD">
              <w:t>-</w:t>
            </w:r>
            <w:r w:rsidRPr="00EA6FEC">
              <w:t xml:space="preserve"> Югре</w:t>
            </w:r>
          </w:p>
        </w:tc>
        <w:tc>
          <w:tcPr>
            <w:tcW w:w="2063" w:type="dxa"/>
          </w:tcPr>
          <w:p w:rsidR="000118EF" w:rsidRDefault="000118EF" w:rsidP="00EA6FEC">
            <w:pPr>
              <w:jc w:val="center"/>
            </w:pPr>
            <w:r>
              <w:t>д</w:t>
            </w:r>
            <w:r w:rsidR="00922168" w:rsidRPr="00EA6FEC">
              <w:t>о 20 августа</w:t>
            </w:r>
            <w:r w:rsidR="007F5646" w:rsidRPr="00EA6FEC">
              <w:t xml:space="preserve"> </w:t>
            </w:r>
            <w:r w:rsidR="00922168" w:rsidRPr="00EA6FEC">
              <w:t xml:space="preserve">2015 года </w:t>
            </w:r>
          </w:p>
          <w:p w:rsidR="00922168" w:rsidRPr="00EA6FEC" w:rsidRDefault="00922168" w:rsidP="00EA6FEC">
            <w:pPr>
              <w:jc w:val="center"/>
            </w:pPr>
            <w:r w:rsidRPr="00EA6FEC">
              <w:t>и 20 февраля 2016 года</w:t>
            </w:r>
          </w:p>
        </w:tc>
      </w:tr>
      <w:tr w:rsidR="00922168" w:rsidRPr="007F5646" w:rsidTr="00193AE7">
        <w:trPr>
          <w:trHeight w:val="354"/>
        </w:trPr>
        <w:tc>
          <w:tcPr>
            <w:tcW w:w="594" w:type="dxa"/>
          </w:tcPr>
          <w:p w:rsidR="00922168" w:rsidRPr="00EA6FEC" w:rsidRDefault="00922168" w:rsidP="007F5646">
            <w:pPr>
              <w:jc w:val="center"/>
            </w:pPr>
            <w:r w:rsidRPr="00EA6FEC">
              <w:t>7.</w:t>
            </w:r>
          </w:p>
        </w:tc>
        <w:tc>
          <w:tcPr>
            <w:tcW w:w="8161" w:type="dxa"/>
          </w:tcPr>
          <w:p w:rsidR="00922168" w:rsidRPr="00EA6FEC" w:rsidRDefault="00922168" w:rsidP="007F5646">
            <w:pPr>
              <w:jc w:val="both"/>
            </w:pPr>
            <w:r w:rsidRPr="00EA6FEC">
              <w:t>Представление в адрес межведомственной комиссии по проблемам оплаты труда Нефтеюганского района сведений о количестве лиц, получивших полис обязательного медицинского страхования в качестве неработающих, всего</w:t>
            </w:r>
            <w:r w:rsidR="008A0A25">
              <w:t>, в том числе в отчётном месяце</w:t>
            </w:r>
          </w:p>
          <w:p w:rsidR="00922168" w:rsidRPr="00EA6FEC" w:rsidRDefault="00922168" w:rsidP="007F5646">
            <w:pPr>
              <w:jc w:val="both"/>
            </w:pPr>
          </w:p>
        </w:tc>
        <w:tc>
          <w:tcPr>
            <w:tcW w:w="4712" w:type="dxa"/>
          </w:tcPr>
          <w:p w:rsidR="00922168" w:rsidRPr="00EA6FEC" w:rsidRDefault="00922168" w:rsidP="008A0A25">
            <w:r w:rsidRPr="00EA6FEC">
              <w:t xml:space="preserve">Филиал территориального фонда обязательного медицинского страхования Ханты-Мансийского автономного округа </w:t>
            </w:r>
            <w:r w:rsidR="00DF15EB">
              <w:t>-</w:t>
            </w:r>
            <w:r w:rsidRPr="00EA6FEC">
              <w:t xml:space="preserve"> Югры в городе Нефтеюганске</w:t>
            </w:r>
          </w:p>
        </w:tc>
        <w:tc>
          <w:tcPr>
            <w:tcW w:w="2063" w:type="dxa"/>
          </w:tcPr>
          <w:p w:rsidR="00193AE7" w:rsidRDefault="00193AE7" w:rsidP="00EA6FEC">
            <w:pPr>
              <w:jc w:val="center"/>
            </w:pPr>
            <w:r>
              <w:t>е</w:t>
            </w:r>
            <w:r w:rsidR="00922168" w:rsidRPr="00EA6FEC">
              <w:t xml:space="preserve">жемесячно, </w:t>
            </w:r>
          </w:p>
          <w:p w:rsidR="00193AE7" w:rsidRDefault="00922168" w:rsidP="00EA6FEC">
            <w:pPr>
              <w:jc w:val="center"/>
            </w:pPr>
            <w:r w:rsidRPr="00EA6FEC">
              <w:t xml:space="preserve">до 10-го числа месяца, следующего </w:t>
            </w:r>
          </w:p>
          <w:p w:rsidR="00922168" w:rsidRPr="00EA6FEC" w:rsidRDefault="00922168" w:rsidP="00EA6FEC">
            <w:pPr>
              <w:jc w:val="center"/>
            </w:pPr>
            <w:r w:rsidRPr="00EA6FEC">
              <w:t>за отчётным</w:t>
            </w:r>
          </w:p>
        </w:tc>
      </w:tr>
      <w:tr w:rsidR="00922168" w:rsidRPr="007F5646" w:rsidTr="00193AE7">
        <w:trPr>
          <w:trHeight w:val="550"/>
        </w:trPr>
        <w:tc>
          <w:tcPr>
            <w:tcW w:w="594" w:type="dxa"/>
          </w:tcPr>
          <w:p w:rsidR="00922168" w:rsidRPr="00EA6FEC" w:rsidRDefault="00922168" w:rsidP="007F5646">
            <w:pPr>
              <w:jc w:val="center"/>
            </w:pPr>
            <w:r w:rsidRPr="00EA6FEC">
              <w:t>8.</w:t>
            </w:r>
          </w:p>
        </w:tc>
        <w:tc>
          <w:tcPr>
            <w:tcW w:w="8161" w:type="dxa"/>
          </w:tcPr>
          <w:p w:rsidR="00922168" w:rsidRPr="0006068C" w:rsidRDefault="00922168" w:rsidP="007F5646">
            <w:pPr>
              <w:jc w:val="both"/>
            </w:pPr>
            <w:r w:rsidRPr="0006068C">
              <w:t xml:space="preserve">Информирование работодателей, работников, в том числе через средства массовой информации, интернет, о необходимости соблюдения требований Трудового кодекса Российской Федерации в части оформления трудовых отношений и установленной ответственности за выплату заработной платы </w:t>
            </w:r>
            <w:r w:rsidR="0006068C" w:rsidRPr="0006068C">
              <w:br/>
            </w:r>
            <w:r w:rsidRPr="0006068C">
              <w:t>в «конвертах», «серых схем» заработной платы</w:t>
            </w:r>
          </w:p>
          <w:p w:rsidR="00922168" w:rsidRPr="0006068C" w:rsidRDefault="007F5646" w:rsidP="007F5646">
            <w:pPr>
              <w:jc w:val="both"/>
            </w:pPr>
            <w:r w:rsidRPr="0006068C">
              <w:t xml:space="preserve"> </w:t>
            </w:r>
            <w:r w:rsidR="00922168" w:rsidRPr="0006068C">
              <w:t xml:space="preserve">Освещение деятельности межведомственной комиссии по проблемам оплаты труда Нефтеюганского района в средствах массовой информации, интернете. </w:t>
            </w:r>
          </w:p>
          <w:p w:rsidR="00922168" w:rsidRPr="0006068C" w:rsidRDefault="007F5646" w:rsidP="007F5646">
            <w:pPr>
              <w:jc w:val="both"/>
            </w:pPr>
            <w:r w:rsidRPr="0006068C">
              <w:t xml:space="preserve"> </w:t>
            </w:r>
            <w:r w:rsidR="00922168" w:rsidRPr="0006068C">
              <w:t xml:space="preserve">Опубликование в средствах массовой информации, интернете </w:t>
            </w:r>
            <w:r w:rsidR="0006068C" w:rsidRPr="0006068C">
              <w:br/>
            </w:r>
            <w:r w:rsidR="00922168" w:rsidRPr="0006068C">
              <w:t>и использование телефона «горячая линия»,</w:t>
            </w:r>
            <w:r w:rsidRPr="0006068C">
              <w:t xml:space="preserve"> </w:t>
            </w:r>
            <w:r w:rsidR="00922168" w:rsidRPr="0006068C">
              <w:t xml:space="preserve">для получения информации </w:t>
            </w:r>
            <w:r w:rsidR="0006068C" w:rsidRPr="0006068C">
              <w:br/>
            </w:r>
            <w:r w:rsidR="00922168" w:rsidRPr="0006068C">
              <w:t>о фактах неформальной занятости, выплаты заработной платы в конвертах, использовании «серых схем» выплаты заработной платы.</w:t>
            </w:r>
          </w:p>
          <w:p w:rsidR="00922168" w:rsidRPr="0006068C" w:rsidRDefault="007F5646" w:rsidP="007F5646">
            <w:pPr>
              <w:jc w:val="both"/>
            </w:pPr>
            <w:r w:rsidRPr="0006068C">
              <w:t xml:space="preserve"> </w:t>
            </w:r>
            <w:r w:rsidR="00922168" w:rsidRPr="0006068C">
              <w:t>Рассмотрение на заседаниях постоянно действующей Нефтеюганской муниципальной трёхсторонней комиссии по регулированию социально-трудовых отношений вопросов легализации заработной платы, неформальной занятости населения</w:t>
            </w:r>
          </w:p>
        </w:tc>
        <w:tc>
          <w:tcPr>
            <w:tcW w:w="4712" w:type="dxa"/>
          </w:tcPr>
          <w:p w:rsidR="00922168" w:rsidRPr="00EA6FEC" w:rsidRDefault="005623EF" w:rsidP="008A0A25">
            <w:r w:rsidRPr="00EA6FEC">
              <w:t>М</w:t>
            </w:r>
            <w:r w:rsidR="00922168" w:rsidRPr="00EA6FEC">
              <w:t>ежведомственная комиссия по проблемам оплаты труда Нефтеюганского района</w:t>
            </w:r>
          </w:p>
        </w:tc>
        <w:tc>
          <w:tcPr>
            <w:tcW w:w="2063" w:type="dxa"/>
          </w:tcPr>
          <w:p w:rsidR="00922168" w:rsidRPr="00EA6FEC" w:rsidRDefault="00193AE7" w:rsidP="00EA6FEC">
            <w:pPr>
              <w:jc w:val="center"/>
            </w:pPr>
            <w:r>
              <w:t>п</w:t>
            </w:r>
            <w:r w:rsidR="00922168" w:rsidRPr="00EA6FEC">
              <w:t>остоянно</w:t>
            </w:r>
          </w:p>
        </w:tc>
      </w:tr>
      <w:tr w:rsidR="00922168" w:rsidRPr="007F5646" w:rsidTr="00193AE7">
        <w:trPr>
          <w:trHeight w:val="354"/>
        </w:trPr>
        <w:tc>
          <w:tcPr>
            <w:tcW w:w="594" w:type="dxa"/>
          </w:tcPr>
          <w:p w:rsidR="00922168" w:rsidRPr="00EA6FEC" w:rsidRDefault="00922168" w:rsidP="007F5646">
            <w:pPr>
              <w:jc w:val="center"/>
            </w:pPr>
            <w:r w:rsidRPr="00EA6FEC">
              <w:t>9.</w:t>
            </w:r>
          </w:p>
        </w:tc>
        <w:tc>
          <w:tcPr>
            <w:tcW w:w="8161" w:type="dxa"/>
          </w:tcPr>
          <w:p w:rsidR="00922168" w:rsidRPr="0006068C" w:rsidRDefault="00922168" w:rsidP="007F5646">
            <w:pPr>
              <w:jc w:val="both"/>
            </w:pPr>
            <w:r w:rsidRPr="0006068C">
              <w:t xml:space="preserve">Рассмотрение обращений граждан по вопросам нарушения трудового законодательства </w:t>
            </w:r>
            <w:r w:rsidR="0006068C" w:rsidRPr="0006068C">
              <w:t>Российской Федерации</w:t>
            </w:r>
            <w:r w:rsidRPr="0006068C">
              <w:t xml:space="preserve"> в части отсутствия заключенного трудового договора с работника, принятие мер по снижению неформальной занятости</w:t>
            </w:r>
          </w:p>
        </w:tc>
        <w:tc>
          <w:tcPr>
            <w:tcW w:w="4712" w:type="dxa"/>
          </w:tcPr>
          <w:p w:rsidR="00DF15EB" w:rsidRDefault="00922168" w:rsidP="008A0A25">
            <w:r w:rsidRPr="00EA6FEC">
              <w:t>-</w:t>
            </w:r>
            <w:r w:rsidR="005623EF" w:rsidRPr="00EA6FEC">
              <w:t xml:space="preserve"> </w:t>
            </w:r>
            <w:r w:rsidRPr="00EA6FEC">
              <w:t>Государственная</w:t>
            </w:r>
            <w:r w:rsidR="005623EF" w:rsidRPr="00EA6FEC">
              <w:t xml:space="preserve"> инспекция </w:t>
            </w:r>
            <w:r w:rsidRPr="00EA6FEC">
              <w:t xml:space="preserve">труда </w:t>
            </w:r>
          </w:p>
          <w:p w:rsidR="00DF15EB" w:rsidRDefault="00922168" w:rsidP="008A0A25">
            <w:r w:rsidRPr="00EA6FEC">
              <w:t xml:space="preserve">в Ханты-Мансийском </w:t>
            </w:r>
            <w:proofErr w:type="gramStart"/>
            <w:r w:rsidRPr="00EA6FEC">
              <w:t>автономном</w:t>
            </w:r>
            <w:proofErr w:type="gramEnd"/>
            <w:r w:rsidRPr="00EA6FEC">
              <w:t xml:space="preserve"> </w:t>
            </w:r>
          </w:p>
          <w:p w:rsidR="00922168" w:rsidRPr="00EA6FEC" w:rsidRDefault="00922168" w:rsidP="008A0A25">
            <w:r w:rsidRPr="00EA6FEC">
              <w:t xml:space="preserve">округе </w:t>
            </w:r>
            <w:r w:rsidR="00DF15EB">
              <w:t>-</w:t>
            </w:r>
            <w:r w:rsidRPr="00EA6FEC">
              <w:t xml:space="preserve"> Югре;</w:t>
            </w:r>
          </w:p>
          <w:p w:rsidR="00922168" w:rsidRPr="00EA6FEC" w:rsidRDefault="00922168" w:rsidP="008A0A25">
            <w:r w:rsidRPr="00EA6FEC">
              <w:t>-</w:t>
            </w:r>
            <w:r w:rsidR="005623EF" w:rsidRPr="00EA6FEC">
              <w:t xml:space="preserve"> </w:t>
            </w:r>
            <w:r w:rsidRPr="00EA6FEC">
              <w:t>Нефтеюганская межрайонная прокуратура;</w:t>
            </w:r>
          </w:p>
          <w:p w:rsidR="00922168" w:rsidRPr="00EA6FEC" w:rsidRDefault="00922168" w:rsidP="008A0A25">
            <w:r w:rsidRPr="00EA6FEC">
              <w:t>-</w:t>
            </w:r>
            <w:r w:rsidR="005623EF" w:rsidRPr="00EA6FEC">
              <w:t xml:space="preserve"> </w:t>
            </w:r>
            <w:r w:rsidRPr="00EA6FEC">
              <w:t>Казённо</w:t>
            </w:r>
            <w:r w:rsidR="005623EF" w:rsidRPr="00EA6FEC">
              <w:t>е</w:t>
            </w:r>
            <w:r w:rsidRPr="00EA6FEC">
              <w:t xml:space="preserve"> учреждени</w:t>
            </w:r>
            <w:r w:rsidR="005623EF" w:rsidRPr="00EA6FEC">
              <w:t>е</w:t>
            </w:r>
            <w:r w:rsidRPr="00EA6FEC">
              <w:t xml:space="preserve"> Ханты-Мансийского автономного округа </w:t>
            </w:r>
            <w:r w:rsidR="00DF15EB">
              <w:t>-</w:t>
            </w:r>
            <w:r w:rsidRPr="00EA6FEC">
              <w:t xml:space="preserve"> Югры «Нефтеюган</w:t>
            </w:r>
            <w:r w:rsidR="00DF15EB">
              <w:t>ский центр занятости населения»</w:t>
            </w:r>
          </w:p>
        </w:tc>
        <w:tc>
          <w:tcPr>
            <w:tcW w:w="2063" w:type="dxa"/>
          </w:tcPr>
          <w:p w:rsidR="00922168" w:rsidRPr="00EA6FEC" w:rsidRDefault="00193AE7" w:rsidP="00EA6FEC">
            <w:pPr>
              <w:jc w:val="center"/>
            </w:pPr>
            <w:r>
              <w:t>п</w:t>
            </w:r>
            <w:r w:rsidR="00922168" w:rsidRPr="00EA6FEC">
              <w:t>о мере необходимости</w:t>
            </w:r>
          </w:p>
        </w:tc>
      </w:tr>
      <w:tr w:rsidR="00922168" w:rsidRPr="007F5646" w:rsidTr="00193AE7">
        <w:trPr>
          <w:trHeight w:val="1647"/>
        </w:trPr>
        <w:tc>
          <w:tcPr>
            <w:tcW w:w="594" w:type="dxa"/>
          </w:tcPr>
          <w:p w:rsidR="00922168" w:rsidRPr="00EA6FEC" w:rsidRDefault="00922168" w:rsidP="007F5646">
            <w:pPr>
              <w:jc w:val="center"/>
            </w:pPr>
            <w:r w:rsidRPr="00EA6FEC">
              <w:t>10.</w:t>
            </w:r>
          </w:p>
        </w:tc>
        <w:tc>
          <w:tcPr>
            <w:tcW w:w="8161" w:type="dxa"/>
          </w:tcPr>
          <w:p w:rsidR="00922168" w:rsidRPr="00EA6FEC" w:rsidRDefault="00922168" w:rsidP="007F5646">
            <w:pPr>
              <w:jc w:val="both"/>
            </w:pPr>
            <w:r w:rsidRPr="00EA6FEC">
              <w:t>Рассмотрение на заседании межведомственной комиссии по проблемам оплаты труда Нефтеюганского района показателя повышения объема поступлений страховых взносов на обязательное пенсионное страхование относительно показателей, предусмотренных бюджетом ПФР на соответствующий период за счёт легализации трудовых отношений</w:t>
            </w:r>
          </w:p>
        </w:tc>
        <w:tc>
          <w:tcPr>
            <w:tcW w:w="4712" w:type="dxa"/>
          </w:tcPr>
          <w:p w:rsidR="00922168" w:rsidRPr="00EA6FEC" w:rsidRDefault="00922168" w:rsidP="008A0A25">
            <w:r w:rsidRPr="00EA6FEC">
              <w:t xml:space="preserve">Управление пенсионного фонда Российской Федерации в городе Нефтеюганске Ханты-Мансийского автономного округа </w:t>
            </w:r>
            <w:r w:rsidR="008A0A25">
              <w:t>-</w:t>
            </w:r>
            <w:r w:rsidRPr="00EA6FEC">
              <w:t xml:space="preserve"> Югре </w:t>
            </w:r>
          </w:p>
        </w:tc>
        <w:tc>
          <w:tcPr>
            <w:tcW w:w="2063" w:type="dxa"/>
          </w:tcPr>
          <w:p w:rsidR="00193AE7" w:rsidRDefault="00193AE7" w:rsidP="00EA6FEC">
            <w:pPr>
              <w:jc w:val="center"/>
            </w:pPr>
            <w:r>
              <w:t>в</w:t>
            </w:r>
            <w:r w:rsidR="00922168" w:rsidRPr="00EA6FEC">
              <w:t xml:space="preserve"> соответствии </w:t>
            </w:r>
          </w:p>
          <w:p w:rsidR="00922168" w:rsidRPr="00EA6FEC" w:rsidRDefault="00922168" w:rsidP="00EA6FEC">
            <w:pPr>
              <w:jc w:val="center"/>
            </w:pPr>
            <w:r w:rsidRPr="00EA6FEC">
              <w:t>с планом заседаний</w:t>
            </w:r>
          </w:p>
        </w:tc>
      </w:tr>
      <w:tr w:rsidR="00922168" w:rsidRPr="007F5646" w:rsidTr="00193AE7">
        <w:trPr>
          <w:trHeight w:val="70"/>
        </w:trPr>
        <w:tc>
          <w:tcPr>
            <w:tcW w:w="594" w:type="dxa"/>
          </w:tcPr>
          <w:p w:rsidR="00922168" w:rsidRPr="00EA6FEC" w:rsidRDefault="00922168" w:rsidP="007F5646">
            <w:pPr>
              <w:jc w:val="center"/>
            </w:pPr>
            <w:r w:rsidRPr="00EA6FEC">
              <w:t>11.</w:t>
            </w:r>
          </w:p>
        </w:tc>
        <w:tc>
          <w:tcPr>
            <w:tcW w:w="8161" w:type="dxa"/>
          </w:tcPr>
          <w:p w:rsidR="00922168" w:rsidRPr="00EA6FEC" w:rsidRDefault="00922168" w:rsidP="007F5646">
            <w:pPr>
              <w:jc w:val="both"/>
            </w:pPr>
            <w:r w:rsidRPr="00EA6FEC">
              <w:t>Проведение встреч с руководителями хозяйствующих субъектов и предоставление отчётности</w:t>
            </w:r>
            <w:r w:rsidR="007F5646" w:rsidRPr="00EA6FEC">
              <w:t xml:space="preserve"> </w:t>
            </w:r>
          </w:p>
        </w:tc>
        <w:tc>
          <w:tcPr>
            <w:tcW w:w="4712" w:type="dxa"/>
          </w:tcPr>
          <w:p w:rsidR="00922168" w:rsidRPr="00EA6FEC" w:rsidRDefault="00922168" w:rsidP="008A0A25">
            <w:r w:rsidRPr="00EA6FEC">
              <w:t>Межведомственная комиссия по проблемам оплаты труда Нефтеюганского района</w:t>
            </w:r>
          </w:p>
        </w:tc>
        <w:tc>
          <w:tcPr>
            <w:tcW w:w="2063" w:type="dxa"/>
          </w:tcPr>
          <w:p w:rsidR="00922168" w:rsidRPr="00EA6FEC" w:rsidRDefault="00193AE7" w:rsidP="00EA6FEC">
            <w:pPr>
              <w:jc w:val="center"/>
            </w:pPr>
            <w:r>
              <w:t>п</w:t>
            </w:r>
            <w:r w:rsidR="00922168" w:rsidRPr="00EA6FEC">
              <w:t>о мере необходимости</w:t>
            </w:r>
          </w:p>
        </w:tc>
      </w:tr>
      <w:tr w:rsidR="00922168" w:rsidRPr="007F5646" w:rsidTr="00193AE7">
        <w:trPr>
          <w:trHeight w:val="1231"/>
        </w:trPr>
        <w:tc>
          <w:tcPr>
            <w:tcW w:w="594" w:type="dxa"/>
          </w:tcPr>
          <w:p w:rsidR="00922168" w:rsidRPr="00EA6FEC" w:rsidRDefault="00922168" w:rsidP="007F5646">
            <w:pPr>
              <w:jc w:val="center"/>
            </w:pPr>
            <w:r w:rsidRPr="00EA6FEC">
              <w:t>12.</w:t>
            </w:r>
          </w:p>
        </w:tc>
        <w:tc>
          <w:tcPr>
            <w:tcW w:w="8161" w:type="dxa"/>
          </w:tcPr>
          <w:p w:rsidR="00922168" w:rsidRPr="00EA6FEC" w:rsidRDefault="00922168" w:rsidP="007F5646">
            <w:pPr>
              <w:jc w:val="both"/>
            </w:pPr>
            <w:r w:rsidRPr="00EA6FEC">
              <w:t>Заслушивание руководителей организаций, в которых с работниками не оформлены трудовые отношения, или заключены гражданско-правовые договоры, фактически регулирующие трудовые отношения</w:t>
            </w:r>
          </w:p>
        </w:tc>
        <w:tc>
          <w:tcPr>
            <w:tcW w:w="4712" w:type="dxa"/>
          </w:tcPr>
          <w:p w:rsidR="00922168" w:rsidRPr="00EA6FEC" w:rsidRDefault="00922168" w:rsidP="008A0A25">
            <w:r w:rsidRPr="00EA6FEC">
              <w:t>Межведомственная комиссия по проблемам оплаты труда Нефтеюганского района</w:t>
            </w:r>
          </w:p>
        </w:tc>
        <w:tc>
          <w:tcPr>
            <w:tcW w:w="2063" w:type="dxa"/>
          </w:tcPr>
          <w:p w:rsidR="00922168" w:rsidRPr="00EA6FEC" w:rsidRDefault="00193AE7" w:rsidP="00EA6FEC">
            <w:pPr>
              <w:jc w:val="center"/>
            </w:pPr>
            <w:r>
              <w:t>п</w:t>
            </w:r>
            <w:r w:rsidR="00922168" w:rsidRPr="00EA6FEC">
              <w:t>ри получении информации</w:t>
            </w:r>
          </w:p>
        </w:tc>
      </w:tr>
      <w:tr w:rsidR="00922168" w:rsidRPr="007F5646" w:rsidTr="00193AE7">
        <w:trPr>
          <w:trHeight w:val="1178"/>
        </w:trPr>
        <w:tc>
          <w:tcPr>
            <w:tcW w:w="594" w:type="dxa"/>
          </w:tcPr>
          <w:p w:rsidR="00922168" w:rsidRPr="00EA6FEC" w:rsidRDefault="00922168" w:rsidP="007F5646">
            <w:pPr>
              <w:jc w:val="center"/>
            </w:pPr>
            <w:r w:rsidRPr="00EA6FEC">
              <w:t>13.</w:t>
            </w:r>
          </w:p>
        </w:tc>
        <w:tc>
          <w:tcPr>
            <w:tcW w:w="8161" w:type="dxa"/>
          </w:tcPr>
          <w:p w:rsidR="00922168" w:rsidRPr="00EA6FEC" w:rsidRDefault="00922168" w:rsidP="007F5646">
            <w:pPr>
              <w:jc w:val="both"/>
            </w:pPr>
            <w:r w:rsidRPr="00EA6FEC">
              <w:t xml:space="preserve">Создание на официальном сайте органов местного самоуправления Нефтеюганского района в сети Интернет в разделе «Социально-трудовые отношения» подраздел «Легализация неформальных трудовых отношений» </w:t>
            </w:r>
          </w:p>
        </w:tc>
        <w:tc>
          <w:tcPr>
            <w:tcW w:w="4712" w:type="dxa"/>
          </w:tcPr>
          <w:p w:rsidR="00922168" w:rsidRPr="00EA6FEC" w:rsidRDefault="00922168" w:rsidP="008A0A25">
            <w:r w:rsidRPr="00EA6FEC">
              <w:t>Межведомственная комиссия по проблемам оплаты труда Нефтеюганского района</w:t>
            </w:r>
          </w:p>
        </w:tc>
        <w:tc>
          <w:tcPr>
            <w:tcW w:w="2063" w:type="dxa"/>
          </w:tcPr>
          <w:p w:rsidR="00193AE7" w:rsidRDefault="00922168" w:rsidP="00EA6FEC">
            <w:pPr>
              <w:jc w:val="center"/>
            </w:pPr>
            <w:r w:rsidRPr="00EA6FEC">
              <w:t xml:space="preserve">2 квартал </w:t>
            </w:r>
          </w:p>
          <w:p w:rsidR="00922168" w:rsidRPr="00EA6FEC" w:rsidRDefault="00922168" w:rsidP="00EA6FEC">
            <w:pPr>
              <w:jc w:val="center"/>
            </w:pPr>
            <w:r w:rsidRPr="00EA6FEC">
              <w:t>2015 года</w:t>
            </w:r>
          </w:p>
        </w:tc>
      </w:tr>
      <w:tr w:rsidR="00922168" w:rsidRPr="007F5646" w:rsidTr="00193AE7">
        <w:trPr>
          <w:trHeight w:val="889"/>
        </w:trPr>
        <w:tc>
          <w:tcPr>
            <w:tcW w:w="594" w:type="dxa"/>
          </w:tcPr>
          <w:p w:rsidR="00922168" w:rsidRPr="00EA6FEC" w:rsidRDefault="00922168" w:rsidP="007F5646">
            <w:pPr>
              <w:jc w:val="center"/>
            </w:pPr>
            <w:r w:rsidRPr="00EA6FEC">
              <w:t>14.</w:t>
            </w:r>
          </w:p>
        </w:tc>
        <w:tc>
          <w:tcPr>
            <w:tcW w:w="8161" w:type="dxa"/>
          </w:tcPr>
          <w:p w:rsidR="00922168" w:rsidRPr="00EA6FEC" w:rsidRDefault="00922168" w:rsidP="007F5646">
            <w:pPr>
              <w:jc w:val="both"/>
            </w:pPr>
            <w:r w:rsidRPr="00EA6FEC">
              <w:t>Размещение на официальном сайте органов местного самоуправления Нефтеюганского района в сети Интернет в разделе «Социально-трудовые отношения» в подразделе «Легализация неформальных трудовых отношений» информации об организациях, которые не устранили нарушения законодательства, указанные в пункте 6, после получения информации об имеющихся нарушения</w:t>
            </w:r>
            <w:r w:rsidR="008A0A25">
              <w:t>х до устранения этих нарушений</w:t>
            </w:r>
          </w:p>
        </w:tc>
        <w:tc>
          <w:tcPr>
            <w:tcW w:w="4712" w:type="dxa"/>
          </w:tcPr>
          <w:p w:rsidR="00922168" w:rsidRPr="00EA6FEC" w:rsidRDefault="00922168" w:rsidP="008A0A25">
            <w:r w:rsidRPr="00EA6FEC">
              <w:t>Межведомственная комиссия по проблемам оплаты труда Нефтеюганского района</w:t>
            </w:r>
          </w:p>
        </w:tc>
        <w:tc>
          <w:tcPr>
            <w:tcW w:w="2063" w:type="dxa"/>
          </w:tcPr>
          <w:p w:rsidR="00193AE7" w:rsidRDefault="00193AE7" w:rsidP="00EA6FEC">
            <w:pPr>
              <w:jc w:val="center"/>
            </w:pPr>
            <w:r>
              <w:t>п</w:t>
            </w:r>
            <w:r w:rsidR="00922168" w:rsidRPr="00EA6FEC">
              <w:t xml:space="preserve">о </w:t>
            </w:r>
            <w:proofErr w:type="gramStart"/>
            <w:r w:rsidR="00922168" w:rsidRPr="00EA6FEC">
              <w:t>истечении</w:t>
            </w:r>
            <w:proofErr w:type="gramEnd"/>
            <w:r w:rsidR="00922168" w:rsidRPr="00EA6FEC">
              <w:t xml:space="preserve"> </w:t>
            </w:r>
          </w:p>
          <w:p w:rsidR="00193AE7" w:rsidRDefault="00922168" w:rsidP="00EA6FEC">
            <w:pPr>
              <w:jc w:val="center"/>
            </w:pPr>
            <w:r w:rsidRPr="00EA6FEC">
              <w:t xml:space="preserve">7 дней, после выявленного нарушения, при </w:t>
            </w:r>
            <w:proofErr w:type="spellStart"/>
            <w:r w:rsidRPr="00EA6FEC">
              <w:t>непоступлении</w:t>
            </w:r>
            <w:proofErr w:type="spellEnd"/>
            <w:r w:rsidRPr="00EA6FEC">
              <w:t xml:space="preserve"> информации </w:t>
            </w:r>
          </w:p>
          <w:p w:rsidR="00193AE7" w:rsidRDefault="00922168" w:rsidP="00EA6FEC">
            <w:pPr>
              <w:jc w:val="center"/>
            </w:pPr>
            <w:r w:rsidRPr="00EA6FEC">
              <w:t xml:space="preserve">от организации </w:t>
            </w:r>
          </w:p>
          <w:p w:rsidR="00922168" w:rsidRPr="00EA6FEC" w:rsidRDefault="00922168" w:rsidP="00EA6FEC">
            <w:pPr>
              <w:jc w:val="center"/>
            </w:pPr>
            <w:r w:rsidRPr="00EA6FEC">
              <w:t>о том, что нарушения законодательства устранены</w:t>
            </w:r>
          </w:p>
        </w:tc>
      </w:tr>
      <w:tr w:rsidR="00922168" w:rsidRPr="007F5646" w:rsidTr="00193AE7">
        <w:trPr>
          <w:trHeight w:val="1017"/>
        </w:trPr>
        <w:tc>
          <w:tcPr>
            <w:tcW w:w="594" w:type="dxa"/>
          </w:tcPr>
          <w:p w:rsidR="00922168" w:rsidRPr="00EA6FEC" w:rsidRDefault="00922168" w:rsidP="007F5646">
            <w:pPr>
              <w:jc w:val="center"/>
            </w:pPr>
            <w:r w:rsidRPr="00EA6FEC">
              <w:t>15.</w:t>
            </w:r>
          </w:p>
        </w:tc>
        <w:tc>
          <w:tcPr>
            <w:tcW w:w="8161" w:type="dxa"/>
          </w:tcPr>
          <w:p w:rsidR="00922168" w:rsidRPr="00EA6FEC" w:rsidRDefault="00922168" w:rsidP="007F5646">
            <w:pPr>
              <w:jc w:val="both"/>
            </w:pPr>
            <w:r w:rsidRPr="00EA6FEC">
              <w:t xml:space="preserve">Усиление общественного </w:t>
            </w:r>
            <w:proofErr w:type="gramStart"/>
            <w:r w:rsidRPr="00EA6FEC">
              <w:t>контроля за</w:t>
            </w:r>
            <w:proofErr w:type="gramEnd"/>
            <w:r w:rsidRPr="00EA6FEC">
              <w:t xml:space="preserve"> соблюдением трудового законодательства РФ работодателями, у которых созданы первичные профсоюзные организации</w:t>
            </w:r>
          </w:p>
        </w:tc>
        <w:tc>
          <w:tcPr>
            <w:tcW w:w="4712" w:type="dxa"/>
          </w:tcPr>
          <w:p w:rsidR="00922168" w:rsidRPr="00EA6FEC" w:rsidRDefault="00922168" w:rsidP="008A0A25">
            <w:r w:rsidRPr="00EA6FEC">
              <w:t>Нефтеюганское территориальное объединение профсоюзов</w:t>
            </w:r>
          </w:p>
        </w:tc>
        <w:tc>
          <w:tcPr>
            <w:tcW w:w="2063" w:type="dxa"/>
          </w:tcPr>
          <w:p w:rsidR="00922168" w:rsidRPr="00EA6FEC" w:rsidRDefault="00193AE7" w:rsidP="00EA6FEC">
            <w:pPr>
              <w:jc w:val="center"/>
            </w:pPr>
            <w:r>
              <w:t>п</w:t>
            </w:r>
            <w:r w:rsidR="00922168" w:rsidRPr="00EA6FEC">
              <w:t>о мере необходимости</w:t>
            </w:r>
          </w:p>
        </w:tc>
      </w:tr>
      <w:tr w:rsidR="00922168" w:rsidRPr="007F5646" w:rsidTr="008A0A25">
        <w:trPr>
          <w:trHeight w:val="1693"/>
        </w:trPr>
        <w:tc>
          <w:tcPr>
            <w:tcW w:w="594" w:type="dxa"/>
          </w:tcPr>
          <w:p w:rsidR="00922168" w:rsidRPr="00EA6FEC" w:rsidRDefault="00922168" w:rsidP="007F5646">
            <w:pPr>
              <w:jc w:val="center"/>
            </w:pPr>
            <w:r w:rsidRPr="00EA6FEC">
              <w:t>16.</w:t>
            </w:r>
          </w:p>
        </w:tc>
        <w:tc>
          <w:tcPr>
            <w:tcW w:w="8161" w:type="dxa"/>
          </w:tcPr>
          <w:p w:rsidR="00922168" w:rsidRPr="00EA6FEC" w:rsidRDefault="00922168" w:rsidP="007F5646">
            <w:pPr>
              <w:jc w:val="both"/>
            </w:pPr>
            <w:r w:rsidRPr="00EA6FEC">
              <w:t xml:space="preserve">Оказание содействия сохранению действующих рабочих мест и созданию новых рабочих мест в организациях муниципального образования </w:t>
            </w:r>
          </w:p>
        </w:tc>
        <w:tc>
          <w:tcPr>
            <w:tcW w:w="4712" w:type="dxa"/>
          </w:tcPr>
          <w:p w:rsidR="00922168" w:rsidRPr="00EA6FEC" w:rsidRDefault="00922168" w:rsidP="008A0A25">
            <w:r w:rsidRPr="00EA6FEC">
              <w:t>-</w:t>
            </w:r>
            <w:r w:rsidR="005623EF" w:rsidRPr="00EA6FEC">
              <w:t xml:space="preserve"> </w:t>
            </w:r>
            <w:r w:rsidRPr="00EA6FEC">
              <w:t xml:space="preserve">Казённое учреждение Ханты-Мансийского автономного округа </w:t>
            </w:r>
            <w:r w:rsidR="008A0A25">
              <w:t>-</w:t>
            </w:r>
            <w:r w:rsidRPr="00EA6FEC">
              <w:t xml:space="preserve"> Югры «Нефтеюганский центр занятости населения»;</w:t>
            </w:r>
          </w:p>
          <w:p w:rsidR="00922168" w:rsidRPr="00EA6FEC" w:rsidRDefault="00922168" w:rsidP="008A0A25">
            <w:r w:rsidRPr="00EA6FEC">
              <w:t>-</w:t>
            </w:r>
            <w:r w:rsidR="005623EF" w:rsidRPr="00EA6FEC">
              <w:t xml:space="preserve"> </w:t>
            </w:r>
            <w:r w:rsidRPr="00EA6FEC">
              <w:t>Нефтеюганское территориальное объединение работодателей</w:t>
            </w:r>
          </w:p>
        </w:tc>
        <w:tc>
          <w:tcPr>
            <w:tcW w:w="2063" w:type="dxa"/>
          </w:tcPr>
          <w:p w:rsidR="00922168" w:rsidRPr="00EA6FEC" w:rsidRDefault="00193AE7" w:rsidP="00EA6FEC">
            <w:pPr>
              <w:jc w:val="center"/>
            </w:pPr>
            <w:r>
              <w:t>п</w:t>
            </w:r>
            <w:r w:rsidR="00922168" w:rsidRPr="00EA6FEC">
              <w:t>остоянно</w:t>
            </w:r>
          </w:p>
        </w:tc>
      </w:tr>
      <w:tr w:rsidR="00922168" w:rsidRPr="007F5646" w:rsidTr="00193AE7">
        <w:trPr>
          <w:trHeight w:val="1753"/>
        </w:trPr>
        <w:tc>
          <w:tcPr>
            <w:tcW w:w="594" w:type="dxa"/>
          </w:tcPr>
          <w:p w:rsidR="00922168" w:rsidRPr="00EA6FEC" w:rsidRDefault="00922168" w:rsidP="007F5646">
            <w:pPr>
              <w:jc w:val="center"/>
            </w:pPr>
            <w:r w:rsidRPr="00EA6FEC">
              <w:t>17.</w:t>
            </w:r>
          </w:p>
        </w:tc>
        <w:tc>
          <w:tcPr>
            <w:tcW w:w="8161" w:type="dxa"/>
          </w:tcPr>
          <w:p w:rsidR="00922168" w:rsidRPr="00EA6FEC" w:rsidRDefault="00922168" w:rsidP="007F5646">
            <w:pPr>
              <w:jc w:val="both"/>
            </w:pPr>
            <w:r w:rsidRPr="00EA6FEC">
              <w:t>Анализ результатов деятельности</w:t>
            </w:r>
            <w:r w:rsidR="007F5646" w:rsidRPr="00EA6FEC">
              <w:t xml:space="preserve"> </w:t>
            </w:r>
            <w:r w:rsidRPr="00EA6FEC">
              <w:t>Межведомственной комиссии по проблемам оплаты труда Нефтеюганского района (рост численности работников в муниципальном образовании, фонда оплаты труда, увеличение сумм начисленных и уплаченных налога на доходы физических лиц, страховых</w:t>
            </w:r>
            <w:r w:rsidR="008A0A25">
              <w:t xml:space="preserve"> взносов во внебюджетные фонды)</w:t>
            </w:r>
          </w:p>
        </w:tc>
        <w:tc>
          <w:tcPr>
            <w:tcW w:w="4712" w:type="dxa"/>
          </w:tcPr>
          <w:p w:rsidR="00922168" w:rsidRPr="008A0A25" w:rsidRDefault="00922168" w:rsidP="008A0A25">
            <w:r w:rsidRPr="008A0A25">
              <w:t>Межведомственная комиссия по проблемам оплаты труда Нефтеюганского района</w:t>
            </w:r>
          </w:p>
        </w:tc>
        <w:tc>
          <w:tcPr>
            <w:tcW w:w="2063" w:type="dxa"/>
          </w:tcPr>
          <w:p w:rsidR="00922168" w:rsidRPr="00EA6FEC" w:rsidRDefault="00193AE7" w:rsidP="00EA6FEC">
            <w:pPr>
              <w:jc w:val="center"/>
            </w:pPr>
            <w:r>
              <w:t>е</w:t>
            </w:r>
            <w:r w:rsidR="00922168" w:rsidRPr="00EA6FEC">
              <w:t>жемесячно</w:t>
            </w:r>
          </w:p>
        </w:tc>
      </w:tr>
      <w:tr w:rsidR="00922168" w:rsidRPr="007F5646" w:rsidTr="00193AE7">
        <w:trPr>
          <w:trHeight w:val="1612"/>
        </w:trPr>
        <w:tc>
          <w:tcPr>
            <w:tcW w:w="594" w:type="dxa"/>
          </w:tcPr>
          <w:p w:rsidR="00922168" w:rsidRPr="00EA6FEC" w:rsidRDefault="00922168" w:rsidP="007F5646">
            <w:pPr>
              <w:jc w:val="center"/>
            </w:pPr>
            <w:r w:rsidRPr="00EA6FEC">
              <w:t>18.</w:t>
            </w:r>
          </w:p>
        </w:tc>
        <w:tc>
          <w:tcPr>
            <w:tcW w:w="8161" w:type="dxa"/>
          </w:tcPr>
          <w:p w:rsidR="00922168" w:rsidRPr="00EA6FEC" w:rsidRDefault="00922168" w:rsidP="007F5646">
            <w:pPr>
              <w:jc w:val="both"/>
            </w:pPr>
            <w:r w:rsidRPr="00EA6FEC">
              <w:t>Мониторинг результатов работы по снижению неформальной занятост</w:t>
            </w:r>
            <w:r w:rsidR="008A0A25">
              <w:t>и, согласно установленной форме</w:t>
            </w:r>
          </w:p>
          <w:p w:rsidR="00922168" w:rsidRPr="00EA6FEC" w:rsidRDefault="00922168" w:rsidP="007F5646">
            <w:pPr>
              <w:jc w:val="both"/>
            </w:pPr>
          </w:p>
        </w:tc>
        <w:tc>
          <w:tcPr>
            <w:tcW w:w="4712" w:type="dxa"/>
          </w:tcPr>
          <w:p w:rsidR="00922168" w:rsidRPr="008A0A25" w:rsidRDefault="00922168" w:rsidP="008A0A25">
            <w:r w:rsidRPr="008A0A25">
              <w:t>-</w:t>
            </w:r>
            <w:r w:rsidR="005623EF" w:rsidRPr="008A0A25">
              <w:t xml:space="preserve"> </w:t>
            </w:r>
            <w:r w:rsidRPr="008A0A25">
              <w:t>Государственное учреждени</w:t>
            </w:r>
            <w:r w:rsidR="008A0A25" w:rsidRPr="008A0A25">
              <w:t>е</w:t>
            </w:r>
            <w:r w:rsidRPr="008A0A25">
              <w:t xml:space="preserve"> </w:t>
            </w:r>
            <w:r w:rsidR="008A0A25">
              <w:t>У</w:t>
            </w:r>
            <w:r w:rsidRPr="008A0A25">
              <w:t xml:space="preserve">правления Пенсионного фонда </w:t>
            </w:r>
            <w:r w:rsidR="008A0A25" w:rsidRPr="008A0A25">
              <w:t>Российской Федерации</w:t>
            </w:r>
            <w:r w:rsidRPr="008A0A25">
              <w:t xml:space="preserve"> в городе Нефтеюганске Ханты-Мансийского автономного округа </w:t>
            </w:r>
            <w:r w:rsidR="008A0A25" w:rsidRPr="008A0A25">
              <w:t>-</w:t>
            </w:r>
            <w:r w:rsidRPr="008A0A25">
              <w:t xml:space="preserve"> Югры;</w:t>
            </w:r>
          </w:p>
          <w:p w:rsidR="00922168" w:rsidRPr="008A0A25" w:rsidRDefault="00922168" w:rsidP="008A0A25">
            <w:r w:rsidRPr="008A0A25">
              <w:t>-</w:t>
            </w:r>
            <w:r w:rsidR="005623EF" w:rsidRPr="008A0A25">
              <w:t xml:space="preserve"> </w:t>
            </w:r>
            <w:r w:rsidRPr="008A0A25">
              <w:t xml:space="preserve">Филиал № 3 ГУ Регионального отделения фонда социального страхования по Ханты-Мансийскому автономному округу </w:t>
            </w:r>
            <w:r w:rsidR="008A0A25" w:rsidRPr="008A0A25">
              <w:t>-</w:t>
            </w:r>
            <w:r w:rsidRPr="008A0A25">
              <w:t xml:space="preserve"> Югре;</w:t>
            </w:r>
          </w:p>
          <w:p w:rsidR="008A0A25" w:rsidRDefault="00922168" w:rsidP="008A0A25">
            <w:r w:rsidRPr="008A0A25">
              <w:t>-</w:t>
            </w:r>
            <w:r w:rsidR="005623EF" w:rsidRPr="008A0A25">
              <w:t xml:space="preserve"> </w:t>
            </w:r>
            <w:r w:rsidRPr="008A0A25">
              <w:t xml:space="preserve">Государственная инспекция труда </w:t>
            </w:r>
          </w:p>
          <w:p w:rsidR="008A0A25" w:rsidRDefault="00922168" w:rsidP="008A0A25">
            <w:r w:rsidRPr="008A0A25">
              <w:t xml:space="preserve">в Ханты-Мансийском </w:t>
            </w:r>
            <w:proofErr w:type="gramStart"/>
            <w:r w:rsidRPr="008A0A25">
              <w:t>автономном</w:t>
            </w:r>
            <w:proofErr w:type="gramEnd"/>
            <w:r w:rsidRPr="008A0A25">
              <w:t xml:space="preserve"> </w:t>
            </w:r>
          </w:p>
          <w:p w:rsidR="00922168" w:rsidRPr="008A0A25" w:rsidRDefault="00922168" w:rsidP="008A0A25">
            <w:r w:rsidRPr="008A0A25">
              <w:t xml:space="preserve">округе </w:t>
            </w:r>
            <w:r w:rsidR="008A0A25" w:rsidRPr="008A0A25">
              <w:t>-</w:t>
            </w:r>
            <w:r w:rsidRPr="008A0A25">
              <w:t xml:space="preserve"> Югре;</w:t>
            </w:r>
          </w:p>
          <w:p w:rsidR="00922168" w:rsidRPr="008A0A25" w:rsidRDefault="00922168" w:rsidP="008A0A25">
            <w:r w:rsidRPr="008A0A25">
              <w:t>-</w:t>
            </w:r>
            <w:r w:rsidR="005623EF" w:rsidRPr="008A0A25">
              <w:t xml:space="preserve"> </w:t>
            </w:r>
            <w:r w:rsidRPr="008A0A25">
              <w:t>Нефтеюганская межрайонная прокуратура;</w:t>
            </w:r>
          </w:p>
          <w:p w:rsidR="008A0A25" w:rsidRDefault="00922168" w:rsidP="008A0A25">
            <w:r w:rsidRPr="008A0A25">
              <w:t xml:space="preserve"> -</w:t>
            </w:r>
            <w:r w:rsidR="005623EF" w:rsidRPr="008A0A25">
              <w:t xml:space="preserve"> </w:t>
            </w:r>
            <w:proofErr w:type="gramStart"/>
            <w:r w:rsidRPr="008A0A25">
              <w:t>Межрайонная</w:t>
            </w:r>
            <w:proofErr w:type="gramEnd"/>
            <w:r w:rsidRPr="008A0A25">
              <w:t xml:space="preserve"> ИФНС России</w:t>
            </w:r>
            <w:r w:rsidR="007F5646" w:rsidRPr="008A0A25">
              <w:t xml:space="preserve"> </w:t>
            </w:r>
            <w:r w:rsidRPr="008A0A25">
              <w:t xml:space="preserve">№ 7 </w:t>
            </w:r>
          </w:p>
          <w:p w:rsidR="00922168" w:rsidRPr="008A0A25" w:rsidRDefault="00922168" w:rsidP="008A0A25">
            <w:r w:rsidRPr="008A0A25">
              <w:t xml:space="preserve">по Ханты-Мансийскому автономному округу </w:t>
            </w:r>
            <w:r w:rsidR="008A0A25" w:rsidRPr="008A0A25">
              <w:t>-</w:t>
            </w:r>
            <w:r w:rsidRPr="008A0A25">
              <w:t xml:space="preserve"> Югре</w:t>
            </w:r>
          </w:p>
        </w:tc>
        <w:tc>
          <w:tcPr>
            <w:tcW w:w="2063" w:type="dxa"/>
          </w:tcPr>
          <w:p w:rsidR="00193AE7" w:rsidRDefault="00193AE7" w:rsidP="00EA6FEC">
            <w:pPr>
              <w:jc w:val="center"/>
            </w:pPr>
            <w:r>
              <w:t>е</w:t>
            </w:r>
            <w:r w:rsidR="00922168" w:rsidRPr="00EA6FEC">
              <w:t xml:space="preserve">жедекадно, </w:t>
            </w:r>
          </w:p>
          <w:p w:rsidR="00922168" w:rsidRPr="00EA6FEC" w:rsidRDefault="00922168" w:rsidP="00EA6FEC">
            <w:pPr>
              <w:jc w:val="center"/>
            </w:pPr>
            <w:r w:rsidRPr="00EA6FEC">
              <w:t>9-го, 19-го, 29-го числа каждого месяца (при выявлении)</w:t>
            </w:r>
          </w:p>
        </w:tc>
      </w:tr>
      <w:tr w:rsidR="00922168" w:rsidRPr="007F5646" w:rsidTr="008A0A25">
        <w:trPr>
          <w:trHeight w:val="1268"/>
        </w:trPr>
        <w:tc>
          <w:tcPr>
            <w:tcW w:w="594" w:type="dxa"/>
          </w:tcPr>
          <w:p w:rsidR="00922168" w:rsidRPr="00EA6FEC" w:rsidRDefault="00922168" w:rsidP="007F5646">
            <w:pPr>
              <w:jc w:val="center"/>
            </w:pPr>
            <w:r w:rsidRPr="00EA6FEC">
              <w:t xml:space="preserve">19. </w:t>
            </w:r>
          </w:p>
        </w:tc>
        <w:tc>
          <w:tcPr>
            <w:tcW w:w="8161" w:type="dxa"/>
          </w:tcPr>
          <w:p w:rsidR="00922168" w:rsidRPr="00DE4DC0" w:rsidRDefault="00922168" w:rsidP="00DE4DC0">
            <w:pPr>
              <w:jc w:val="both"/>
              <w:rPr>
                <w:b/>
              </w:rPr>
            </w:pPr>
            <w:r w:rsidRPr="00DE4DC0">
              <w:t xml:space="preserve">Направление мониторинга в Департамент труда и занятости населения </w:t>
            </w:r>
            <w:r w:rsidR="00DE4DC0" w:rsidRPr="00DE4DC0">
              <w:t>Ханты-Мансийского автономного округа - Югры</w:t>
            </w:r>
          </w:p>
        </w:tc>
        <w:tc>
          <w:tcPr>
            <w:tcW w:w="4712" w:type="dxa"/>
          </w:tcPr>
          <w:p w:rsidR="00922168" w:rsidRPr="00EA6FEC" w:rsidRDefault="001A411D" w:rsidP="008A0A25">
            <w:pPr>
              <w:rPr>
                <w:b/>
              </w:rPr>
            </w:pPr>
            <w:r>
              <w:t>о</w:t>
            </w:r>
            <w:r w:rsidR="00922168" w:rsidRPr="00EA6FEC">
              <w:t>тдел социально-трудовых отношений администрации Нефтеюганского района</w:t>
            </w:r>
          </w:p>
        </w:tc>
        <w:tc>
          <w:tcPr>
            <w:tcW w:w="2063" w:type="dxa"/>
          </w:tcPr>
          <w:p w:rsidR="00193AE7" w:rsidRDefault="00193AE7" w:rsidP="00EA6FEC">
            <w:pPr>
              <w:jc w:val="center"/>
            </w:pPr>
            <w:r>
              <w:t>е</w:t>
            </w:r>
            <w:r w:rsidR="00922168" w:rsidRPr="00EA6FEC">
              <w:t xml:space="preserve">жедекадно, </w:t>
            </w:r>
          </w:p>
          <w:p w:rsidR="00193AE7" w:rsidRDefault="00922168" w:rsidP="00EA6FEC">
            <w:pPr>
              <w:jc w:val="center"/>
            </w:pPr>
            <w:r w:rsidRPr="00EA6FEC">
              <w:t xml:space="preserve">10-го, 20-го, </w:t>
            </w:r>
          </w:p>
          <w:p w:rsidR="00922168" w:rsidRPr="00EA6FEC" w:rsidRDefault="00922168" w:rsidP="00EA6FEC">
            <w:pPr>
              <w:jc w:val="center"/>
            </w:pPr>
            <w:r w:rsidRPr="00EA6FEC">
              <w:t>30-го числа каждого месяца,</w:t>
            </w:r>
          </w:p>
          <w:p w:rsidR="00922168" w:rsidRPr="00EA6FEC" w:rsidRDefault="00922168" w:rsidP="00EA6FEC">
            <w:pPr>
              <w:jc w:val="center"/>
            </w:pPr>
            <w:r w:rsidRPr="00EA6FEC">
              <w:t>до 14-00</w:t>
            </w:r>
          </w:p>
        </w:tc>
      </w:tr>
    </w:tbl>
    <w:p w:rsidR="007F5646" w:rsidRPr="007F5646" w:rsidRDefault="007F5646">
      <w:pPr>
        <w:rPr>
          <w:sz w:val="26"/>
        </w:rPr>
      </w:pPr>
    </w:p>
    <w:sectPr w:rsidR="007F5646" w:rsidRPr="007F5646" w:rsidSect="00EA6FEC">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3CB" w:rsidRDefault="00B873CB" w:rsidP="00EA6FEC">
      <w:r>
        <w:separator/>
      </w:r>
    </w:p>
  </w:endnote>
  <w:endnote w:type="continuationSeparator" w:id="0">
    <w:p w:rsidR="00B873CB" w:rsidRDefault="00B873CB" w:rsidP="00EA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3CB" w:rsidRDefault="00B873CB" w:rsidP="00EA6FEC">
      <w:r>
        <w:separator/>
      </w:r>
    </w:p>
  </w:footnote>
  <w:footnote w:type="continuationSeparator" w:id="0">
    <w:p w:rsidR="00B873CB" w:rsidRDefault="00B873CB" w:rsidP="00EA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5807"/>
      <w:docPartObj>
        <w:docPartGallery w:val="Page Numbers (Top of Page)"/>
        <w:docPartUnique/>
      </w:docPartObj>
    </w:sdtPr>
    <w:sdtEndPr/>
    <w:sdtContent>
      <w:p w:rsidR="00EA6FEC" w:rsidRDefault="00EA6FEC">
        <w:pPr>
          <w:pStyle w:val="a6"/>
          <w:jc w:val="center"/>
        </w:pPr>
        <w:r>
          <w:fldChar w:fldCharType="begin"/>
        </w:r>
        <w:r>
          <w:instrText>PAGE   \* MERGEFORMAT</w:instrText>
        </w:r>
        <w:r>
          <w:fldChar w:fldCharType="separate"/>
        </w:r>
        <w:r w:rsidR="003D744B">
          <w:rPr>
            <w:noProof/>
          </w:rPr>
          <w:t>2</w:t>
        </w:r>
        <w:r>
          <w:fldChar w:fldCharType="end"/>
        </w:r>
      </w:p>
    </w:sdtContent>
  </w:sdt>
  <w:p w:rsidR="00EA6FEC" w:rsidRDefault="00EA6FE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F46"/>
    <w:multiLevelType w:val="hybridMultilevel"/>
    <w:tmpl w:val="22BE2E48"/>
    <w:lvl w:ilvl="0" w:tplc="D716DEA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E40B86"/>
    <w:multiLevelType w:val="hybridMultilevel"/>
    <w:tmpl w:val="91B8D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68"/>
    <w:rsid w:val="000118EF"/>
    <w:rsid w:val="0006068C"/>
    <w:rsid w:val="0006167F"/>
    <w:rsid w:val="000908F6"/>
    <w:rsid w:val="00193AE7"/>
    <w:rsid w:val="001A411D"/>
    <w:rsid w:val="002865CD"/>
    <w:rsid w:val="003B52F3"/>
    <w:rsid w:val="003D744B"/>
    <w:rsid w:val="00423054"/>
    <w:rsid w:val="005623EF"/>
    <w:rsid w:val="00752860"/>
    <w:rsid w:val="007F5646"/>
    <w:rsid w:val="008A0A25"/>
    <w:rsid w:val="00922168"/>
    <w:rsid w:val="00B873CB"/>
    <w:rsid w:val="00B972F4"/>
    <w:rsid w:val="00BC235C"/>
    <w:rsid w:val="00C87176"/>
    <w:rsid w:val="00D651C5"/>
    <w:rsid w:val="00DA5860"/>
    <w:rsid w:val="00DE4DC0"/>
    <w:rsid w:val="00DF15EB"/>
    <w:rsid w:val="00EA6FEC"/>
    <w:rsid w:val="00FC2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1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22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qFormat/>
    <w:rsid w:val="00922168"/>
    <w:pPr>
      <w:spacing w:after="0" w:line="240" w:lineRule="auto"/>
    </w:pPr>
    <w:rPr>
      <w:rFonts w:ascii="Calibri" w:eastAsia="Times New Roman" w:hAnsi="Calibri" w:cs="Times New Roman"/>
      <w:lang w:eastAsia="ru-RU"/>
    </w:rPr>
  </w:style>
  <w:style w:type="character" w:customStyle="1" w:styleId="a4">
    <w:name w:val="Без интервала Знак"/>
    <w:link w:val="a3"/>
    <w:rsid w:val="00922168"/>
    <w:rPr>
      <w:rFonts w:ascii="Calibri" w:eastAsia="Times New Roman" w:hAnsi="Calibri" w:cs="Times New Roman"/>
      <w:lang w:eastAsia="ru-RU"/>
    </w:rPr>
  </w:style>
  <w:style w:type="paragraph" w:styleId="a5">
    <w:name w:val="List Paragraph"/>
    <w:basedOn w:val="a"/>
    <w:uiPriority w:val="34"/>
    <w:qFormat/>
    <w:rsid w:val="007F5646"/>
    <w:pPr>
      <w:ind w:left="720"/>
      <w:contextualSpacing/>
    </w:pPr>
  </w:style>
  <w:style w:type="paragraph" w:styleId="a6">
    <w:name w:val="header"/>
    <w:basedOn w:val="a"/>
    <w:link w:val="a7"/>
    <w:uiPriority w:val="99"/>
    <w:unhideWhenUsed/>
    <w:rsid w:val="00EA6FEC"/>
    <w:pPr>
      <w:tabs>
        <w:tab w:val="center" w:pos="4677"/>
        <w:tab w:val="right" w:pos="9355"/>
      </w:tabs>
    </w:pPr>
  </w:style>
  <w:style w:type="character" w:customStyle="1" w:styleId="a7">
    <w:name w:val="Верхний колонтитул Знак"/>
    <w:basedOn w:val="a0"/>
    <w:link w:val="a6"/>
    <w:uiPriority w:val="99"/>
    <w:rsid w:val="00EA6FE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A6FEC"/>
    <w:pPr>
      <w:tabs>
        <w:tab w:val="center" w:pos="4677"/>
        <w:tab w:val="right" w:pos="9355"/>
      </w:tabs>
    </w:pPr>
  </w:style>
  <w:style w:type="character" w:customStyle="1" w:styleId="a9">
    <w:name w:val="Нижний колонтитул Знак"/>
    <w:basedOn w:val="a0"/>
    <w:link w:val="a8"/>
    <w:uiPriority w:val="99"/>
    <w:rsid w:val="00EA6FE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1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22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qFormat/>
    <w:rsid w:val="00922168"/>
    <w:pPr>
      <w:spacing w:after="0" w:line="240" w:lineRule="auto"/>
    </w:pPr>
    <w:rPr>
      <w:rFonts w:ascii="Calibri" w:eastAsia="Times New Roman" w:hAnsi="Calibri" w:cs="Times New Roman"/>
      <w:lang w:eastAsia="ru-RU"/>
    </w:rPr>
  </w:style>
  <w:style w:type="character" w:customStyle="1" w:styleId="a4">
    <w:name w:val="Без интервала Знак"/>
    <w:link w:val="a3"/>
    <w:rsid w:val="00922168"/>
    <w:rPr>
      <w:rFonts w:ascii="Calibri" w:eastAsia="Times New Roman" w:hAnsi="Calibri" w:cs="Times New Roman"/>
      <w:lang w:eastAsia="ru-RU"/>
    </w:rPr>
  </w:style>
  <w:style w:type="paragraph" w:styleId="a5">
    <w:name w:val="List Paragraph"/>
    <w:basedOn w:val="a"/>
    <w:uiPriority w:val="34"/>
    <w:qFormat/>
    <w:rsid w:val="007F5646"/>
    <w:pPr>
      <w:ind w:left="720"/>
      <w:contextualSpacing/>
    </w:pPr>
  </w:style>
  <w:style w:type="paragraph" w:styleId="a6">
    <w:name w:val="header"/>
    <w:basedOn w:val="a"/>
    <w:link w:val="a7"/>
    <w:uiPriority w:val="99"/>
    <w:unhideWhenUsed/>
    <w:rsid w:val="00EA6FEC"/>
    <w:pPr>
      <w:tabs>
        <w:tab w:val="center" w:pos="4677"/>
        <w:tab w:val="right" w:pos="9355"/>
      </w:tabs>
    </w:pPr>
  </w:style>
  <w:style w:type="character" w:customStyle="1" w:styleId="a7">
    <w:name w:val="Верхний колонтитул Знак"/>
    <w:basedOn w:val="a0"/>
    <w:link w:val="a6"/>
    <w:uiPriority w:val="99"/>
    <w:rsid w:val="00EA6FE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A6FEC"/>
    <w:pPr>
      <w:tabs>
        <w:tab w:val="center" w:pos="4677"/>
        <w:tab w:val="right" w:pos="9355"/>
      </w:tabs>
    </w:pPr>
  </w:style>
  <w:style w:type="character" w:customStyle="1" w:styleId="a9">
    <w:name w:val="Нижний колонтитул Знак"/>
    <w:basedOn w:val="a0"/>
    <w:link w:val="a8"/>
    <w:uiPriority w:val="99"/>
    <w:rsid w:val="00EA6FE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Изида Фаритовна</dc:creator>
  <cp:lastModifiedBy>Лукашева Лариса Александровна</cp:lastModifiedBy>
  <cp:revision>2</cp:revision>
  <dcterms:created xsi:type="dcterms:W3CDTF">2015-05-18T11:33:00Z</dcterms:created>
  <dcterms:modified xsi:type="dcterms:W3CDTF">2015-05-18T11:33:00Z</dcterms:modified>
</cp:coreProperties>
</file>