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560" w:rsidRPr="002759C8" w:rsidRDefault="00846560" w:rsidP="00620321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  <w:lang w:eastAsia="zh-CN"/>
        </w:rPr>
      </w:pPr>
      <w:r w:rsidRPr="002759C8">
        <w:rPr>
          <w:rFonts w:ascii="Times New Roman" w:hAnsi="Times New Roman" w:cs="Times New Roman"/>
          <w:b/>
          <w:i/>
          <w:sz w:val="26"/>
          <w:szCs w:val="26"/>
          <w:lang w:eastAsia="zh-CN"/>
        </w:rPr>
        <w:t>Пояснительная записка</w:t>
      </w:r>
    </w:p>
    <w:p w:rsidR="009E6AEB" w:rsidRPr="002759C8" w:rsidRDefault="00846560" w:rsidP="00620321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6"/>
          <w:szCs w:val="26"/>
          <w:lang w:eastAsia="zh-CN"/>
        </w:rPr>
      </w:pPr>
      <w:r w:rsidRPr="002759C8">
        <w:rPr>
          <w:rFonts w:ascii="Times New Roman" w:eastAsia="SimSun" w:hAnsi="Times New Roman" w:cs="Times New Roman"/>
          <w:b/>
          <w:i/>
          <w:sz w:val="26"/>
          <w:szCs w:val="26"/>
          <w:lang w:eastAsia="zh-CN"/>
        </w:rPr>
        <w:t xml:space="preserve">к отчету об исполнении муниципальной программы Нефтеюганского района </w:t>
      </w:r>
      <w:r w:rsidR="001C20B6" w:rsidRPr="002759C8">
        <w:rPr>
          <w:rFonts w:ascii="Times New Roman" w:hAnsi="Times New Roman" w:cs="Times New Roman"/>
          <w:b/>
          <w:i/>
          <w:sz w:val="26"/>
          <w:szCs w:val="26"/>
        </w:rPr>
        <w:t xml:space="preserve">«Обеспечение прав и законных интересов населения Нефтеюганского района в отдельных сферах жизнедеятельности </w:t>
      </w:r>
      <w:r w:rsidR="001C20B6" w:rsidRPr="002759C8">
        <w:rPr>
          <w:rFonts w:ascii="Times New Roman" w:hAnsi="Times New Roman" w:cs="Times New Roman"/>
          <w:b/>
          <w:i/>
          <w:sz w:val="26"/>
          <w:szCs w:val="26"/>
        </w:rPr>
        <w:br/>
        <w:t>в 2019-2024 годах и на период до 2030 года»</w:t>
      </w:r>
      <w:r w:rsidRPr="002759C8">
        <w:rPr>
          <w:rFonts w:ascii="Times New Roman" w:eastAsia="SimSun" w:hAnsi="Times New Roman" w:cs="Times New Roman"/>
          <w:b/>
          <w:i/>
          <w:sz w:val="26"/>
          <w:szCs w:val="26"/>
          <w:lang w:eastAsia="zh-CN"/>
        </w:rPr>
        <w:t xml:space="preserve"> за 20</w:t>
      </w:r>
      <w:r w:rsidR="006C2654" w:rsidRPr="002759C8">
        <w:rPr>
          <w:rFonts w:ascii="Times New Roman" w:eastAsia="SimSun" w:hAnsi="Times New Roman" w:cs="Times New Roman"/>
          <w:b/>
          <w:i/>
          <w:sz w:val="26"/>
          <w:szCs w:val="26"/>
          <w:lang w:eastAsia="zh-CN"/>
        </w:rPr>
        <w:t>2</w:t>
      </w:r>
      <w:r w:rsidR="00FA070C">
        <w:rPr>
          <w:rFonts w:ascii="Times New Roman" w:eastAsia="SimSun" w:hAnsi="Times New Roman" w:cs="Times New Roman"/>
          <w:b/>
          <w:i/>
          <w:sz w:val="26"/>
          <w:szCs w:val="26"/>
          <w:lang w:eastAsia="zh-CN"/>
        </w:rPr>
        <w:t>1</w:t>
      </w:r>
      <w:r w:rsidRPr="002759C8">
        <w:rPr>
          <w:rFonts w:ascii="Times New Roman" w:eastAsia="SimSun" w:hAnsi="Times New Roman" w:cs="Times New Roman"/>
          <w:b/>
          <w:i/>
          <w:sz w:val="26"/>
          <w:szCs w:val="26"/>
          <w:lang w:eastAsia="zh-CN"/>
        </w:rPr>
        <w:t xml:space="preserve"> год.</w:t>
      </w:r>
    </w:p>
    <w:p w:rsidR="00846560" w:rsidRPr="002759C8" w:rsidRDefault="00846560" w:rsidP="0062032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72316" w:rsidRPr="00F16DC3" w:rsidRDefault="00A35E51" w:rsidP="00D16B77">
      <w:pPr>
        <w:pStyle w:val="a3"/>
        <w:tabs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2759C8">
        <w:rPr>
          <w:b/>
          <w:sz w:val="26"/>
          <w:szCs w:val="26"/>
        </w:rPr>
        <w:t xml:space="preserve">1. </w:t>
      </w:r>
      <w:r w:rsidR="00E24706" w:rsidRPr="002759C8">
        <w:rPr>
          <w:b/>
          <w:sz w:val="26"/>
          <w:szCs w:val="26"/>
        </w:rPr>
        <w:t>Наименование муниципальной программы</w:t>
      </w:r>
      <w:r w:rsidR="00472BBE" w:rsidRPr="002759C8">
        <w:rPr>
          <w:sz w:val="26"/>
          <w:szCs w:val="26"/>
        </w:rPr>
        <w:t xml:space="preserve"> </w:t>
      </w:r>
      <w:r w:rsidR="001C20B6" w:rsidRPr="002759C8">
        <w:rPr>
          <w:sz w:val="26"/>
          <w:szCs w:val="26"/>
        </w:rPr>
        <w:t>«Обеспечение прав и законных интересов населения Нефтеюганского района в отдельных сферах жизнедеятельности в 2019-2024 годах и на период до 2030 года»</w:t>
      </w:r>
      <w:r w:rsidR="00466037" w:rsidRPr="002759C8">
        <w:rPr>
          <w:sz w:val="26"/>
          <w:szCs w:val="26"/>
        </w:rPr>
        <w:t xml:space="preserve"> </w:t>
      </w:r>
      <w:r w:rsidR="00D16B77" w:rsidRPr="00F16DC3">
        <w:rPr>
          <w:color w:val="000000"/>
          <w:sz w:val="26"/>
          <w:szCs w:val="26"/>
        </w:rPr>
        <w:t>(</w:t>
      </w:r>
      <w:r w:rsidR="00F16DC3" w:rsidRPr="00F16DC3">
        <w:rPr>
          <w:color w:val="000000"/>
          <w:sz w:val="26"/>
          <w:szCs w:val="26"/>
        </w:rPr>
        <w:t>Утверждено постановлением администрации от 21.12.2018 № 2397-па-нпа. Внесение изменений: от 04.02.2019 № 227-па-нпа; от 29.03.2019 № 682-па-нпа; от 23.12.2019 № 2660-па-нпа; от 23.12.2019 № 2661-па-нпа; от 28.12.2020 № 2041-па-нпа; от 16.08.2021 № 1372-па-нпа; от 30.12.2021 № 2358-па-нпа; от 30.12.2021 № 2379-па-нпа</w:t>
      </w:r>
      <w:r w:rsidR="00D16B77" w:rsidRPr="00F16DC3">
        <w:rPr>
          <w:color w:val="000000"/>
          <w:sz w:val="26"/>
          <w:szCs w:val="26"/>
        </w:rPr>
        <w:t>)</w:t>
      </w:r>
      <w:r w:rsidR="00B5462C" w:rsidRPr="00F16DC3">
        <w:rPr>
          <w:color w:val="000000"/>
          <w:sz w:val="26"/>
          <w:szCs w:val="26"/>
        </w:rPr>
        <w:t>.</w:t>
      </w:r>
    </w:p>
    <w:p w:rsidR="00A35E51" w:rsidRPr="002759C8" w:rsidRDefault="00D439E9" w:rsidP="0062032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759C8">
        <w:rPr>
          <w:rFonts w:ascii="Times New Roman" w:hAnsi="Times New Roman" w:cs="Times New Roman"/>
          <w:b/>
          <w:sz w:val="26"/>
          <w:szCs w:val="26"/>
        </w:rPr>
        <w:tab/>
      </w:r>
      <w:r w:rsidR="00A35E51" w:rsidRPr="002759C8">
        <w:rPr>
          <w:rFonts w:ascii="Times New Roman" w:hAnsi="Times New Roman" w:cs="Times New Roman"/>
          <w:b/>
          <w:sz w:val="26"/>
          <w:szCs w:val="26"/>
        </w:rPr>
        <w:t>2. Соответствие муниципальной программы основным направлениям Стратегии социально-экономического развития Нефтеюганского района, Указам Президента Российской Федерации, целевым показателям государственных программ Ханты-Мансийского автономного округа - Югры</w:t>
      </w:r>
    </w:p>
    <w:p w:rsidR="00122031" w:rsidRPr="002759C8" w:rsidRDefault="00D439E9" w:rsidP="0062032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ab/>
      </w:r>
      <w:r w:rsidR="00466037" w:rsidRPr="002759C8">
        <w:rPr>
          <w:rFonts w:ascii="Times New Roman" w:hAnsi="Times New Roman" w:cs="Times New Roman"/>
          <w:sz w:val="26"/>
          <w:szCs w:val="26"/>
        </w:rPr>
        <w:t>Муниципальная программа</w:t>
      </w:r>
      <w:r w:rsidR="00A35E51" w:rsidRPr="002759C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66037" w:rsidRPr="002759C8">
        <w:rPr>
          <w:rFonts w:ascii="Times New Roman" w:hAnsi="Times New Roman" w:cs="Times New Roman"/>
          <w:sz w:val="26"/>
          <w:szCs w:val="26"/>
        </w:rPr>
        <w:t xml:space="preserve">соответствует основным направлениям Стратегии социально-экономического развития Нефтеюганского района, Указу Президента Российской Федерации от </w:t>
      </w:r>
      <w:smartTag w:uri="urn:schemas-microsoft-com:office:smarttags" w:element="date">
        <w:smartTagPr>
          <w:attr w:name="ls" w:val="trans"/>
          <w:attr w:name="Month" w:val="6"/>
          <w:attr w:name="Day" w:val="9"/>
          <w:attr w:name="Year" w:val="2010"/>
        </w:smartTagPr>
        <w:r w:rsidR="00466037" w:rsidRPr="002759C8">
          <w:rPr>
            <w:rFonts w:ascii="Times New Roman" w:hAnsi="Times New Roman" w:cs="Times New Roman"/>
            <w:sz w:val="26"/>
            <w:szCs w:val="26"/>
          </w:rPr>
          <w:t>9 июня 2010 года</w:t>
        </w:r>
      </w:smartTag>
      <w:r w:rsidR="00466037" w:rsidRPr="002759C8">
        <w:rPr>
          <w:rFonts w:ascii="Times New Roman" w:hAnsi="Times New Roman" w:cs="Times New Roman"/>
          <w:sz w:val="26"/>
          <w:szCs w:val="26"/>
        </w:rPr>
        <w:t xml:space="preserve"> </w:t>
      </w:r>
      <w:hyperlink r:id="rId6" w:history="1">
        <w:r w:rsidR="00164641" w:rsidRPr="002759C8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№ </w:t>
        </w:r>
        <w:r w:rsidR="00466037" w:rsidRPr="002759C8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690</w:t>
        </w:r>
      </w:hyperlink>
      <w:r w:rsidR="00466037" w:rsidRPr="002759C8">
        <w:rPr>
          <w:rFonts w:ascii="Times New Roman" w:hAnsi="Times New Roman" w:cs="Times New Roman"/>
          <w:sz w:val="26"/>
          <w:szCs w:val="26"/>
        </w:rPr>
        <w:t xml:space="preserve"> </w:t>
      </w:r>
      <w:r w:rsidR="00164641" w:rsidRPr="002759C8">
        <w:rPr>
          <w:rFonts w:ascii="Times New Roman" w:hAnsi="Times New Roman" w:cs="Times New Roman"/>
          <w:sz w:val="26"/>
          <w:szCs w:val="26"/>
        </w:rPr>
        <w:t>«</w:t>
      </w:r>
      <w:r w:rsidR="00466037" w:rsidRPr="002759C8">
        <w:rPr>
          <w:rFonts w:ascii="Times New Roman" w:hAnsi="Times New Roman" w:cs="Times New Roman"/>
          <w:sz w:val="26"/>
          <w:szCs w:val="26"/>
        </w:rPr>
        <w:t>Об утверждении Стратегии государственной антинаркотической политики Российской Федерации до 2020 года</w:t>
      </w:r>
      <w:r w:rsidR="00164641" w:rsidRPr="002759C8">
        <w:rPr>
          <w:rFonts w:ascii="Times New Roman" w:hAnsi="Times New Roman" w:cs="Times New Roman"/>
          <w:sz w:val="26"/>
          <w:szCs w:val="26"/>
        </w:rPr>
        <w:t>»</w:t>
      </w:r>
      <w:r w:rsidR="00466037" w:rsidRPr="002759C8">
        <w:rPr>
          <w:rFonts w:ascii="Times New Roman" w:hAnsi="Times New Roman" w:cs="Times New Roman"/>
          <w:sz w:val="26"/>
          <w:szCs w:val="26"/>
        </w:rPr>
        <w:t>, целевым показателям (</w:t>
      </w:r>
      <w:r w:rsidRPr="002759C8">
        <w:rPr>
          <w:rFonts w:ascii="Times New Roman" w:hAnsi="Times New Roman" w:cs="Times New Roman"/>
          <w:sz w:val="26"/>
          <w:szCs w:val="26"/>
        </w:rPr>
        <w:t xml:space="preserve">1. Доля административных правонарушений, посягающих </w:t>
      </w:r>
      <w:r w:rsidRPr="002759C8">
        <w:rPr>
          <w:rFonts w:ascii="Times New Roman" w:hAnsi="Times New Roman" w:cs="Times New Roman"/>
          <w:sz w:val="26"/>
          <w:szCs w:val="26"/>
        </w:rPr>
        <w:br/>
        <w:t xml:space="preserve">на общественный порядок и общественную безопасность, выявленных с участием народных дружинников (глава 20 КоАП РФ), в общем количестве таких правонарушений; 2. Доля уличных преступлений в числе зарегистрированных общеуголовных преступлений; 3. </w:t>
      </w:r>
      <w:r w:rsidRPr="002759C8">
        <w:rPr>
          <w:rFonts w:ascii="Times New Roman" w:hAnsi="Times New Roman" w:cs="Times New Roman"/>
          <w:color w:val="000000"/>
          <w:sz w:val="26"/>
          <w:szCs w:val="26"/>
        </w:rPr>
        <w:t>Снижение уровня преступности (число зарегистрированных преступлений на 100 тыс. человек населения</w:t>
      </w:r>
      <w:r w:rsidR="00D16B77" w:rsidRPr="002759C8">
        <w:rPr>
          <w:rFonts w:ascii="Times New Roman" w:hAnsi="Times New Roman" w:cs="Times New Roman"/>
          <w:color w:val="000000"/>
          <w:sz w:val="26"/>
          <w:szCs w:val="26"/>
        </w:rPr>
        <w:t>; 4. Снижение распространенности наркомании (на 100 тыс.</w:t>
      </w:r>
      <w:r w:rsidR="00F91CD5" w:rsidRPr="002759C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16B77" w:rsidRPr="002759C8">
        <w:rPr>
          <w:rFonts w:ascii="Times New Roman" w:hAnsi="Times New Roman" w:cs="Times New Roman"/>
          <w:color w:val="000000"/>
          <w:sz w:val="26"/>
          <w:szCs w:val="26"/>
        </w:rPr>
        <w:t xml:space="preserve">населения); 5. Сохранение доли обучающихся, прошедших социально-психологическое тестирование с целью раннего выявления незаконного потребления наркотических средств и психотропных веществ, в общем количестве обучающихся. </w:t>
      </w:r>
      <w:r w:rsidR="00F91CD5" w:rsidRPr="002759C8">
        <w:rPr>
          <w:rFonts w:ascii="Times New Roman" w:hAnsi="Times New Roman" w:cs="Times New Roman"/>
          <w:color w:val="000000"/>
          <w:sz w:val="26"/>
          <w:szCs w:val="26"/>
        </w:rPr>
        <w:t>%</w:t>
      </w:r>
      <w:r w:rsidRPr="002759C8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466037" w:rsidRPr="002759C8">
        <w:rPr>
          <w:rFonts w:ascii="Times New Roman" w:hAnsi="Times New Roman" w:cs="Times New Roman"/>
          <w:sz w:val="26"/>
          <w:szCs w:val="26"/>
        </w:rPr>
        <w:t xml:space="preserve"> государственной программы Ханты-Мансийского автономного округа – Югры «</w:t>
      </w:r>
      <w:r w:rsidR="009C2E2E" w:rsidRPr="002759C8">
        <w:rPr>
          <w:rFonts w:ascii="Times New Roman" w:hAnsi="Times New Roman" w:cs="Times New Roman"/>
          <w:sz w:val="26"/>
          <w:szCs w:val="26"/>
        </w:rPr>
        <w:t>Профилактика правонарушений и обеспечение отдельных прав граждан</w:t>
      </w:r>
      <w:r w:rsidR="00466037" w:rsidRPr="002759C8">
        <w:rPr>
          <w:rFonts w:ascii="Times New Roman" w:hAnsi="Times New Roman" w:cs="Times New Roman"/>
          <w:sz w:val="26"/>
          <w:szCs w:val="26"/>
        </w:rPr>
        <w:t>»</w:t>
      </w:r>
      <w:r w:rsidR="0044727F" w:rsidRPr="002759C8">
        <w:rPr>
          <w:rFonts w:ascii="Times New Roman" w:hAnsi="Times New Roman" w:cs="Times New Roman"/>
          <w:sz w:val="26"/>
          <w:szCs w:val="26"/>
        </w:rPr>
        <w:t>.</w:t>
      </w:r>
    </w:p>
    <w:p w:rsidR="00072316" w:rsidRPr="002759C8" w:rsidRDefault="00072316" w:rsidP="00620321">
      <w:pPr>
        <w:pStyle w:val="a3"/>
        <w:tabs>
          <w:tab w:val="left" w:pos="0"/>
        </w:tabs>
        <w:ind w:left="0"/>
        <w:jc w:val="both"/>
        <w:rPr>
          <w:b/>
          <w:sz w:val="26"/>
          <w:szCs w:val="26"/>
        </w:rPr>
      </w:pPr>
    </w:p>
    <w:p w:rsidR="00466037" w:rsidRPr="002759C8" w:rsidRDefault="00A35E51" w:rsidP="00620321">
      <w:pPr>
        <w:pStyle w:val="a3"/>
        <w:tabs>
          <w:tab w:val="left" w:pos="0"/>
        </w:tabs>
        <w:ind w:left="709"/>
        <w:jc w:val="both"/>
        <w:rPr>
          <w:b/>
          <w:sz w:val="26"/>
          <w:szCs w:val="26"/>
        </w:rPr>
      </w:pPr>
      <w:r w:rsidRPr="002759C8">
        <w:rPr>
          <w:b/>
          <w:sz w:val="26"/>
          <w:szCs w:val="26"/>
        </w:rPr>
        <w:t xml:space="preserve">3. </w:t>
      </w:r>
      <w:r w:rsidR="00466037" w:rsidRPr="002759C8">
        <w:rPr>
          <w:b/>
          <w:sz w:val="26"/>
          <w:szCs w:val="26"/>
        </w:rPr>
        <w:t>Исполнители муниципальной программы.</w:t>
      </w:r>
    </w:p>
    <w:p w:rsidR="009C2E2E" w:rsidRPr="002759C8" w:rsidRDefault="009C2E2E" w:rsidP="0062032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ab/>
        <w:t>Ответственный исполнитель муниципальной программы:</w:t>
      </w:r>
    </w:p>
    <w:p w:rsidR="00466037" w:rsidRPr="002759C8" w:rsidRDefault="009C2E2E" w:rsidP="0062032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="00466037" w:rsidRPr="002759C8">
        <w:rPr>
          <w:rFonts w:ascii="Times New Roman" w:hAnsi="Times New Roman" w:cs="Times New Roman"/>
          <w:sz w:val="26"/>
          <w:szCs w:val="26"/>
        </w:rPr>
        <w:t>Администрация Нефтеюганского района (комитет гражданской защиты населения Нефтеюганского района).</w:t>
      </w:r>
    </w:p>
    <w:p w:rsidR="00466037" w:rsidRPr="002759C8" w:rsidRDefault="009C2E2E" w:rsidP="0062032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6037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Соисполнители:</w:t>
      </w:r>
    </w:p>
    <w:p w:rsidR="004550EF" w:rsidRPr="00C51434" w:rsidRDefault="004550EF" w:rsidP="004550EF">
      <w:pPr>
        <w:pStyle w:val="a3"/>
        <w:numPr>
          <w:ilvl w:val="0"/>
          <w:numId w:val="11"/>
        </w:numPr>
        <w:tabs>
          <w:tab w:val="left" w:pos="279"/>
        </w:tabs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C51434">
        <w:rPr>
          <w:spacing w:val="-4"/>
          <w:sz w:val="26"/>
          <w:szCs w:val="26"/>
        </w:rPr>
        <w:t>Структурные подразделения администрации Нефтеюганского</w:t>
      </w:r>
      <w:r w:rsidRPr="00C51434">
        <w:rPr>
          <w:sz w:val="26"/>
          <w:szCs w:val="26"/>
        </w:rPr>
        <w:t xml:space="preserve"> района:</w:t>
      </w:r>
    </w:p>
    <w:p w:rsidR="004550EF" w:rsidRPr="00C51434" w:rsidRDefault="004550EF" w:rsidP="004550EF">
      <w:pPr>
        <w:pStyle w:val="a3"/>
        <w:numPr>
          <w:ilvl w:val="0"/>
          <w:numId w:val="12"/>
        </w:numPr>
        <w:tabs>
          <w:tab w:val="left" w:pos="279"/>
        </w:tabs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C51434">
        <w:rPr>
          <w:sz w:val="26"/>
          <w:szCs w:val="26"/>
        </w:rPr>
        <w:t>административная комиссия;</w:t>
      </w:r>
    </w:p>
    <w:p w:rsidR="004550EF" w:rsidRPr="00C51434" w:rsidRDefault="004550EF" w:rsidP="004550EF">
      <w:pPr>
        <w:pStyle w:val="a3"/>
        <w:numPr>
          <w:ilvl w:val="0"/>
          <w:numId w:val="12"/>
        </w:numPr>
        <w:tabs>
          <w:tab w:val="left" w:pos="279"/>
        </w:tabs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C51434">
        <w:rPr>
          <w:sz w:val="26"/>
          <w:szCs w:val="26"/>
        </w:rPr>
        <w:t>юридический комитет</w:t>
      </w:r>
    </w:p>
    <w:p w:rsidR="004550EF" w:rsidRPr="00C51434" w:rsidRDefault="004550EF" w:rsidP="004550EF">
      <w:pPr>
        <w:pStyle w:val="a3"/>
        <w:numPr>
          <w:ilvl w:val="0"/>
          <w:numId w:val="12"/>
        </w:numPr>
        <w:tabs>
          <w:tab w:val="left" w:pos="279"/>
        </w:tabs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C51434">
        <w:rPr>
          <w:sz w:val="26"/>
          <w:szCs w:val="26"/>
        </w:rPr>
        <w:t>отдел по делам несовершеннолетних, защите их прав.</w:t>
      </w:r>
    </w:p>
    <w:p w:rsidR="004550EF" w:rsidRPr="00C51434" w:rsidRDefault="004550EF" w:rsidP="004550EF">
      <w:pPr>
        <w:pStyle w:val="a3"/>
        <w:numPr>
          <w:ilvl w:val="0"/>
          <w:numId w:val="11"/>
        </w:numPr>
        <w:tabs>
          <w:tab w:val="left" w:pos="279"/>
        </w:tabs>
        <w:autoSpaceDE w:val="0"/>
        <w:autoSpaceDN w:val="0"/>
        <w:adjustRightInd w:val="0"/>
        <w:ind w:left="0" w:firstLine="0"/>
        <w:jc w:val="both"/>
        <w:rPr>
          <w:spacing w:val="-4"/>
          <w:sz w:val="26"/>
          <w:szCs w:val="26"/>
        </w:rPr>
      </w:pPr>
      <w:r w:rsidRPr="00C51434">
        <w:rPr>
          <w:spacing w:val="-4"/>
          <w:sz w:val="26"/>
          <w:szCs w:val="26"/>
        </w:rPr>
        <w:t>МКУ «Управление по делам администрации Нефтеюганского района».</w:t>
      </w:r>
    </w:p>
    <w:p w:rsidR="004550EF" w:rsidRPr="00C51434" w:rsidRDefault="004550EF" w:rsidP="004550EF">
      <w:pPr>
        <w:pStyle w:val="a3"/>
        <w:numPr>
          <w:ilvl w:val="0"/>
          <w:numId w:val="11"/>
        </w:numPr>
        <w:tabs>
          <w:tab w:val="left" w:pos="279"/>
        </w:tabs>
        <w:autoSpaceDE w:val="0"/>
        <w:autoSpaceDN w:val="0"/>
        <w:adjustRightInd w:val="0"/>
        <w:ind w:left="0" w:firstLine="0"/>
        <w:jc w:val="both"/>
        <w:rPr>
          <w:spacing w:val="-4"/>
          <w:sz w:val="26"/>
          <w:szCs w:val="26"/>
        </w:rPr>
      </w:pPr>
      <w:r w:rsidRPr="00C51434">
        <w:rPr>
          <w:spacing w:val="-4"/>
          <w:sz w:val="26"/>
          <w:szCs w:val="26"/>
        </w:rPr>
        <w:t>Администрации городского и сельских поселений Нефтеюганского района.</w:t>
      </w:r>
    </w:p>
    <w:p w:rsidR="004550EF" w:rsidRDefault="004550EF" w:rsidP="004550EF">
      <w:pPr>
        <w:pStyle w:val="a3"/>
        <w:tabs>
          <w:tab w:val="left" w:pos="1134"/>
        </w:tabs>
        <w:ind w:left="0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 xml:space="preserve">4. </w:t>
      </w:r>
      <w:r w:rsidRPr="00C51434">
        <w:rPr>
          <w:spacing w:val="-4"/>
          <w:sz w:val="26"/>
          <w:szCs w:val="26"/>
        </w:rPr>
        <w:t>Департамент образования и молодежной политики Нефтеюганского</w:t>
      </w:r>
      <w:r>
        <w:rPr>
          <w:sz w:val="26"/>
          <w:szCs w:val="26"/>
        </w:rPr>
        <w:t xml:space="preserve"> района.</w:t>
      </w:r>
    </w:p>
    <w:p w:rsidR="009B1D38" w:rsidRPr="002759C8" w:rsidRDefault="00A35E51" w:rsidP="004550EF">
      <w:pPr>
        <w:pStyle w:val="a3"/>
        <w:tabs>
          <w:tab w:val="left" w:pos="1134"/>
        </w:tabs>
        <w:ind w:left="709"/>
        <w:jc w:val="both"/>
        <w:rPr>
          <w:sz w:val="26"/>
          <w:szCs w:val="26"/>
        </w:rPr>
      </w:pPr>
      <w:r w:rsidRPr="002759C8">
        <w:rPr>
          <w:b/>
          <w:sz w:val="26"/>
          <w:szCs w:val="26"/>
        </w:rPr>
        <w:t xml:space="preserve">4. </w:t>
      </w:r>
      <w:r w:rsidR="00466037" w:rsidRPr="002759C8">
        <w:rPr>
          <w:b/>
          <w:sz w:val="26"/>
          <w:szCs w:val="26"/>
        </w:rPr>
        <w:t>Ц</w:t>
      </w:r>
      <w:r w:rsidR="00E24706" w:rsidRPr="002759C8">
        <w:rPr>
          <w:b/>
          <w:sz w:val="26"/>
          <w:szCs w:val="26"/>
        </w:rPr>
        <w:t>ел</w:t>
      </w:r>
      <w:r w:rsidR="00A631F5" w:rsidRPr="002759C8">
        <w:rPr>
          <w:b/>
          <w:sz w:val="26"/>
          <w:szCs w:val="26"/>
        </w:rPr>
        <w:t>ь</w:t>
      </w:r>
      <w:r w:rsidR="00E24706" w:rsidRPr="002759C8">
        <w:rPr>
          <w:b/>
          <w:sz w:val="26"/>
          <w:szCs w:val="26"/>
        </w:rPr>
        <w:t xml:space="preserve"> реализации муниципальной программы</w:t>
      </w:r>
      <w:r w:rsidR="00A631F5" w:rsidRPr="002759C8">
        <w:rPr>
          <w:b/>
          <w:sz w:val="26"/>
          <w:szCs w:val="26"/>
        </w:rPr>
        <w:t xml:space="preserve"> </w:t>
      </w:r>
    </w:p>
    <w:p w:rsidR="00DF51C0" w:rsidRPr="002759C8" w:rsidRDefault="00DF51C0" w:rsidP="007025F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025F8" w:rsidRPr="002759C8">
        <w:rPr>
          <w:rFonts w:ascii="Times New Roman" w:hAnsi="Times New Roman" w:cs="Times New Roman"/>
          <w:sz w:val="26"/>
          <w:szCs w:val="26"/>
        </w:rPr>
        <w:t>Повышение уровня безопасности граждан.</w:t>
      </w:r>
      <w:r w:rsidR="007025F8" w:rsidRPr="002759C8">
        <w:rPr>
          <w:rFonts w:ascii="Times New Roman" w:hAnsi="Times New Roman" w:cs="Times New Roman"/>
          <w:iCs/>
          <w:sz w:val="26"/>
          <w:szCs w:val="26"/>
        </w:rPr>
        <w:t xml:space="preserve"> Снижение уровня преступности.</w:t>
      </w:r>
    </w:p>
    <w:p w:rsidR="007025F8" w:rsidRPr="002759C8" w:rsidRDefault="007025F8" w:rsidP="00620321">
      <w:pPr>
        <w:pStyle w:val="a3"/>
        <w:tabs>
          <w:tab w:val="left" w:pos="1134"/>
        </w:tabs>
        <w:ind w:left="709"/>
        <w:jc w:val="both"/>
        <w:rPr>
          <w:b/>
          <w:sz w:val="26"/>
          <w:szCs w:val="26"/>
        </w:rPr>
      </w:pPr>
    </w:p>
    <w:p w:rsidR="00A631F5" w:rsidRPr="002759C8" w:rsidRDefault="00A35E51" w:rsidP="00620321">
      <w:pPr>
        <w:pStyle w:val="a3"/>
        <w:tabs>
          <w:tab w:val="left" w:pos="1134"/>
        </w:tabs>
        <w:ind w:left="709"/>
        <w:jc w:val="both"/>
        <w:rPr>
          <w:b/>
          <w:sz w:val="26"/>
          <w:szCs w:val="26"/>
        </w:rPr>
      </w:pPr>
      <w:r w:rsidRPr="002759C8">
        <w:rPr>
          <w:b/>
          <w:sz w:val="26"/>
          <w:szCs w:val="26"/>
        </w:rPr>
        <w:t xml:space="preserve">5. </w:t>
      </w:r>
      <w:r w:rsidR="00E24706" w:rsidRPr="002759C8">
        <w:rPr>
          <w:b/>
          <w:sz w:val="26"/>
          <w:szCs w:val="26"/>
        </w:rPr>
        <w:t>Задач</w:t>
      </w:r>
      <w:r w:rsidR="009C2E2E" w:rsidRPr="002759C8">
        <w:rPr>
          <w:b/>
          <w:sz w:val="26"/>
          <w:szCs w:val="26"/>
        </w:rPr>
        <w:t>а</w:t>
      </w:r>
      <w:r w:rsidR="00E24706" w:rsidRPr="002759C8">
        <w:rPr>
          <w:b/>
          <w:sz w:val="26"/>
          <w:szCs w:val="26"/>
        </w:rPr>
        <w:t xml:space="preserve"> муниципальной программы </w:t>
      </w:r>
      <w:r w:rsidR="00EA64EB" w:rsidRPr="002759C8">
        <w:rPr>
          <w:b/>
          <w:sz w:val="26"/>
          <w:szCs w:val="26"/>
        </w:rPr>
        <w:t xml:space="preserve">и пути </w:t>
      </w:r>
      <w:r w:rsidR="009C2E2E" w:rsidRPr="002759C8">
        <w:rPr>
          <w:b/>
          <w:sz w:val="26"/>
          <w:szCs w:val="26"/>
        </w:rPr>
        <w:t>её</w:t>
      </w:r>
      <w:r w:rsidR="00EA64EB" w:rsidRPr="002759C8">
        <w:rPr>
          <w:b/>
          <w:sz w:val="26"/>
          <w:szCs w:val="26"/>
        </w:rPr>
        <w:t xml:space="preserve"> решения</w:t>
      </w:r>
      <w:r w:rsidR="00A631F5" w:rsidRPr="002759C8">
        <w:rPr>
          <w:b/>
          <w:sz w:val="26"/>
          <w:szCs w:val="26"/>
        </w:rPr>
        <w:t xml:space="preserve"> </w:t>
      </w:r>
    </w:p>
    <w:p w:rsidR="00A631F5" w:rsidRPr="002759C8" w:rsidRDefault="00A631F5" w:rsidP="00620321">
      <w:pPr>
        <w:tabs>
          <w:tab w:val="left" w:pos="27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759C8">
        <w:rPr>
          <w:rFonts w:ascii="Times New Roman" w:hAnsi="Times New Roman" w:cs="Times New Roman"/>
          <w:i/>
          <w:sz w:val="26"/>
          <w:szCs w:val="26"/>
        </w:rPr>
        <w:t xml:space="preserve">- </w:t>
      </w:r>
      <w:r w:rsidR="009C2E2E" w:rsidRPr="002759C8">
        <w:rPr>
          <w:rFonts w:ascii="Times New Roman" w:hAnsi="Times New Roman" w:cs="Times New Roman"/>
          <w:sz w:val="26"/>
          <w:szCs w:val="26"/>
        </w:rPr>
        <w:t>Создание и совершенствование условий для обеспечения общественного порядка, в том числе с участием граждан.</w:t>
      </w:r>
    </w:p>
    <w:p w:rsidR="00D54BE2" w:rsidRPr="002759C8" w:rsidRDefault="001D25DE" w:rsidP="006203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759C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Основное мероприятие 1</w:t>
      </w:r>
      <w:r w:rsidR="00D54BE2" w:rsidRPr="002759C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759C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«</w:t>
      </w:r>
      <w:r w:rsidR="00AE0ADB" w:rsidRPr="002759C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Создание условий для деятельности народных дружин</w:t>
      </w:r>
      <w:r w:rsidRPr="002759C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  <w:r w:rsidR="00D54BE2" w:rsidRPr="002759C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. </w:t>
      </w:r>
    </w:p>
    <w:p w:rsidR="00625C1A" w:rsidRDefault="00625C1A" w:rsidP="00625C1A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67B1F">
        <w:rPr>
          <w:rFonts w:ascii="Times New Roman" w:eastAsia="Times New Roman" w:hAnsi="Times New Roman"/>
          <w:sz w:val="26"/>
          <w:szCs w:val="26"/>
          <w:lang w:eastAsia="ru-RU"/>
        </w:rPr>
        <w:t xml:space="preserve">Денежные средства в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размере 149,8</w:t>
      </w:r>
      <w:r w:rsidRPr="00267B1F">
        <w:rPr>
          <w:rFonts w:ascii="Times New Roman" w:eastAsia="Times New Roman" w:hAnsi="Times New Roman"/>
          <w:sz w:val="26"/>
          <w:szCs w:val="26"/>
          <w:lang w:eastAsia="ru-RU"/>
        </w:rPr>
        <w:t xml:space="preserve"> тыс.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67B1F">
        <w:rPr>
          <w:rFonts w:ascii="Times New Roman" w:eastAsia="Times New Roman" w:hAnsi="Times New Roman"/>
          <w:sz w:val="26"/>
          <w:szCs w:val="26"/>
          <w:lang w:eastAsia="ru-RU"/>
        </w:rPr>
        <w:t xml:space="preserve">рублей израсходованы на материальное стимулирование, страхование жизни и здоровья граждан, участвующих в охране общественного порядка, пресечении преступлений и иных правонарушений (из них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74,9</w:t>
      </w:r>
      <w:r w:rsidRPr="00267B1F">
        <w:rPr>
          <w:rFonts w:ascii="Times New Roman" w:eastAsia="Times New Roman" w:hAnsi="Times New Roman"/>
          <w:sz w:val="26"/>
          <w:szCs w:val="26"/>
          <w:lang w:eastAsia="ru-RU"/>
        </w:rPr>
        <w:t xml:space="preserve"> тыс.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67B1F">
        <w:rPr>
          <w:rFonts w:ascii="Times New Roman" w:eastAsia="Times New Roman" w:hAnsi="Times New Roman"/>
          <w:sz w:val="26"/>
          <w:szCs w:val="26"/>
          <w:lang w:eastAsia="ru-RU"/>
        </w:rPr>
        <w:t xml:space="preserve">рублей – средства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бюджета автономного округа</w:t>
      </w:r>
      <w:r w:rsidRPr="00267B1F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74,9</w:t>
      </w:r>
      <w:r w:rsidRPr="00267B1F">
        <w:rPr>
          <w:rFonts w:ascii="Times New Roman" w:eastAsia="Times New Roman" w:hAnsi="Times New Roman"/>
          <w:sz w:val="26"/>
          <w:szCs w:val="26"/>
          <w:lang w:eastAsia="ru-RU"/>
        </w:rPr>
        <w:t xml:space="preserve"> тыс.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67B1F">
        <w:rPr>
          <w:rFonts w:ascii="Times New Roman" w:eastAsia="Times New Roman" w:hAnsi="Times New Roman"/>
          <w:sz w:val="26"/>
          <w:szCs w:val="26"/>
          <w:lang w:eastAsia="ru-RU"/>
        </w:rPr>
        <w:t xml:space="preserve">рублей – средства городского и сельских поселений Нефтеюганского района). </w:t>
      </w:r>
    </w:p>
    <w:p w:rsidR="002A30C1" w:rsidRPr="002A30C1" w:rsidRDefault="002A30C1" w:rsidP="002A30C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A30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2021 года </w:t>
      </w:r>
      <w:r w:rsidRPr="002A30C1">
        <w:rPr>
          <w:rFonts w:ascii="Times New Roman" w:eastAsia="Calibri" w:hAnsi="Times New Roman" w:cs="Times New Roman"/>
          <w:sz w:val="26"/>
          <w:szCs w:val="26"/>
        </w:rPr>
        <w:t xml:space="preserve">на территории Нефтеюганского района </w:t>
      </w:r>
      <w:r w:rsidRPr="002A30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прослеживается снижение зарегистрированных </w:t>
      </w:r>
      <w:r w:rsidRPr="002A30C1">
        <w:rPr>
          <w:rFonts w:ascii="Times New Roman" w:eastAsia="Calibri" w:hAnsi="Times New Roman" w:cs="Times New Roman"/>
          <w:sz w:val="26"/>
          <w:szCs w:val="26"/>
        </w:rPr>
        <w:t>преступлени</w:t>
      </w:r>
      <w:r w:rsidR="00E82524">
        <w:rPr>
          <w:rFonts w:ascii="Times New Roman" w:eastAsia="Calibri" w:hAnsi="Times New Roman" w:cs="Times New Roman"/>
          <w:sz w:val="26"/>
          <w:szCs w:val="26"/>
        </w:rPr>
        <w:t>й</w:t>
      </w:r>
      <w:r w:rsidRPr="002A30C1">
        <w:rPr>
          <w:rFonts w:ascii="Times New Roman" w:eastAsia="Calibri" w:hAnsi="Times New Roman" w:cs="Times New Roman"/>
          <w:sz w:val="26"/>
          <w:szCs w:val="26"/>
        </w:rPr>
        <w:t>, зарегистрировано 625 (</w:t>
      </w:r>
      <w:r w:rsidR="00E82524">
        <w:rPr>
          <w:rFonts w:ascii="Times New Roman" w:eastAsia="Calibri" w:hAnsi="Times New Roman" w:cs="Times New Roman"/>
          <w:sz w:val="26"/>
          <w:szCs w:val="26"/>
        </w:rPr>
        <w:t>АППГ</w:t>
      </w:r>
      <w:r w:rsidRPr="002A30C1">
        <w:rPr>
          <w:rFonts w:ascii="Times New Roman" w:eastAsia="Calibri" w:hAnsi="Times New Roman" w:cs="Times New Roman"/>
          <w:sz w:val="26"/>
          <w:szCs w:val="26"/>
        </w:rPr>
        <w:t xml:space="preserve"> - 629) преступлений.</w:t>
      </w:r>
    </w:p>
    <w:p w:rsidR="002A30C1" w:rsidRDefault="002A30C1" w:rsidP="002A30C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A30C1">
        <w:rPr>
          <w:rFonts w:ascii="Times New Roman" w:eastAsia="Calibri" w:hAnsi="Times New Roman" w:cs="Times New Roman"/>
          <w:sz w:val="26"/>
          <w:szCs w:val="26"/>
        </w:rPr>
        <w:t>В 2021 на территории Нефтеюганского района зарегистрировано 36 (</w:t>
      </w:r>
      <w:r w:rsidR="00E82524">
        <w:rPr>
          <w:rFonts w:ascii="Times New Roman" w:eastAsia="Calibri" w:hAnsi="Times New Roman" w:cs="Times New Roman"/>
          <w:sz w:val="26"/>
          <w:szCs w:val="26"/>
        </w:rPr>
        <w:t>АППГ</w:t>
      </w:r>
      <w:r w:rsidRPr="002A30C1">
        <w:rPr>
          <w:rFonts w:ascii="Times New Roman" w:eastAsia="Calibri" w:hAnsi="Times New Roman" w:cs="Times New Roman"/>
          <w:sz w:val="26"/>
          <w:szCs w:val="26"/>
        </w:rPr>
        <w:t xml:space="preserve"> - 47) преступлений, </w:t>
      </w:r>
      <w:r>
        <w:rPr>
          <w:rFonts w:ascii="Times New Roman" w:eastAsia="Calibri" w:hAnsi="Times New Roman" w:cs="Times New Roman"/>
          <w:sz w:val="26"/>
          <w:szCs w:val="26"/>
        </w:rPr>
        <w:t xml:space="preserve"> совершенных на улицах.</w:t>
      </w:r>
    </w:p>
    <w:p w:rsidR="007A0F86" w:rsidRDefault="00BD5DB0" w:rsidP="007A0F86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</w:pPr>
      <w:r w:rsidRPr="00BD5DB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По итогам 202</w:t>
      </w:r>
      <w:r w:rsidR="00625C1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1</w:t>
      </w:r>
      <w:r w:rsidRPr="00BD5DB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 года достигнуты следующие результаты целевых показателей: </w:t>
      </w:r>
    </w:p>
    <w:p w:rsidR="007A0F86" w:rsidRDefault="007A0F86" w:rsidP="007A0F86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A0F86">
        <w:rPr>
          <w:rFonts w:ascii="Times New Roman" w:hAnsi="Times New Roman" w:cs="Times New Roman"/>
          <w:i/>
          <w:sz w:val="26"/>
          <w:szCs w:val="26"/>
        </w:rPr>
        <w:t>Целевой показатель 1  «Доля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РФ), в общем количестве таких правонарушений – запланировано 2,8%, выполнено 6,6%.</w:t>
      </w:r>
    </w:p>
    <w:p w:rsidR="007A0F86" w:rsidRDefault="007A0F86" w:rsidP="007A0F86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A0F86">
        <w:rPr>
          <w:rFonts w:ascii="Times New Roman" w:hAnsi="Times New Roman" w:cs="Times New Roman"/>
          <w:i/>
          <w:sz w:val="26"/>
          <w:szCs w:val="26"/>
        </w:rPr>
        <w:t>Целевой показатель 2 «Доля уличных преступлений в числе зарегистрированных общеуголовных преступлений» - запланировано 19,6%, выполнено 6,7%.</w:t>
      </w:r>
    </w:p>
    <w:p w:rsidR="007A0F86" w:rsidRDefault="007A0F86" w:rsidP="007A0F86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7A0F86">
        <w:rPr>
          <w:rFonts w:ascii="Times New Roman" w:hAnsi="Times New Roman" w:cs="Times New Roman"/>
          <w:i/>
          <w:sz w:val="26"/>
          <w:szCs w:val="26"/>
        </w:rPr>
        <w:t>Целевой показатель 3 «</w:t>
      </w:r>
      <w:r w:rsidRPr="007A0F86">
        <w:rPr>
          <w:rFonts w:ascii="Times New Roman" w:hAnsi="Times New Roman" w:cs="Times New Roman"/>
          <w:i/>
          <w:color w:val="000000"/>
          <w:sz w:val="26"/>
          <w:szCs w:val="26"/>
        </w:rPr>
        <w:t>Снижение уровня преступности (число зарегистрированных преступлений на 100 тыс. человек населения) - запланировано 1465ед., выполнено1389 ед.</w:t>
      </w:r>
    </w:p>
    <w:p w:rsidR="00C1236C" w:rsidRDefault="00CB4FC8" w:rsidP="00C1236C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r w:rsidR="007A0F86" w:rsidRPr="007A0F86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Целевые показатели достигнуты в полном объёме.</w:t>
      </w:r>
    </w:p>
    <w:p w:rsidR="00C1236C" w:rsidRDefault="00C1236C" w:rsidP="00C1236C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236C">
        <w:rPr>
          <w:rFonts w:ascii="Times New Roman" w:hAnsi="Times New Roman" w:cs="Times New Roman"/>
          <w:sz w:val="26"/>
          <w:szCs w:val="26"/>
        </w:rPr>
        <w:t>На территории поселений народные дружинники работают совместно с сотрудниками ОМВД России по Нефтеюганскому району. Члены народной дружины оказывают содействие сотрудникам полиции в охране общественного порядка при проведении культурных, спортивных и общественно-политических мероприятий. Принимают участие в рейдовых мероприятиях по поддержанию общественного порядка на территории поселения, участвуют в профилактических рейдах в местах проживания лиц, ведущих асоциальный образ жизни, а также в местах проживания семей, состоящих на профилактических учётах.</w:t>
      </w:r>
    </w:p>
    <w:p w:rsidR="00C1236C" w:rsidRDefault="00C1236C" w:rsidP="00C1236C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236C">
        <w:rPr>
          <w:rFonts w:ascii="Times New Roman" w:hAnsi="Times New Roman" w:cs="Times New Roman"/>
          <w:sz w:val="26"/>
          <w:szCs w:val="26"/>
        </w:rPr>
        <w:t>За 2021 год членами народной дружины городского и сельских поселений Нефтеюганского района проведено 530 выходов на профилактические рейды и охрану общественного порядка.</w:t>
      </w:r>
    </w:p>
    <w:p w:rsidR="008761B4" w:rsidRDefault="008761B4" w:rsidP="00C1236C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7D1D" w:rsidRPr="005B56C7" w:rsidRDefault="001D25DE" w:rsidP="001D0C06">
      <w:pPr>
        <w:pStyle w:val="a3"/>
        <w:widowControl w:val="0"/>
        <w:numPr>
          <w:ilvl w:val="1"/>
          <w:numId w:val="14"/>
        </w:numPr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1176"/>
        </w:tabs>
        <w:suppressAutoHyphens/>
        <w:ind w:left="0" w:firstLine="708"/>
        <w:jc w:val="both"/>
        <w:rPr>
          <w:bCs/>
          <w:i/>
          <w:sz w:val="26"/>
          <w:szCs w:val="26"/>
        </w:rPr>
      </w:pPr>
      <w:r w:rsidRPr="005B56C7">
        <w:rPr>
          <w:bCs/>
          <w:i/>
          <w:sz w:val="26"/>
          <w:szCs w:val="26"/>
        </w:rPr>
        <w:t>Основное мероприятие 2 «</w:t>
      </w:r>
      <w:r w:rsidR="005B56C7" w:rsidRPr="005B56C7">
        <w:rPr>
          <w:i/>
          <w:sz w:val="26"/>
          <w:szCs w:val="26"/>
          <w:lang w:eastAsia="en-US"/>
        </w:rPr>
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«Об административных правонарушениях.</w:t>
      </w:r>
      <w:r w:rsidRPr="005B56C7">
        <w:rPr>
          <w:bCs/>
          <w:i/>
          <w:sz w:val="26"/>
          <w:szCs w:val="26"/>
        </w:rPr>
        <w:t>»</w:t>
      </w:r>
      <w:r w:rsidR="00D54BE2" w:rsidRPr="005B56C7">
        <w:rPr>
          <w:bCs/>
          <w:i/>
          <w:sz w:val="26"/>
          <w:szCs w:val="26"/>
        </w:rPr>
        <w:t xml:space="preserve"> </w:t>
      </w:r>
    </w:p>
    <w:p w:rsidR="006477CC" w:rsidRPr="006477CC" w:rsidRDefault="006477CC" w:rsidP="006477CC">
      <w:pPr>
        <w:pStyle w:val="a3"/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ind w:left="0" w:firstLine="709"/>
        <w:jc w:val="both"/>
        <w:rPr>
          <w:sz w:val="26"/>
          <w:szCs w:val="26"/>
        </w:rPr>
      </w:pPr>
      <w:r w:rsidRPr="006477CC">
        <w:rPr>
          <w:sz w:val="26"/>
          <w:szCs w:val="26"/>
        </w:rPr>
        <w:t xml:space="preserve">Профилактика административных правонарушений, предусмотренных Законом Ханты-Мансийского автономного округа - Югры от 11.06.2010 № 102-оз «Об </w:t>
      </w:r>
      <w:r w:rsidRPr="006477CC">
        <w:rPr>
          <w:sz w:val="26"/>
          <w:szCs w:val="26"/>
        </w:rPr>
        <w:lastRenderedPageBreak/>
        <w:t>административных правонарушениях».</w:t>
      </w:r>
    </w:p>
    <w:p w:rsidR="006477CC" w:rsidRPr="006477CC" w:rsidRDefault="006477CC" w:rsidP="006477CC">
      <w:pPr>
        <w:pStyle w:val="a3"/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ind w:left="0" w:firstLine="709"/>
        <w:jc w:val="both"/>
        <w:rPr>
          <w:bCs/>
          <w:sz w:val="26"/>
          <w:szCs w:val="26"/>
        </w:rPr>
      </w:pPr>
      <w:r w:rsidRPr="006477CC">
        <w:rPr>
          <w:bCs/>
          <w:sz w:val="26"/>
          <w:szCs w:val="26"/>
        </w:rPr>
        <w:t xml:space="preserve">Денежные средства в размере 1741,3 тыс. рублей бюджет автономного округа, направлены на обеспечение деятельности административной комиссии Нефтеюганского района. </w:t>
      </w:r>
    </w:p>
    <w:p w:rsidR="006477CC" w:rsidRPr="006477CC" w:rsidRDefault="006477CC" w:rsidP="006477CC">
      <w:pPr>
        <w:pStyle w:val="a3"/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ind w:left="0" w:firstLine="709"/>
        <w:jc w:val="both"/>
        <w:rPr>
          <w:sz w:val="26"/>
          <w:szCs w:val="26"/>
        </w:rPr>
      </w:pPr>
      <w:r w:rsidRPr="006477CC">
        <w:rPr>
          <w:sz w:val="26"/>
          <w:szCs w:val="26"/>
        </w:rPr>
        <w:t>В 2021 году было проведено 24 (2020 год - 24) заседания административной комиссии Нефтеюганского района.</w:t>
      </w:r>
    </w:p>
    <w:p w:rsidR="006477CC" w:rsidRPr="006477CC" w:rsidRDefault="006477CC" w:rsidP="006477CC">
      <w:pPr>
        <w:pStyle w:val="a3"/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ind w:left="0" w:firstLine="709"/>
        <w:jc w:val="both"/>
        <w:rPr>
          <w:sz w:val="26"/>
          <w:szCs w:val="26"/>
        </w:rPr>
      </w:pPr>
      <w:r w:rsidRPr="006477CC">
        <w:rPr>
          <w:sz w:val="26"/>
          <w:szCs w:val="26"/>
        </w:rPr>
        <w:t>По всем поступившим материалам были приняты решения, в том числе было вынесено постановлений о наложении административного штрафа - 146 (2020г. - 172), предупреждений – 112 (2020г. - 51).</w:t>
      </w:r>
    </w:p>
    <w:p w:rsidR="006477CC" w:rsidRPr="006477CC" w:rsidRDefault="006477CC" w:rsidP="006477CC">
      <w:pPr>
        <w:pStyle w:val="a3"/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ind w:left="0" w:firstLine="709"/>
        <w:jc w:val="both"/>
        <w:rPr>
          <w:sz w:val="26"/>
          <w:szCs w:val="26"/>
        </w:rPr>
      </w:pPr>
      <w:r w:rsidRPr="006477CC">
        <w:rPr>
          <w:sz w:val="26"/>
          <w:szCs w:val="26"/>
        </w:rPr>
        <w:t xml:space="preserve">В 2021 году произошел рост поступивших на рассмотрение дел по сравнению с 2020 годом на 14,1%. </w:t>
      </w:r>
    </w:p>
    <w:p w:rsidR="006477CC" w:rsidRPr="006477CC" w:rsidRDefault="006477CC" w:rsidP="006477CC">
      <w:pPr>
        <w:pStyle w:val="a3"/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ind w:left="0" w:firstLine="709"/>
        <w:jc w:val="both"/>
        <w:rPr>
          <w:sz w:val="26"/>
          <w:szCs w:val="26"/>
        </w:rPr>
      </w:pPr>
      <w:r w:rsidRPr="006477CC">
        <w:rPr>
          <w:sz w:val="26"/>
          <w:szCs w:val="26"/>
        </w:rPr>
        <w:t>Из общего количества поступивших протоколов 47,1% составлены должностными лицами администрации Нефтеюганского района и поселений района, 52,9% сотрудниками ОМВД России по Нефтеюганскому району.</w:t>
      </w:r>
    </w:p>
    <w:p w:rsidR="006477CC" w:rsidRPr="006477CC" w:rsidRDefault="006477CC" w:rsidP="006477CC">
      <w:pPr>
        <w:pStyle w:val="a3"/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ind w:left="0" w:firstLine="709"/>
        <w:jc w:val="both"/>
        <w:rPr>
          <w:sz w:val="26"/>
          <w:szCs w:val="26"/>
        </w:rPr>
      </w:pPr>
      <w:r w:rsidRPr="006477CC">
        <w:rPr>
          <w:sz w:val="26"/>
          <w:szCs w:val="26"/>
        </w:rPr>
        <w:t>В 2021 году постановления комиссии гражданами не обжаловались, по постановлениям протесты и представления прокурором не вносились.</w:t>
      </w:r>
    </w:p>
    <w:p w:rsidR="006477CC" w:rsidRPr="006477CC" w:rsidRDefault="006477CC" w:rsidP="006477CC">
      <w:pPr>
        <w:pStyle w:val="a3"/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ind w:left="0" w:firstLine="709"/>
        <w:jc w:val="both"/>
        <w:rPr>
          <w:sz w:val="26"/>
          <w:szCs w:val="26"/>
        </w:rPr>
      </w:pPr>
      <w:r w:rsidRPr="006477CC">
        <w:rPr>
          <w:sz w:val="26"/>
          <w:szCs w:val="26"/>
        </w:rPr>
        <w:t xml:space="preserve">С целью исполнения гражданами постановлений административной комиссии Нефтеюганского района в 2021 году велась работа должностными лицами администрации </w:t>
      </w:r>
      <w:proofErr w:type="spellStart"/>
      <w:r w:rsidRPr="006477CC">
        <w:rPr>
          <w:sz w:val="26"/>
          <w:szCs w:val="26"/>
        </w:rPr>
        <w:t>Нефтеюгансокго</w:t>
      </w:r>
      <w:proofErr w:type="spellEnd"/>
      <w:r w:rsidRPr="006477CC">
        <w:rPr>
          <w:sz w:val="26"/>
          <w:szCs w:val="26"/>
        </w:rPr>
        <w:t xml:space="preserve"> района по привлечению должников к ответственности по части 1 статьи 20.25 КоАП РФ за неуплату административных штрафов, всего было направлено в суд 32 материала, рассмотрено судом - 22 (2020г. рассмотрено - 40).</w:t>
      </w:r>
    </w:p>
    <w:p w:rsidR="006477CC" w:rsidRPr="006477CC" w:rsidRDefault="006477CC" w:rsidP="006477CC">
      <w:pPr>
        <w:pStyle w:val="a3"/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ind w:left="0" w:firstLine="709"/>
        <w:jc w:val="both"/>
        <w:rPr>
          <w:sz w:val="26"/>
          <w:szCs w:val="26"/>
        </w:rPr>
      </w:pPr>
      <w:r w:rsidRPr="006477CC">
        <w:rPr>
          <w:bCs/>
          <w:sz w:val="26"/>
          <w:szCs w:val="26"/>
        </w:rPr>
        <w:t xml:space="preserve">В 2021 году административная </w:t>
      </w:r>
      <w:r w:rsidRPr="006477CC">
        <w:rPr>
          <w:sz w:val="26"/>
          <w:szCs w:val="26"/>
        </w:rPr>
        <w:t xml:space="preserve">комиссия традиционно активно сотрудничала с ООО ТРК «Сибирь», однако </w:t>
      </w:r>
      <w:r w:rsidRPr="006477CC">
        <w:rPr>
          <w:bCs/>
          <w:sz w:val="26"/>
          <w:szCs w:val="26"/>
          <w:lang w:val="en-US"/>
        </w:rPr>
        <w:t>COVID</w:t>
      </w:r>
      <w:r w:rsidRPr="006477CC">
        <w:rPr>
          <w:bCs/>
          <w:sz w:val="26"/>
          <w:szCs w:val="26"/>
        </w:rPr>
        <w:t>-19 внес и в данный аспект работы свои коррективы.</w:t>
      </w:r>
    </w:p>
    <w:p w:rsidR="00D2671E" w:rsidRPr="00A23DB7" w:rsidRDefault="001D25DE" w:rsidP="00D2671E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759C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Основное мероприятие 3 </w:t>
      </w:r>
      <w:r w:rsidRPr="00A23DB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«</w:t>
      </w:r>
      <w:r w:rsidR="00A23DB7" w:rsidRPr="00A23DB7">
        <w:rPr>
          <w:rFonts w:ascii="Times New Roman" w:hAnsi="Times New Roman" w:cs="Times New Roman"/>
          <w:i/>
          <w:sz w:val="26"/>
          <w:szCs w:val="26"/>
        </w:rPr>
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</w:r>
      <w:r w:rsidRPr="00A23DB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  <w:r w:rsidR="002A7D1D" w:rsidRPr="00A23DB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="00D54BE2" w:rsidRPr="00A23DB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D2671E" w:rsidRPr="002759C8" w:rsidRDefault="00BD5DB0" w:rsidP="00D2671E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75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Федеральный бюджет – 6,5 тыс. рублей.</w:t>
      </w:r>
    </w:p>
    <w:p w:rsidR="00BD5DB0" w:rsidRPr="002759C8" w:rsidRDefault="00D2671E" w:rsidP="00D2671E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Реализация мероприятия осуществляется за счет средств федерального бюджета. </w:t>
      </w:r>
      <w:r w:rsidR="00BD5DB0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Денежные средства в размере 6,5 </w:t>
      </w:r>
      <w:proofErr w:type="spellStart"/>
      <w:r w:rsidR="00BD5DB0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r w:rsidR="00BD5DB0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направлены на формирование списков кандидатов в присяжные заседатели федеральных судов общей юрисдикции, в том числе опубликование списков и уведомление </w:t>
      </w:r>
      <w:r w:rsidR="00BC606A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кандидатов</w:t>
      </w:r>
      <w:r w:rsidR="00BD5DB0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D5DB0" w:rsidRPr="002759C8" w:rsidRDefault="00BD5DB0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9004A" w:rsidRPr="002759C8" w:rsidRDefault="001D25DE" w:rsidP="00F9004A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2759C8">
        <w:rPr>
          <w:rFonts w:ascii="Times New Roman" w:eastAsia="Calibri" w:hAnsi="Times New Roman" w:cs="Times New Roman"/>
          <w:i/>
          <w:sz w:val="26"/>
          <w:szCs w:val="26"/>
        </w:rPr>
        <w:t>Основное мероприятие 4 «</w:t>
      </w:r>
      <w:r w:rsidR="002A7D1D" w:rsidRPr="002759C8">
        <w:rPr>
          <w:rFonts w:ascii="Times New Roman" w:eastAsia="Calibri" w:hAnsi="Times New Roman" w:cs="Times New Roman"/>
          <w:i/>
          <w:sz w:val="26"/>
          <w:szCs w:val="26"/>
        </w:rPr>
        <w:t>Создание условий для деятельности субъектов профилактики наркомании. Реализация профилактического комплекса мер в антинаркотической деятельности</w:t>
      </w:r>
      <w:r w:rsidRPr="002759C8">
        <w:rPr>
          <w:rFonts w:ascii="Times New Roman" w:eastAsia="Calibri" w:hAnsi="Times New Roman" w:cs="Times New Roman"/>
          <w:i/>
          <w:sz w:val="26"/>
          <w:szCs w:val="26"/>
        </w:rPr>
        <w:t>».</w:t>
      </w:r>
    </w:p>
    <w:p w:rsidR="00AF1246" w:rsidRDefault="00AF1246" w:rsidP="00AF1246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6"/>
          <w:szCs w:val="26"/>
        </w:rPr>
      </w:pPr>
      <w:r w:rsidRPr="00C03FEE">
        <w:rPr>
          <w:rFonts w:ascii="Times New Roman" w:eastAsia="Times New Roman" w:hAnsi="Times New Roman"/>
          <w:sz w:val="26"/>
          <w:szCs w:val="26"/>
          <w:lang w:eastAsia="ru-RU"/>
        </w:rPr>
        <w:t>Реализация мероприятия направлена на решение задачи по вопросам с</w:t>
      </w:r>
      <w:r w:rsidRPr="00C03FEE">
        <w:rPr>
          <w:rFonts w:ascii="Times New Roman" w:hAnsi="Times New Roman"/>
          <w:sz w:val="26"/>
          <w:szCs w:val="26"/>
        </w:rPr>
        <w:t>оздания условий для деятельности субъектов профилактики наркомании и р</w:t>
      </w:r>
      <w:r w:rsidRPr="00C03FEE">
        <w:rPr>
          <w:rFonts w:ascii="Times New Roman" w:hAnsi="Times New Roman"/>
          <w:iCs/>
          <w:sz w:val="26"/>
          <w:szCs w:val="26"/>
        </w:rPr>
        <w:t>еализации профилактического комплекса мер в</w:t>
      </w:r>
      <w:r>
        <w:rPr>
          <w:rFonts w:ascii="Times New Roman" w:hAnsi="Times New Roman"/>
          <w:iCs/>
          <w:sz w:val="26"/>
          <w:szCs w:val="26"/>
        </w:rPr>
        <w:t xml:space="preserve"> антинаркотической деятельности. </w:t>
      </w:r>
    </w:p>
    <w:p w:rsidR="00AF1246" w:rsidRDefault="00AF1246" w:rsidP="00AF1246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394F34">
        <w:rPr>
          <w:rFonts w:ascii="Times New Roman" w:eastAsia="Times New Roman" w:hAnsi="Times New Roman"/>
          <w:sz w:val="26"/>
          <w:szCs w:val="26"/>
          <w:lang w:eastAsia="ru-RU"/>
        </w:rPr>
        <w:t>В рамках мероприятия «Правовое просвещение и правовое информирование населения» предусмотрено изготовление и трансляция в телевизионном эфире информационных сюжетов и авторского ком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Pr="00394F34">
        <w:rPr>
          <w:rFonts w:ascii="Times New Roman" w:eastAsia="Times New Roman" w:hAnsi="Times New Roman"/>
          <w:sz w:val="26"/>
          <w:szCs w:val="26"/>
          <w:lang w:eastAsia="ru-RU"/>
        </w:rPr>
        <w:t xml:space="preserve">ентария антинаркотического характера. </w:t>
      </w:r>
      <w:r w:rsidRPr="00394F3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Денежные средства в размере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240,0</w:t>
      </w:r>
      <w:r w:rsidRPr="00394F3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тыс. рублей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местный </w:t>
      </w:r>
      <w:r w:rsidRPr="00394F3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бюджет направлены на </w:t>
      </w:r>
      <w:r w:rsidRPr="00394F34">
        <w:rPr>
          <w:rFonts w:ascii="Times New Roman" w:eastAsia="Times New Roman" w:hAnsi="Times New Roman"/>
          <w:sz w:val="26"/>
          <w:szCs w:val="26"/>
          <w:lang w:eastAsia="ru-RU"/>
        </w:rPr>
        <w:t>изготовление и трансляци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ю</w:t>
      </w:r>
      <w:r w:rsidRPr="00394F34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телевизионном эфире информационных сюжетов</w:t>
      </w:r>
      <w:r w:rsidRPr="00394F3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. </w:t>
      </w:r>
    </w:p>
    <w:p w:rsidR="00AF1246" w:rsidRDefault="00AF1246" w:rsidP="00AF1246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94F34">
        <w:rPr>
          <w:rFonts w:ascii="Times New Roman" w:eastAsia="Times New Roman" w:hAnsi="Times New Roman"/>
          <w:sz w:val="26"/>
          <w:szCs w:val="26"/>
          <w:lang w:eastAsia="ru-RU"/>
        </w:rPr>
        <w:t>Финансирование мероприятия «Организация и проведение мероприятий, направленных на профилактику правонарушений несовершеннолетних», предусмотрено за счет средств бюджета Нефтеюганского района в размере 50 тыс.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94F34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рублей в год.</w:t>
      </w:r>
    </w:p>
    <w:p w:rsidR="00AF1246" w:rsidRPr="00AF1246" w:rsidRDefault="00AF1246" w:rsidP="00AF1246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1246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мероприятий муниципальной программы направлены на решение задач по вопросам с</w:t>
      </w:r>
      <w:r w:rsidRPr="00AF1246">
        <w:rPr>
          <w:rFonts w:ascii="Times New Roman" w:eastAsia="Calibri" w:hAnsi="Times New Roman" w:cs="Times New Roman"/>
          <w:sz w:val="26"/>
          <w:szCs w:val="26"/>
        </w:rPr>
        <w:t>оздания и совершенствования условий для обеспечения общественного порядка, в том числе с участием граждан,</w:t>
      </w:r>
      <w:r w:rsidRPr="00AF1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создания условий для деятельности субъектов профилактики наркомании и р</w:t>
      </w:r>
      <w:r w:rsidRPr="00AF124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еализация профилактического комплекса мер в антинаркотической деятельности.</w:t>
      </w:r>
      <w:r w:rsidRPr="00AF1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F1246" w:rsidRPr="00AF1246" w:rsidRDefault="00AF1246" w:rsidP="00AF1246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AF1246">
        <w:rPr>
          <w:rFonts w:ascii="Times New Roman" w:hAnsi="Times New Roman"/>
          <w:i/>
          <w:sz w:val="26"/>
          <w:szCs w:val="26"/>
        </w:rPr>
        <w:t>Целевой показатель</w:t>
      </w:r>
      <w:r w:rsidRPr="00AF1246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  <w:r w:rsidRPr="00AF1246">
        <w:rPr>
          <w:rFonts w:ascii="Times New Roman" w:hAnsi="Times New Roman"/>
          <w:i/>
          <w:sz w:val="26"/>
          <w:szCs w:val="26"/>
        </w:rPr>
        <w:t>«</w:t>
      </w:r>
      <w:r w:rsidRPr="00AF1246">
        <w:rPr>
          <w:rFonts w:ascii="Times New Roman" w:eastAsia="Times New Roman" w:hAnsi="Times New Roman"/>
          <w:i/>
          <w:sz w:val="26"/>
          <w:szCs w:val="26"/>
          <w:lang w:eastAsia="ru-RU"/>
        </w:rPr>
        <w:t>Снижение распространенности наркомании (на 100 тыс. населения)</w:t>
      </w:r>
      <w:r w:rsidRPr="00AF1246">
        <w:rPr>
          <w:rFonts w:ascii="Times New Roman" w:hAnsi="Times New Roman"/>
          <w:i/>
          <w:sz w:val="26"/>
          <w:szCs w:val="26"/>
        </w:rPr>
        <w:t>» составил – 51,5 плановое значение показателя на 2021 год 199,5.</w:t>
      </w:r>
    </w:p>
    <w:p w:rsidR="00AF1246" w:rsidRPr="00AF1246" w:rsidRDefault="00AF1246" w:rsidP="00AF1246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AF1246">
        <w:rPr>
          <w:rFonts w:ascii="Times New Roman" w:hAnsi="Times New Roman"/>
          <w:i/>
          <w:sz w:val="26"/>
          <w:szCs w:val="26"/>
        </w:rPr>
        <w:t>Целевой показатель</w:t>
      </w:r>
      <w:r w:rsidRPr="00AF1246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  <w:r w:rsidRPr="00AF1246">
        <w:rPr>
          <w:rFonts w:ascii="Times New Roman" w:hAnsi="Times New Roman"/>
          <w:i/>
          <w:sz w:val="26"/>
          <w:szCs w:val="26"/>
        </w:rPr>
        <w:t>«</w:t>
      </w:r>
      <w:r w:rsidRPr="00AF1246">
        <w:rPr>
          <w:rFonts w:ascii="Times New Roman" w:eastAsia="Times New Roman" w:hAnsi="Times New Roman"/>
          <w:i/>
          <w:sz w:val="26"/>
          <w:szCs w:val="26"/>
          <w:lang w:eastAsia="ru-RU"/>
        </w:rPr>
        <w:t>Сохранение доли обучающихся, прошедших социально-психологическое тестирование с целью раннего выявления незаконного потребления наркотических средств и психотропных веществ, в общем количестве обучающихся</w:t>
      </w:r>
      <w:r w:rsidRPr="00AF1246">
        <w:rPr>
          <w:rFonts w:ascii="Times New Roman" w:hAnsi="Times New Roman"/>
          <w:i/>
          <w:sz w:val="26"/>
          <w:szCs w:val="26"/>
        </w:rPr>
        <w:t>»</w:t>
      </w:r>
      <w:r w:rsidRPr="00AF1246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составил 100%, </w:t>
      </w:r>
      <w:r w:rsidRPr="00AF1246">
        <w:rPr>
          <w:rFonts w:ascii="Times New Roman" w:hAnsi="Times New Roman"/>
          <w:i/>
          <w:sz w:val="26"/>
          <w:szCs w:val="26"/>
        </w:rPr>
        <w:t xml:space="preserve">плановое значение показателя на 2021 год </w:t>
      </w:r>
      <w:r w:rsidRPr="00AF1246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100%. </w:t>
      </w:r>
    </w:p>
    <w:p w:rsidR="00AF1246" w:rsidRPr="0050036D" w:rsidRDefault="00AF1246" w:rsidP="00AF1246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6"/>
          <w:szCs w:val="26"/>
          <w:lang w:bidi="ru-RU"/>
        </w:rPr>
      </w:pPr>
      <w:r w:rsidRPr="0050036D">
        <w:rPr>
          <w:rFonts w:ascii="Times New Roman" w:hAnsi="Times New Roman"/>
          <w:iCs/>
          <w:color w:val="000000"/>
          <w:sz w:val="26"/>
          <w:szCs w:val="26"/>
          <w:lang w:bidi="ru-RU"/>
        </w:rPr>
        <w:t>Целевые показатели достигнуты в полном объёме.</w:t>
      </w:r>
    </w:p>
    <w:p w:rsidR="00F9004A" w:rsidRPr="002759C8" w:rsidRDefault="00F9004A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C259B" w:rsidRPr="002759C8" w:rsidRDefault="00A35E51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759C8">
        <w:rPr>
          <w:rFonts w:ascii="Times New Roman" w:hAnsi="Times New Roman" w:cs="Times New Roman"/>
          <w:b/>
          <w:sz w:val="26"/>
          <w:szCs w:val="26"/>
        </w:rPr>
        <w:t xml:space="preserve">6. </w:t>
      </w:r>
      <w:r w:rsidR="009F32E5" w:rsidRPr="002759C8">
        <w:rPr>
          <w:rFonts w:ascii="Times New Roman" w:hAnsi="Times New Roman" w:cs="Times New Roman"/>
          <w:b/>
          <w:sz w:val="26"/>
          <w:szCs w:val="26"/>
        </w:rPr>
        <w:t>Описание изменений в соответствующей сфере социально-экономического развития Нефтеюган</w:t>
      </w:r>
      <w:r w:rsidR="00423EA4" w:rsidRPr="002759C8">
        <w:rPr>
          <w:rFonts w:ascii="Times New Roman" w:hAnsi="Times New Roman" w:cs="Times New Roman"/>
          <w:b/>
          <w:sz w:val="26"/>
          <w:szCs w:val="26"/>
        </w:rPr>
        <w:t>ского района за отчетный период.</w:t>
      </w:r>
    </w:p>
    <w:p w:rsidR="00B534DA" w:rsidRPr="00D451F8" w:rsidRDefault="00B534DA" w:rsidP="00B534DA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451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Благодаря активному участию граждан в охране общественного порядка и общественной безопасности</w:t>
      </w:r>
      <w:r w:rsidRPr="00D451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стабильно сокращается преступность на улицах (-23,4%) и в общественных местах (-11,9%). Улучшена криминогенная ситуация в жилом секторе (-2,1%), на уровне прошлого года совершено преступлений лицами в состоянии алкогольного опьянения (85), иностранцами (-80%), ранее судимыми (-31,4%).</w:t>
      </w:r>
    </w:p>
    <w:p w:rsidR="002D1CB7" w:rsidRPr="00B534DA" w:rsidRDefault="00E82524" w:rsidP="00E8252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82524">
        <w:rPr>
          <w:rFonts w:ascii="Times New Roman" w:hAnsi="Times New Roman" w:cs="Times New Roman"/>
          <w:i/>
          <w:sz w:val="26"/>
          <w:szCs w:val="26"/>
        </w:rPr>
        <w:t xml:space="preserve">«Доля уличных преступлений в числе зарегистрированных общеуголовных </w:t>
      </w:r>
      <w:r w:rsidRPr="00B534DA">
        <w:rPr>
          <w:rFonts w:ascii="Times New Roman" w:hAnsi="Times New Roman" w:cs="Times New Roman"/>
          <w:i/>
          <w:sz w:val="26"/>
          <w:szCs w:val="26"/>
        </w:rPr>
        <w:t>преступлений» - запланировано 19,6%, выполнено 6,7%.</w:t>
      </w:r>
      <w:r w:rsidRPr="00B534DA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="002D1CB7" w:rsidRPr="00B534DA">
        <w:rPr>
          <w:rFonts w:ascii="Times New Roman" w:eastAsia="Calibri" w:hAnsi="Times New Roman" w:cs="Times New Roman"/>
          <w:i/>
          <w:sz w:val="26"/>
          <w:szCs w:val="26"/>
        </w:rPr>
        <w:t xml:space="preserve">(АППГ – </w:t>
      </w:r>
      <w:r w:rsidRPr="00B534DA">
        <w:rPr>
          <w:rFonts w:ascii="Times New Roman" w:eastAsia="Calibri" w:hAnsi="Times New Roman" w:cs="Times New Roman"/>
          <w:i/>
          <w:sz w:val="26"/>
          <w:szCs w:val="26"/>
        </w:rPr>
        <w:t>7,5</w:t>
      </w:r>
      <w:r w:rsidR="002D1CB7" w:rsidRPr="00B534DA">
        <w:rPr>
          <w:rFonts w:ascii="Times New Roman" w:eastAsia="Calibri" w:hAnsi="Times New Roman" w:cs="Times New Roman"/>
          <w:i/>
          <w:sz w:val="26"/>
          <w:szCs w:val="26"/>
        </w:rPr>
        <w:t>%).</w:t>
      </w:r>
    </w:p>
    <w:p w:rsidR="004826F3" w:rsidRPr="00B534DA" w:rsidRDefault="004826F3" w:rsidP="00A22A38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34DA">
        <w:rPr>
          <w:rFonts w:ascii="Times New Roman" w:hAnsi="Times New Roman" w:cs="Times New Roman"/>
          <w:sz w:val="26"/>
          <w:szCs w:val="26"/>
        </w:rPr>
        <w:t xml:space="preserve">По результатам </w:t>
      </w:r>
      <w:r w:rsidR="00C20787" w:rsidRPr="00B534DA">
        <w:rPr>
          <w:rFonts w:ascii="Times New Roman" w:hAnsi="Times New Roman" w:cs="Times New Roman"/>
          <w:sz w:val="26"/>
          <w:szCs w:val="26"/>
        </w:rPr>
        <w:t xml:space="preserve">в </w:t>
      </w:r>
      <w:r w:rsidRPr="00B534DA">
        <w:rPr>
          <w:rFonts w:ascii="Times New Roman" w:hAnsi="Times New Roman" w:cs="Times New Roman"/>
          <w:sz w:val="26"/>
          <w:szCs w:val="26"/>
        </w:rPr>
        <w:t>202</w:t>
      </w:r>
      <w:r w:rsidR="00C20787" w:rsidRPr="00B534DA">
        <w:rPr>
          <w:rFonts w:ascii="Times New Roman" w:hAnsi="Times New Roman" w:cs="Times New Roman"/>
          <w:sz w:val="26"/>
          <w:szCs w:val="26"/>
        </w:rPr>
        <w:t>1</w:t>
      </w:r>
      <w:r w:rsidRPr="00B534DA">
        <w:rPr>
          <w:rFonts w:ascii="Times New Roman" w:hAnsi="Times New Roman" w:cs="Times New Roman"/>
          <w:sz w:val="26"/>
          <w:szCs w:val="26"/>
        </w:rPr>
        <w:t xml:space="preserve"> году отмечен</w:t>
      </w:r>
      <w:r w:rsidR="00B534DA" w:rsidRPr="00B534DA">
        <w:rPr>
          <w:rFonts w:ascii="Times New Roman" w:hAnsi="Times New Roman" w:cs="Times New Roman"/>
          <w:sz w:val="26"/>
          <w:szCs w:val="26"/>
        </w:rPr>
        <w:t xml:space="preserve">о снижение </w:t>
      </w:r>
      <w:r w:rsidRPr="00B534DA">
        <w:rPr>
          <w:rFonts w:ascii="Times New Roman" w:hAnsi="Times New Roman" w:cs="Times New Roman"/>
          <w:sz w:val="26"/>
          <w:szCs w:val="26"/>
        </w:rPr>
        <w:t>совершенных преступлений (</w:t>
      </w:r>
      <w:r w:rsidR="00B534DA" w:rsidRPr="00B534DA">
        <w:rPr>
          <w:rFonts w:ascii="Times New Roman" w:hAnsi="Times New Roman" w:cs="Times New Roman"/>
          <w:sz w:val="26"/>
          <w:szCs w:val="26"/>
        </w:rPr>
        <w:t>-0</w:t>
      </w:r>
      <w:r w:rsidRPr="00B534DA">
        <w:rPr>
          <w:rFonts w:ascii="Times New Roman" w:hAnsi="Times New Roman" w:cs="Times New Roman"/>
          <w:sz w:val="26"/>
          <w:szCs w:val="26"/>
        </w:rPr>
        <w:t>,6%, с 6</w:t>
      </w:r>
      <w:r w:rsidR="00B534DA" w:rsidRPr="00B534DA">
        <w:rPr>
          <w:rFonts w:ascii="Times New Roman" w:hAnsi="Times New Roman" w:cs="Times New Roman"/>
          <w:sz w:val="26"/>
          <w:szCs w:val="26"/>
        </w:rPr>
        <w:t>29</w:t>
      </w:r>
      <w:r w:rsidRPr="00B534DA">
        <w:rPr>
          <w:rFonts w:ascii="Times New Roman" w:hAnsi="Times New Roman" w:cs="Times New Roman"/>
          <w:sz w:val="26"/>
          <w:szCs w:val="26"/>
        </w:rPr>
        <w:t xml:space="preserve"> до 62</w:t>
      </w:r>
      <w:r w:rsidR="00B534DA" w:rsidRPr="00B534DA">
        <w:rPr>
          <w:rFonts w:ascii="Times New Roman" w:hAnsi="Times New Roman" w:cs="Times New Roman"/>
          <w:sz w:val="26"/>
          <w:szCs w:val="26"/>
        </w:rPr>
        <w:t>5</w:t>
      </w:r>
      <w:r w:rsidRPr="00B534DA">
        <w:rPr>
          <w:rFonts w:ascii="Times New Roman" w:hAnsi="Times New Roman" w:cs="Times New Roman"/>
          <w:sz w:val="26"/>
          <w:szCs w:val="26"/>
        </w:rPr>
        <w:t>)</w:t>
      </w:r>
      <w:r w:rsidR="00B534DA" w:rsidRPr="00B534DA">
        <w:rPr>
          <w:rFonts w:ascii="Times New Roman" w:hAnsi="Times New Roman" w:cs="Times New Roman"/>
          <w:sz w:val="26"/>
          <w:szCs w:val="26"/>
        </w:rPr>
        <w:t>.</w:t>
      </w:r>
    </w:p>
    <w:p w:rsidR="00E82524" w:rsidRDefault="00E82524" w:rsidP="00E8252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7A0F86">
        <w:rPr>
          <w:rFonts w:ascii="Times New Roman" w:hAnsi="Times New Roman" w:cs="Times New Roman"/>
          <w:i/>
          <w:sz w:val="26"/>
          <w:szCs w:val="26"/>
        </w:rPr>
        <w:t>«</w:t>
      </w:r>
      <w:r w:rsidRPr="007A0F86">
        <w:rPr>
          <w:rFonts w:ascii="Times New Roman" w:hAnsi="Times New Roman" w:cs="Times New Roman"/>
          <w:i/>
          <w:color w:val="000000"/>
          <w:sz w:val="26"/>
          <w:szCs w:val="26"/>
        </w:rPr>
        <w:t>Снижение уровня преступности (число зарегистрированных преступлений на 100 тыс. человек населения) - запланировано 1465ед., выполнено1389 ед.</w:t>
      </w:r>
    </w:p>
    <w:p w:rsidR="00E82524" w:rsidRDefault="00E82524" w:rsidP="00E8252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236C">
        <w:rPr>
          <w:rFonts w:ascii="Times New Roman" w:hAnsi="Times New Roman" w:cs="Times New Roman"/>
          <w:sz w:val="26"/>
          <w:szCs w:val="26"/>
        </w:rPr>
        <w:t>За 2021 год членами народной дружины городского и сельских поселений Нефтеюганского район</w:t>
      </w:r>
      <w:bookmarkStart w:id="0" w:name="_GoBack"/>
      <w:bookmarkEnd w:id="0"/>
      <w:r w:rsidRPr="00C1236C">
        <w:rPr>
          <w:rFonts w:ascii="Times New Roman" w:hAnsi="Times New Roman" w:cs="Times New Roman"/>
          <w:sz w:val="26"/>
          <w:szCs w:val="26"/>
        </w:rPr>
        <w:t>а проведено 530 выходов на профилактические рейды и охрану общественного порядка.</w:t>
      </w:r>
    </w:p>
    <w:p w:rsidR="00A22A38" w:rsidRPr="00BD5DB0" w:rsidRDefault="00A22A38" w:rsidP="00A22A38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5DB0">
        <w:rPr>
          <w:rFonts w:ascii="Times New Roman" w:eastAsia="Times New Roman" w:hAnsi="Times New Roman" w:cs="Times New Roman"/>
          <w:sz w:val="26"/>
          <w:szCs w:val="26"/>
          <w:lang w:eastAsia="ru-RU"/>
        </w:rPr>
        <w:t>За 202</w:t>
      </w:r>
      <w:r w:rsidR="00E8252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D5D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выявлено административных правонарушений – </w:t>
      </w:r>
      <w:r w:rsidR="00E82524">
        <w:rPr>
          <w:rFonts w:ascii="Times New Roman" w:eastAsia="Times New Roman" w:hAnsi="Times New Roman" w:cs="Times New Roman"/>
          <w:sz w:val="26"/>
          <w:szCs w:val="26"/>
          <w:lang w:eastAsia="ru-RU"/>
        </w:rPr>
        <w:t>178 (АППГ- 245)</w:t>
      </w:r>
      <w:r w:rsidRPr="00BD5D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E32A4" w:rsidRDefault="00DE32A4" w:rsidP="00DE3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A0F86">
        <w:rPr>
          <w:rFonts w:ascii="Times New Roman" w:hAnsi="Times New Roman" w:cs="Times New Roman"/>
          <w:i/>
          <w:sz w:val="26"/>
          <w:szCs w:val="26"/>
        </w:rPr>
        <w:t>«Доля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РФ), в общем количестве таких правонарушений – запланировано 2,8%, выполнено 6,6%.</w:t>
      </w:r>
    </w:p>
    <w:p w:rsidR="00DF51C0" w:rsidRPr="002759C8" w:rsidRDefault="00A35E51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759C8">
        <w:rPr>
          <w:rFonts w:ascii="Times New Roman" w:hAnsi="Times New Roman" w:cs="Times New Roman"/>
          <w:b/>
          <w:sz w:val="26"/>
          <w:szCs w:val="26"/>
        </w:rPr>
        <w:t xml:space="preserve">7. </w:t>
      </w:r>
      <w:r w:rsidR="009F32E5" w:rsidRPr="002759C8">
        <w:rPr>
          <w:rFonts w:ascii="Times New Roman" w:hAnsi="Times New Roman" w:cs="Times New Roman"/>
          <w:b/>
          <w:sz w:val="26"/>
          <w:szCs w:val="26"/>
        </w:rPr>
        <w:t>Исполнение расходных обязательств муниципальной программ</w:t>
      </w:r>
      <w:r w:rsidR="000E2EC3" w:rsidRPr="002759C8">
        <w:rPr>
          <w:rFonts w:ascii="Times New Roman" w:hAnsi="Times New Roman" w:cs="Times New Roman"/>
          <w:b/>
          <w:sz w:val="26"/>
          <w:szCs w:val="26"/>
        </w:rPr>
        <w:t>ы</w:t>
      </w:r>
      <w:r w:rsidR="00836E74" w:rsidRPr="002759C8">
        <w:rPr>
          <w:rFonts w:ascii="Times New Roman" w:hAnsi="Times New Roman" w:cs="Times New Roman"/>
          <w:sz w:val="26"/>
          <w:szCs w:val="26"/>
        </w:rPr>
        <w:t xml:space="preserve"> (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>информация</w:t>
      </w:r>
      <w:r w:rsidR="00836E74" w:rsidRPr="002759C8">
        <w:rPr>
          <w:rFonts w:ascii="Times New Roman" w:hAnsi="Times New Roman" w:cs="Times New Roman"/>
          <w:sz w:val="26"/>
          <w:szCs w:val="26"/>
        </w:rPr>
        <w:t xml:space="preserve"> </w:t>
      </w:r>
      <w:r w:rsidR="000E2EC3" w:rsidRPr="002759C8">
        <w:rPr>
          <w:rFonts w:ascii="Times New Roman" w:hAnsi="Times New Roman" w:cs="Times New Roman"/>
          <w:i/>
          <w:sz w:val="26"/>
          <w:szCs w:val="26"/>
        </w:rPr>
        <w:t>отража</w:t>
      </w:r>
      <w:r w:rsidR="00EA64EB" w:rsidRPr="002759C8">
        <w:rPr>
          <w:rFonts w:ascii="Times New Roman" w:hAnsi="Times New Roman" w:cs="Times New Roman"/>
          <w:i/>
          <w:sz w:val="26"/>
          <w:szCs w:val="26"/>
        </w:rPr>
        <w:t>ется</w:t>
      </w:r>
      <w:r w:rsidR="000E2EC3" w:rsidRPr="002759C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>в процентах,</w:t>
      </w:r>
      <w:r w:rsidR="000E2EC3" w:rsidRPr="002759C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F32E5" w:rsidRPr="002759C8">
        <w:rPr>
          <w:rFonts w:ascii="Times New Roman" w:hAnsi="Times New Roman" w:cs="Times New Roman"/>
          <w:i/>
          <w:sz w:val="26"/>
          <w:szCs w:val="26"/>
        </w:rPr>
        <w:t>в цел</w:t>
      </w:r>
      <w:r w:rsidR="000E2EC3" w:rsidRPr="002759C8">
        <w:rPr>
          <w:rFonts w:ascii="Times New Roman" w:hAnsi="Times New Roman" w:cs="Times New Roman"/>
          <w:i/>
          <w:sz w:val="26"/>
          <w:szCs w:val="26"/>
        </w:rPr>
        <w:t>ом по м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 xml:space="preserve">униципальной программе, а также </w:t>
      </w:r>
      <w:r w:rsidR="009F32E5" w:rsidRPr="002759C8">
        <w:rPr>
          <w:rFonts w:ascii="Times New Roman" w:hAnsi="Times New Roman" w:cs="Times New Roman"/>
          <w:i/>
          <w:sz w:val="26"/>
          <w:szCs w:val="26"/>
        </w:rPr>
        <w:t>в ра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>зрезе источников финансирования.</w:t>
      </w:r>
      <w:r w:rsidR="000E2EC3" w:rsidRPr="002759C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 xml:space="preserve">Содержит информацию о том, </w:t>
      </w:r>
      <w:r w:rsidR="00071DE7" w:rsidRPr="002759C8">
        <w:rPr>
          <w:rFonts w:ascii="Times New Roman" w:hAnsi="Times New Roman" w:cs="Times New Roman"/>
          <w:i/>
          <w:sz w:val="26"/>
          <w:szCs w:val="26"/>
        </w:rPr>
        <w:t xml:space="preserve">что выполнено 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>в рамках реализации мероприятий.</w:t>
      </w:r>
      <w:r w:rsidR="00071DE7" w:rsidRPr="002759C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 xml:space="preserve">В </w:t>
      </w:r>
      <w:r w:rsidR="000E2EC3" w:rsidRPr="002759C8">
        <w:rPr>
          <w:rFonts w:ascii="Times New Roman" w:hAnsi="Times New Roman" w:cs="Times New Roman"/>
          <w:i/>
          <w:sz w:val="26"/>
          <w:szCs w:val="26"/>
        </w:rPr>
        <w:t>случае</w:t>
      </w:r>
      <w:r w:rsidR="009F32E5" w:rsidRPr="002759C8">
        <w:rPr>
          <w:rFonts w:ascii="Times New Roman" w:hAnsi="Times New Roman" w:cs="Times New Roman"/>
          <w:i/>
          <w:sz w:val="26"/>
          <w:szCs w:val="26"/>
        </w:rPr>
        <w:t xml:space="preserve"> не освоения финансовых средств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 xml:space="preserve"> - отражаются</w:t>
      </w:r>
      <w:r w:rsidR="000E2EC3" w:rsidRPr="002759C8">
        <w:rPr>
          <w:rFonts w:ascii="Times New Roman" w:hAnsi="Times New Roman" w:cs="Times New Roman"/>
          <w:i/>
          <w:sz w:val="26"/>
          <w:szCs w:val="26"/>
        </w:rPr>
        <w:t xml:space="preserve"> причины</w:t>
      </w:r>
      <w:r w:rsidR="009F32E5" w:rsidRPr="002759C8">
        <w:rPr>
          <w:rFonts w:ascii="Times New Roman" w:hAnsi="Times New Roman" w:cs="Times New Roman"/>
          <w:i/>
          <w:sz w:val="26"/>
          <w:szCs w:val="26"/>
        </w:rPr>
        <w:t>)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>.</w:t>
      </w:r>
    </w:p>
    <w:p w:rsidR="00DF51C0" w:rsidRPr="002759C8" w:rsidRDefault="00696B6C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 xml:space="preserve">В ходе реализации муниципальной программы исполнение расходных обязательств составило </w:t>
      </w:r>
      <w:r w:rsidR="00814094">
        <w:rPr>
          <w:rFonts w:ascii="Times New Roman" w:hAnsi="Times New Roman" w:cs="Times New Roman"/>
          <w:sz w:val="26"/>
          <w:szCs w:val="26"/>
        </w:rPr>
        <w:t>99,9</w:t>
      </w:r>
      <w:r w:rsidRPr="002759C8">
        <w:rPr>
          <w:rFonts w:ascii="Times New Roman" w:hAnsi="Times New Roman" w:cs="Times New Roman"/>
          <w:sz w:val="26"/>
          <w:szCs w:val="26"/>
        </w:rPr>
        <w:t xml:space="preserve"> %, в том числе:</w:t>
      </w:r>
    </w:p>
    <w:p w:rsidR="00DF51C0" w:rsidRPr="002759C8" w:rsidRDefault="00696B6C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 xml:space="preserve">- по федеральному бюджету </w:t>
      </w:r>
      <w:r w:rsidR="00814094">
        <w:rPr>
          <w:rFonts w:ascii="Times New Roman" w:hAnsi="Times New Roman" w:cs="Times New Roman"/>
          <w:sz w:val="26"/>
          <w:szCs w:val="26"/>
        </w:rPr>
        <w:t>68,6</w:t>
      </w:r>
      <w:r w:rsidRPr="002759C8">
        <w:rPr>
          <w:rFonts w:ascii="Times New Roman" w:hAnsi="Times New Roman" w:cs="Times New Roman"/>
          <w:sz w:val="26"/>
          <w:szCs w:val="26"/>
        </w:rPr>
        <w:t xml:space="preserve"> </w:t>
      </w:r>
      <w:r w:rsidR="002D1CB7" w:rsidRPr="002759C8">
        <w:rPr>
          <w:rFonts w:ascii="Times New Roman" w:hAnsi="Times New Roman" w:cs="Times New Roman"/>
          <w:sz w:val="26"/>
          <w:szCs w:val="26"/>
        </w:rPr>
        <w:t>%;</w:t>
      </w:r>
    </w:p>
    <w:p w:rsidR="00DF51C0" w:rsidRPr="002759C8" w:rsidRDefault="00696B6C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 xml:space="preserve">- по окружному бюджету </w:t>
      </w:r>
      <w:r w:rsidR="00814094">
        <w:rPr>
          <w:rFonts w:ascii="Times New Roman" w:hAnsi="Times New Roman" w:cs="Times New Roman"/>
          <w:sz w:val="26"/>
          <w:szCs w:val="26"/>
        </w:rPr>
        <w:t>100</w:t>
      </w:r>
      <w:r w:rsidRPr="002759C8">
        <w:rPr>
          <w:rFonts w:ascii="Times New Roman" w:hAnsi="Times New Roman" w:cs="Times New Roman"/>
          <w:sz w:val="26"/>
          <w:szCs w:val="26"/>
        </w:rPr>
        <w:t xml:space="preserve"> %;</w:t>
      </w:r>
    </w:p>
    <w:p w:rsidR="00DF51C0" w:rsidRPr="002759C8" w:rsidRDefault="00696B6C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местному бюджету </w:t>
      </w:r>
      <w:r w:rsidR="002D1CB7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814094">
        <w:rPr>
          <w:rFonts w:ascii="Times New Roman" w:eastAsia="Times New Roman" w:hAnsi="Times New Roman" w:cs="Times New Roman"/>
          <w:sz w:val="26"/>
          <w:szCs w:val="26"/>
          <w:lang w:eastAsia="ru-RU"/>
        </w:rPr>
        <w:t>100%</w:t>
      </w:r>
      <w:r w:rsidR="002D1CB7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D1CB7" w:rsidRPr="002759C8" w:rsidRDefault="002D1CB7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бюджету поселений – 100%.</w:t>
      </w:r>
    </w:p>
    <w:p w:rsidR="007E4F2E" w:rsidRPr="002759C8" w:rsidRDefault="007E4F2E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F51C0" w:rsidRPr="002759C8" w:rsidRDefault="00A35E51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759C8">
        <w:rPr>
          <w:rFonts w:ascii="Times New Roman" w:hAnsi="Times New Roman" w:cs="Times New Roman"/>
          <w:b/>
          <w:sz w:val="26"/>
          <w:szCs w:val="26"/>
        </w:rPr>
        <w:t xml:space="preserve">8. </w:t>
      </w:r>
      <w:r w:rsidR="009F32E5" w:rsidRPr="002759C8">
        <w:rPr>
          <w:rFonts w:ascii="Times New Roman" w:hAnsi="Times New Roman" w:cs="Times New Roman"/>
          <w:b/>
          <w:sz w:val="26"/>
          <w:szCs w:val="26"/>
        </w:rPr>
        <w:t>Достижение целевых показателей муниципальной программы</w:t>
      </w:r>
      <w:r w:rsidR="00052426" w:rsidRPr="002759C8">
        <w:rPr>
          <w:rFonts w:ascii="Times New Roman" w:hAnsi="Times New Roman" w:cs="Times New Roman"/>
          <w:b/>
          <w:sz w:val="26"/>
          <w:szCs w:val="26"/>
        </w:rPr>
        <w:t>.</w:t>
      </w:r>
      <w:r w:rsidR="009F32E5" w:rsidRPr="002759C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F560F" w:rsidRPr="002759C8" w:rsidRDefault="00C60E59" w:rsidP="005F560F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 xml:space="preserve">За отчетный период </w:t>
      </w:r>
      <w:r w:rsidRPr="002759C8">
        <w:rPr>
          <w:rFonts w:ascii="Times New Roman" w:hAnsi="Times New Roman" w:cs="Times New Roman"/>
          <w:spacing w:val="-2"/>
          <w:sz w:val="26"/>
          <w:szCs w:val="26"/>
        </w:rPr>
        <w:t xml:space="preserve">оценка степени достижения целевых показателей проведена по </w:t>
      </w:r>
      <w:r w:rsidR="005F560F" w:rsidRPr="002759C8">
        <w:rPr>
          <w:rFonts w:ascii="Times New Roman" w:hAnsi="Times New Roman" w:cs="Times New Roman"/>
          <w:spacing w:val="-2"/>
          <w:sz w:val="26"/>
          <w:szCs w:val="26"/>
        </w:rPr>
        <w:t>5</w:t>
      </w:r>
      <w:r w:rsidRPr="002759C8">
        <w:rPr>
          <w:rFonts w:ascii="Times New Roman" w:hAnsi="Times New Roman" w:cs="Times New Roman"/>
          <w:spacing w:val="-2"/>
          <w:sz w:val="26"/>
          <w:szCs w:val="26"/>
        </w:rPr>
        <w:t xml:space="preserve"> показателям, из них:</w:t>
      </w:r>
    </w:p>
    <w:p w:rsidR="00171CCF" w:rsidRPr="00620321" w:rsidRDefault="00171CCF" w:rsidP="00171CCF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620321">
        <w:rPr>
          <w:rFonts w:ascii="Times New Roman" w:hAnsi="Times New Roman" w:cs="Times New Roman"/>
          <w:spacing w:val="-2"/>
          <w:sz w:val="26"/>
          <w:szCs w:val="26"/>
        </w:rPr>
        <w:t xml:space="preserve">- достигнуто от годового значения свыше 100% по </w:t>
      </w:r>
      <w:r w:rsidR="00A74422">
        <w:rPr>
          <w:rFonts w:ascii="Times New Roman" w:hAnsi="Times New Roman" w:cs="Times New Roman"/>
          <w:spacing w:val="-2"/>
          <w:sz w:val="26"/>
          <w:szCs w:val="26"/>
        </w:rPr>
        <w:t>4</w:t>
      </w:r>
      <w:r w:rsidRPr="00620321">
        <w:rPr>
          <w:rFonts w:ascii="Times New Roman" w:hAnsi="Times New Roman" w:cs="Times New Roman"/>
          <w:spacing w:val="-2"/>
          <w:sz w:val="26"/>
          <w:szCs w:val="26"/>
        </w:rPr>
        <w:t xml:space="preserve"> показателям;</w:t>
      </w:r>
    </w:p>
    <w:p w:rsidR="00171CCF" w:rsidRPr="00620321" w:rsidRDefault="00171CCF" w:rsidP="00171CCF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620321">
        <w:rPr>
          <w:rFonts w:ascii="Times New Roman" w:hAnsi="Times New Roman" w:cs="Times New Roman"/>
          <w:spacing w:val="-2"/>
          <w:sz w:val="26"/>
          <w:szCs w:val="26"/>
        </w:rPr>
        <w:t xml:space="preserve">- достигнуто от годового значения 100% по </w:t>
      </w:r>
      <w:r w:rsidR="00A74422">
        <w:rPr>
          <w:rFonts w:ascii="Times New Roman" w:hAnsi="Times New Roman" w:cs="Times New Roman"/>
          <w:spacing w:val="-2"/>
          <w:sz w:val="26"/>
          <w:szCs w:val="26"/>
        </w:rPr>
        <w:t>1</w:t>
      </w:r>
      <w:r w:rsidRPr="00620321">
        <w:rPr>
          <w:rFonts w:ascii="Times New Roman" w:hAnsi="Times New Roman" w:cs="Times New Roman"/>
          <w:spacing w:val="-2"/>
          <w:sz w:val="26"/>
          <w:szCs w:val="26"/>
        </w:rPr>
        <w:t xml:space="preserve"> показател</w:t>
      </w:r>
      <w:r w:rsidR="004A162D">
        <w:rPr>
          <w:rFonts w:ascii="Times New Roman" w:hAnsi="Times New Roman" w:cs="Times New Roman"/>
          <w:spacing w:val="-2"/>
          <w:sz w:val="26"/>
          <w:szCs w:val="26"/>
        </w:rPr>
        <w:t>ю</w:t>
      </w:r>
      <w:r w:rsidRPr="00620321">
        <w:rPr>
          <w:rFonts w:ascii="Times New Roman" w:hAnsi="Times New Roman" w:cs="Times New Roman"/>
          <w:spacing w:val="-2"/>
          <w:sz w:val="26"/>
          <w:szCs w:val="26"/>
        </w:rPr>
        <w:t>.</w:t>
      </w:r>
    </w:p>
    <w:p w:rsidR="00B820C7" w:rsidRPr="002759C8" w:rsidRDefault="00B820C7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20C7" w:rsidRPr="00C20787" w:rsidRDefault="00A35E51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759C8">
        <w:rPr>
          <w:rFonts w:ascii="Times New Roman" w:hAnsi="Times New Roman" w:cs="Times New Roman"/>
          <w:b/>
          <w:sz w:val="26"/>
          <w:szCs w:val="26"/>
        </w:rPr>
        <w:t xml:space="preserve">9. </w:t>
      </w:r>
      <w:r w:rsidR="00552B3E" w:rsidRPr="002759C8">
        <w:rPr>
          <w:rFonts w:ascii="Times New Roman" w:hAnsi="Times New Roman" w:cs="Times New Roman"/>
          <w:b/>
          <w:sz w:val="26"/>
          <w:szCs w:val="26"/>
        </w:rPr>
        <w:t>Анализ факторов и рисков</w:t>
      </w:r>
      <w:r w:rsidR="00B61761" w:rsidRPr="002759C8">
        <w:rPr>
          <w:rFonts w:ascii="Times New Roman" w:hAnsi="Times New Roman" w:cs="Times New Roman"/>
          <w:b/>
          <w:sz w:val="26"/>
          <w:szCs w:val="26"/>
        </w:rPr>
        <w:t>, повлия</w:t>
      </w:r>
      <w:r w:rsidR="00E00E66" w:rsidRPr="002759C8">
        <w:rPr>
          <w:rFonts w:ascii="Times New Roman" w:hAnsi="Times New Roman" w:cs="Times New Roman"/>
          <w:b/>
          <w:sz w:val="26"/>
          <w:szCs w:val="26"/>
        </w:rPr>
        <w:t>вших</w:t>
      </w:r>
      <w:r w:rsidR="00B61761" w:rsidRPr="002759C8">
        <w:rPr>
          <w:rFonts w:ascii="Times New Roman" w:hAnsi="Times New Roman" w:cs="Times New Roman"/>
          <w:b/>
          <w:sz w:val="26"/>
          <w:szCs w:val="26"/>
        </w:rPr>
        <w:t xml:space="preserve"> на результаты реализации мероприятий муниципальной программы </w:t>
      </w:r>
      <w:r w:rsidR="00B61761" w:rsidRPr="002759C8">
        <w:rPr>
          <w:rFonts w:ascii="Times New Roman" w:hAnsi="Times New Roman" w:cs="Times New Roman"/>
          <w:b/>
          <w:i/>
          <w:sz w:val="26"/>
          <w:szCs w:val="26"/>
        </w:rPr>
        <w:t xml:space="preserve">(какие приняты меры в целях </w:t>
      </w:r>
      <w:r w:rsidR="00B61761" w:rsidRPr="00C20787">
        <w:rPr>
          <w:rFonts w:ascii="Times New Roman" w:hAnsi="Times New Roman" w:cs="Times New Roman"/>
          <w:b/>
          <w:i/>
          <w:sz w:val="26"/>
          <w:szCs w:val="26"/>
        </w:rPr>
        <w:t>недопущения негати</w:t>
      </w:r>
      <w:r w:rsidR="002E6254" w:rsidRPr="00C20787">
        <w:rPr>
          <w:rFonts w:ascii="Times New Roman" w:hAnsi="Times New Roman" w:cs="Times New Roman"/>
          <w:b/>
          <w:i/>
          <w:sz w:val="26"/>
          <w:szCs w:val="26"/>
        </w:rPr>
        <w:t>вного влияния факторов и рисков)</w:t>
      </w:r>
    </w:p>
    <w:p w:rsidR="00B820C7" w:rsidRPr="00C20787" w:rsidRDefault="00EB7354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20787">
        <w:rPr>
          <w:rFonts w:ascii="Times New Roman" w:hAnsi="Times New Roman" w:cs="Times New Roman"/>
          <w:sz w:val="26"/>
          <w:szCs w:val="26"/>
        </w:rPr>
        <w:t>В целях недопущения негативного влияния факторов и рисков, влияющих на результаты реализации мероприятий муниципальной программы приняты такие меры как своевременная корректировка перечня основных мероприятий и их финансового обеспечения. Соответствующие уточнения в течение года были внесены в муниципальную программу, что позволило выполнить своевременно и в полном объеме запланированные к реализации мероприятия</w:t>
      </w:r>
      <w:r w:rsidR="002E6254" w:rsidRPr="00C20787">
        <w:rPr>
          <w:rFonts w:ascii="Times New Roman" w:hAnsi="Times New Roman" w:cs="Times New Roman"/>
          <w:i/>
          <w:sz w:val="26"/>
          <w:szCs w:val="26"/>
        </w:rPr>
        <w:t>.</w:t>
      </w:r>
    </w:p>
    <w:p w:rsidR="00B820C7" w:rsidRPr="00C20787" w:rsidRDefault="00B820C7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820C7" w:rsidRPr="002759C8" w:rsidRDefault="00A35E51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759C8">
        <w:rPr>
          <w:rFonts w:ascii="Times New Roman" w:hAnsi="Times New Roman" w:cs="Times New Roman"/>
          <w:b/>
          <w:sz w:val="26"/>
          <w:szCs w:val="26"/>
        </w:rPr>
        <w:t xml:space="preserve">10. </w:t>
      </w:r>
      <w:r w:rsidR="00552B3E" w:rsidRPr="002759C8">
        <w:rPr>
          <w:rFonts w:ascii="Times New Roman" w:hAnsi="Times New Roman" w:cs="Times New Roman"/>
          <w:b/>
          <w:sz w:val="26"/>
          <w:szCs w:val="26"/>
        </w:rPr>
        <w:t>Оценка эффективности муниципальн</w:t>
      </w:r>
      <w:r w:rsidR="00072A01" w:rsidRPr="002759C8">
        <w:rPr>
          <w:rFonts w:ascii="Times New Roman" w:hAnsi="Times New Roman" w:cs="Times New Roman"/>
          <w:b/>
          <w:sz w:val="26"/>
          <w:szCs w:val="26"/>
        </w:rPr>
        <w:t>ой</w:t>
      </w:r>
      <w:r w:rsidR="00552B3E" w:rsidRPr="002759C8">
        <w:rPr>
          <w:rFonts w:ascii="Times New Roman" w:hAnsi="Times New Roman" w:cs="Times New Roman"/>
          <w:b/>
          <w:sz w:val="26"/>
          <w:szCs w:val="26"/>
        </w:rPr>
        <w:t xml:space="preserve"> программ</w:t>
      </w:r>
      <w:r w:rsidR="00072A01" w:rsidRPr="002759C8">
        <w:rPr>
          <w:rFonts w:ascii="Times New Roman" w:hAnsi="Times New Roman" w:cs="Times New Roman"/>
          <w:b/>
          <w:sz w:val="26"/>
          <w:szCs w:val="26"/>
        </w:rPr>
        <w:t>ы</w:t>
      </w:r>
      <w:r w:rsidR="00472BBE" w:rsidRPr="002759C8">
        <w:rPr>
          <w:rFonts w:ascii="Times New Roman" w:hAnsi="Times New Roman" w:cs="Times New Roman"/>
          <w:b/>
          <w:sz w:val="26"/>
          <w:szCs w:val="26"/>
        </w:rPr>
        <w:t xml:space="preserve"> за </w:t>
      </w:r>
      <w:r w:rsidR="00EB7354" w:rsidRPr="002759C8">
        <w:rPr>
          <w:rFonts w:ascii="Times New Roman" w:hAnsi="Times New Roman" w:cs="Times New Roman"/>
          <w:b/>
          <w:sz w:val="26"/>
          <w:szCs w:val="26"/>
        </w:rPr>
        <w:t>20</w:t>
      </w:r>
      <w:r w:rsidR="004826F3" w:rsidRPr="002759C8">
        <w:rPr>
          <w:rFonts w:ascii="Times New Roman" w:hAnsi="Times New Roman" w:cs="Times New Roman"/>
          <w:b/>
          <w:sz w:val="26"/>
          <w:szCs w:val="26"/>
        </w:rPr>
        <w:t>20</w:t>
      </w:r>
      <w:r w:rsidR="00EB7354" w:rsidRPr="002759C8"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="00472BBE" w:rsidRPr="002759C8">
        <w:rPr>
          <w:rFonts w:ascii="Times New Roman" w:hAnsi="Times New Roman" w:cs="Times New Roman"/>
          <w:b/>
          <w:sz w:val="26"/>
          <w:szCs w:val="26"/>
        </w:rPr>
        <w:t>од</w:t>
      </w:r>
      <w:r w:rsidR="009313BD" w:rsidRPr="002759C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042BC" w:rsidRPr="002759C8">
        <w:rPr>
          <w:rFonts w:ascii="Times New Roman" w:hAnsi="Times New Roman" w:cs="Times New Roman"/>
          <w:b/>
          <w:i/>
          <w:sz w:val="26"/>
          <w:szCs w:val="26"/>
        </w:rPr>
        <w:t>(результаты оценки по баллам)</w:t>
      </w:r>
    </w:p>
    <w:p w:rsidR="00E656B2" w:rsidRPr="00171CCF" w:rsidRDefault="00EB7354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71CCF">
        <w:rPr>
          <w:rFonts w:ascii="Times New Roman" w:hAnsi="Times New Roman" w:cs="Times New Roman"/>
          <w:sz w:val="26"/>
          <w:szCs w:val="26"/>
        </w:rPr>
        <w:t>По результатам оценки эффективности целевых показателей муниципальной программы за 20</w:t>
      </w:r>
      <w:r w:rsidR="004826F3" w:rsidRPr="00171CCF">
        <w:rPr>
          <w:rFonts w:ascii="Times New Roman" w:hAnsi="Times New Roman" w:cs="Times New Roman"/>
          <w:sz w:val="26"/>
          <w:szCs w:val="26"/>
        </w:rPr>
        <w:t>2</w:t>
      </w:r>
      <w:r w:rsidR="00A74422">
        <w:rPr>
          <w:rFonts w:ascii="Times New Roman" w:hAnsi="Times New Roman" w:cs="Times New Roman"/>
          <w:sz w:val="26"/>
          <w:szCs w:val="26"/>
        </w:rPr>
        <w:t>1</w:t>
      </w:r>
      <w:r w:rsidRPr="00171CCF">
        <w:rPr>
          <w:rFonts w:ascii="Times New Roman" w:hAnsi="Times New Roman" w:cs="Times New Roman"/>
          <w:sz w:val="26"/>
          <w:szCs w:val="26"/>
        </w:rPr>
        <w:t xml:space="preserve"> год муниципальная программа признана результативной (</w:t>
      </w:r>
      <w:r w:rsidR="00A74422">
        <w:rPr>
          <w:rFonts w:ascii="Times New Roman" w:hAnsi="Times New Roman" w:cs="Times New Roman"/>
          <w:sz w:val="26"/>
          <w:szCs w:val="26"/>
        </w:rPr>
        <w:t>9</w:t>
      </w:r>
      <w:r w:rsidRPr="00171CCF">
        <w:rPr>
          <w:rFonts w:ascii="Times New Roman" w:hAnsi="Times New Roman" w:cs="Times New Roman"/>
          <w:sz w:val="26"/>
          <w:szCs w:val="26"/>
        </w:rPr>
        <w:t xml:space="preserve"> баллов)</w:t>
      </w:r>
      <w:r w:rsidR="009042BC" w:rsidRPr="00171CCF">
        <w:rPr>
          <w:rFonts w:ascii="Times New Roman" w:hAnsi="Times New Roman" w:cs="Times New Roman"/>
          <w:i/>
          <w:sz w:val="26"/>
          <w:szCs w:val="26"/>
        </w:rPr>
        <w:t>.</w:t>
      </w:r>
    </w:p>
    <w:p w:rsidR="00E656B2" w:rsidRPr="002759C8" w:rsidRDefault="00E656B2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81D50" w:rsidRDefault="00A35E51" w:rsidP="00181D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759C8">
        <w:rPr>
          <w:rFonts w:ascii="Times New Roman" w:hAnsi="Times New Roman" w:cs="Times New Roman"/>
          <w:b/>
          <w:sz w:val="26"/>
          <w:szCs w:val="26"/>
        </w:rPr>
        <w:t xml:space="preserve">11. </w:t>
      </w:r>
      <w:r w:rsidR="00285621" w:rsidRPr="002759C8">
        <w:rPr>
          <w:rFonts w:ascii="Times New Roman" w:hAnsi="Times New Roman" w:cs="Times New Roman"/>
          <w:b/>
          <w:sz w:val="26"/>
          <w:szCs w:val="26"/>
        </w:rPr>
        <w:t>Предложения по корректировке муниципальной программы (в части целевых показателей, мероприятий, задач по итогам реализации за отчетный период.</w:t>
      </w:r>
    </w:p>
    <w:p w:rsidR="00181D50" w:rsidRDefault="00181D50" w:rsidP="00181D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целях приведения муниципального нормативного правового акта администрации Нефтеюганского района в соответствие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со статьей 179 Бюджетного кодекса Российской Федерации, руководствуясь Федеральным законом от 06.11.2003 № 131-ФЗ «Об общих принципах организации местного самоуправления в Российской Федерации», постановлениями администрации Нефтеюганского района от 24.09.2013 № 2493-па-нпа «О муниципальных и ведомственных целевых программах муниципального образования Нефтеюганский район», от 26.08.2016 № 1312-па «Об утверждении перечня муниципальных программ Нефтеюганского района», в целях реализации Стратегии социально-экономического развития Нефтеюганского района, утвержденной решением Думы Нефтеюганского района от 31.07.2018 № 257 «Об утверждении Стратегии социально-экономического развития муниципального образования Нефтеюганский район на период до 2030 года»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внесены изменения в постановление администрации Нефтеюганского района </w:t>
      </w:r>
      <w:r>
        <w:rPr>
          <w:rFonts w:ascii="Times New Roman" w:hAnsi="Times New Roman"/>
          <w:sz w:val="26"/>
          <w:szCs w:val="26"/>
        </w:rPr>
        <w:t>от 01.11.2016 № 1811-па-нпа «Об утверждении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в 2019-2024 годах и на период до 2030 года»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181D50" w:rsidRDefault="00181D50" w:rsidP="00181D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Приложением 3 к проекту государственной программы «Профилактика правонарушений и обеспечение отдельных прав граждан» предусмотрен новый показатель результативности предоставления субсидии на создание условий для деятельности народных дружин «</w:t>
      </w:r>
      <w:r>
        <w:rPr>
          <w:rFonts w:ascii="Times New Roman" w:hAnsi="Times New Roman"/>
          <w:sz w:val="26"/>
          <w:szCs w:val="26"/>
        </w:rPr>
        <w:t>Уровень преступности на улицах и в общественных местах (число зарегистрированных преступлений на 100 тыс. человек населения), ед.</w:t>
      </w:r>
      <w:r>
        <w:rPr>
          <w:rFonts w:ascii="Times New Roman" w:hAnsi="Times New Roman"/>
          <w:bCs/>
          <w:color w:val="000000"/>
          <w:sz w:val="26"/>
          <w:szCs w:val="26"/>
        </w:rPr>
        <w:t>»</w:t>
      </w:r>
    </w:p>
    <w:p w:rsidR="00181D50" w:rsidRDefault="00181D50" w:rsidP="00181D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Учитывая, условия предоставления субсидии, определенные п.п.2.1 пункта 2 Порядка, утвержденного приложением 4 к государственной программе автономного </w:t>
      </w:r>
      <w:r>
        <w:rPr>
          <w:rFonts w:ascii="Times New Roman" w:hAnsi="Times New Roman"/>
          <w:sz w:val="26"/>
          <w:szCs w:val="26"/>
        </w:rPr>
        <w:lastRenderedPageBreak/>
        <w:t xml:space="preserve">округа «Профилактика правонарушений и обеспечение отдельных прав граждан» муниципальный правовой акт должен содержать результат использования субсидии, соответствующий показателю государственной программы, на достижение которого направлена реализация </w:t>
      </w:r>
      <w:proofErr w:type="spellStart"/>
      <w:r>
        <w:rPr>
          <w:rFonts w:ascii="Times New Roman" w:hAnsi="Times New Roman"/>
          <w:sz w:val="26"/>
          <w:szCs w:val="26"/>
        </w:rPr>
        <w:t>софинансируемого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мероприятия.</w:t>
      </w:r>
    </w:p>
    <w:p w:rsidR="00181D50" w:rsidRDefault="00181D50" w:rsidP="00181D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основании вышеизложенного, в целях своевременного заключения соглашений на предоставление субсидии в 2022 году необходимо включить в муниципальную программу Нефтеюганского района «Обеспечение прав </w:t>
      </w:r>
      <w:r>
        <w:rPr>
          <w:rFonts w:ascii="Times New Roman" w:hAnsi="Times New Roman"/>
          <w:sz w:val="26"/>
          <w:szCs w:val="26"/>
        </w:rPr>
        <w:br/>
        <w:t xml:space="preserve">и законных интересов населения Нефтеюганского района в отдельных сферах жизнедеятельности в 2019-2024 годах и на период до 2030 года» показателя «Уровень преступности на улицах и в общественных местах (число зарегистрированных преступлений на 100 тыс. человек населения), ед.». </w:t>
      </w:r>
    </w:p>
    <w:p w:rsidR="00AC207C" w:rsidRPr="002759C8" w:rsidRDefault="00AC207C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07DD2" w:rsidRPr="002759C8" w:rsidRDefault="00007DD2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07DD2" w:rsidRPr="002759C8" w:rsidRDefault="00007DD2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07DD2" w:rsidRPr="002759C8" w:rsidRDefault="0002114D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 xml:space="preserve">Начальник отдела профилактики </w:t>
      </w:r>
    </w:p>
    <w:p w:rsidR="00AC207C" w:rsidRPr="002759C8" w:rsidRDefault="0002114D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>терроризма и правонарушений</w:t>
      </w:r>
      <w:r w:rsidRPr="002759C8">
        <w:rPr>
          <w:rFonts w:ascii="Times New Roman" w:hAnsi="Times New Roman" w:cs="Times New Roman"/>
          <w:sz w:val="26"/>
          <w:szCs w:val="26"/>
        </w:rPr>
        <w:tab/>
      </w:r>
      <w:r w:rsidRPr="002759C8">
        <w:rPr>
          <w:rFonts w:ascii="Times New Roman" w:hAnsi="Times New Roman" w:cs="Times New Roman"/>
          <w:sz w:val="26"/>
          <w:szCs w:val="26"/>
        </w:rPr>
        <w:tab/>
      </w:r>
      <w:r w:rsidRPr="002759C8">
        <w:rPr>
          <w:rFonts w:ascii="Times New Roman" w:hAnsi="Times New Roman" w:cs="Times New Roman"/>
          <w:sz w:val="26"/>
          <w:szCs w:val="26"/>
        </w:rPr>
        <w:tab/>
      </w:r>
      <w:r w:rsidRPr="002759C8">
        <w:rPr>
          <w:rFonts w:ascii="Times New Roman" w:hAnsi="Times New Roman" w:cs="Times New Roman"/>
          <w:sz w:val="26"/>
          <w:szCs w:val="26"/>
        </w:rPr>
        <w:tab/>
      </w:r>
      <w:r w:rsidRPr="002759C8">
        <w:rPr>
          <w:rFonts w:ascii="Times New Roman" w:hAnsi="Times New Roman" w:cs="Times New Roman"/>
          <w:sz w:val="26"/>
          <w:szCs w:val="26"/>
        </w:rPr>
        <w:tab/>
      </w:r>
      <w:r w:rsidRPr="002759C8">
        <w:rPr>
          <w:rFonts w:ascii="Times New Roman" w:hAnsi="Times New Roman" w:cs="Times New Roman"/>
          <w:sz w:val="26"/>
          <w:szCs w:val="26"/>
        </w:rPr>
        <w:tab/>
      </w:r>
      <w:r w:rsidR="00620321" w:rsidRPr="002759C8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2759C8">
        <w:rPr>
          <w:rFonts w:ascii="Times New Roman" w:hAnsi="Times New Roman" w:cs="Times New Roman"/>
          <w:sz w:val="26"/>
          <w:szCs w:val="26"/>
        </w:rPr>
        <w:t>В.П.Белоус</w:t>
      </w:r>
      <w:proofErr w:type="spellEnd"/>
    </w:p>
    <w:sectPr w:rsidR="00AC207C" w:rsidRPr="002759C8" w:rsidSect="00A35E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A65B4"/>
    <w:multiLevelType w:val="hybridMultilevel"/>
    <w:tmpl w:val="BC8CC844"/>
    <w:lvl w:ilvl="0" w:tplc="A7DAD34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68010E"/>
    <w:multiLevelType w:val="multilevel"/>
    <w:tmpl w:val="41361B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2" w15:restartNumberingAfterBreak="0">
    <w:nsid w:val="0A6E42D2"/>
    <w:multiLevelType w:val="hybridMultilevel"/>
    <w:tmpl w:val="A94EA522"/>
    <w:lvl w:ilvl="0" w:tplc="E1AE68BE">
      <w:start w:val="6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1AF38F6"/>
    <w:multiLevelType w:val="multilevel"/>
    <w:tmpl w:val="64B4C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37270869"/>
    <w:multiLevelType w:val="hybridMultilevel"/>
    <w:tmpl w:val="94C25462"/>
    <w:lvl w:ilvl="0" w:tplc="FC5E4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22A74"/>
    <w:multiLevelType w:val="hybridMultilevel"/>
    <w:tmpl w:val="DF8CBF28"/>
    <w:lvl w:ilvl="0" w:tplc="1DD6EF66">
      <w:start w:val="7"/>
      <w:numFmt w:val="decimal"/>
      <w:lvlText w:val="%1."/>
      <w:lvlJc w:val="left"/>
      <w:pPr>
        <w:ind w:left="1069" w:hanging="360"/>
      </w:pPr>
      <w:rPr>
        <w:rFonts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60F5F01"/>
    <w:multiLevelType w:val="multilevel"/>
    <w:tmpl w:val="64B4C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B1818B6"/>
    <w:multiLevelType w:val="hybridMultilevel"/>
    <w:tmpl w:val="8364FE6E"/>
    <w:lvl w:ilvl="0" w:tplc="A41EC3D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1222EC44">
      <w:start w:val="1"/>
      <w:numFmt w:val="decimal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95970D7"/>
    <w:multiLevelType w:val="hybridMultilevel"/>
    <w:tmpl w:val="FE1AB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48DD66">
      <w:start w:val="1"/>
      <w:numFmt w:val="decimal"/>
      <w:lvlText w:val="%2."/>
      <w:lvlJc w:val="left"/>
      <w:pPr>
        <w:ind w:left="214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04A49"/>
    <w:multiLevelType w:val="multilevel"/>
    <w:tmpl w:val="64B4C0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0" w15:restartNumberingAfterBreak="0">
    <w:nsid w:val="79EB721A"/>
    <w:multiLevelType w:val="hybridMultilevel"/>
    <w:tmpl w:val="6A84D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107B64"/>
    <w:multiLevelType w:val="hybridMultilevel"/>
    <w:tmpl w:val="0ECE46A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A94469E"/>
    <w:multiLevelType w:val="multilevel"/>
    <w:tmpl w:val="D22C5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FD7263C"/>
    <w:multiLevelType w:val="multilevel"/>
    <w:tmpl w:val="857EDC0C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0"/>
  </w:num>
  <w:num w:numId="4">
    <w:abstractNumId w:val="9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4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9BB"/>
    <w:rsid w:val="00007DD2"/>
    <w:rsid w:val="0002114D"/>
    <w:rsid w:val="00035B86"/>
    <w:rsid w:val="00050C28"/>
    <w:rsid w:val="00052426"/>
    <w:rsid w:val="00063ED5"/>
    <w:rsid w:val="00071DE7"/>
    <w:rsid w:val="00072316"/>
    <w:rsid w:val="00072A01"/>
    <w:rsid w:val="00093F2D"/>
    <w:rsid w:val="000B670E"/>
    <w:rsid w:val="000E2EC3"/>
    <w:rsid w:val="000E3602"/>
    <w:rsid w:val="00104DB3"/>
    <w:rsid w:val="00122031"/>
    <w:rsid w:val="00125F8C"/>
    <w:rsid w:val="0016431D"/>
    <w:rsid w:val="00164641"/>
    <w:rsid w:val="00171CCF"/>
    <w:rsid w:val="001812B6"/>
    <w:rsid w:val="00181D50"/>
    <w:rsid w:val="00182FEE"/>
    <w:rsid w:val="001B5D3D"/>
    <w:rsid w:val="001B7CC5"/>
    <w:rsid w:val="001C1599"/>
    <w:rsid w:val="001C20B6"/>
    <w:rsid w:val="001D25DE"/>
    <w:rsid w:val="001D5413"/>
    <w:rsid w:val="00243BAD"/>
    <w:rsid w:val="002457B8"/>
    <w:rsid w:val="00247C89"/>
    <w:rsid w:val="002759C8"/>
    <w:rsid w:val="002843F8"/>
    <w:rsid w:val="00285621"/>
    <w:rsid w:val="0028631D"/>
    <w:rsid w:val="002A30C1"/>
    <w:rsid w:val="002A532E"/>
    <w:rsid w:val="002A7D1D"/>
    <w:rsid w:val="002B7DAD"/>
    <w:rsid w:val="002C5BE1"/>
    <w:rsid w:val="002C78B2"/>
    <w:rsid w:val="002D1CB7"/>
    <w:rsid w:val="002D7002"/>
    <w:rsid w:val="002E6254"/>
    <w:rsid w:val="00300AF1"/>
    <w:rsid w:val="00305DE6"/>
    <w:rsid w:val="00310946"/>
    <w:rsid w:val="00345514"/>
    <w:rsid w:val="00360469"/>
    <w:rsid w:val="00371EA1"/>
    <w:rsid w:val="003D6089"/>
    <w:rsid w:val="003E6722"/>
    <w:rsid w:val="00402ADC"/>
    <w:rsid w:val="00407C86"/>
    <w:rsid w:val="00423EA4"/>
    <w:rsid w:val="00436CC0"/>
    <w:rsid w:val="0044727F"/>
    <w:rsid w:val="00450010"/>
    <w:rsid w:val="004550EF"/>
    <w:rsid w:val="00466037"/>
    <w:rsid w:val="00472BBE"/>
    <w:rsid w:val="004826F3"/>
    <w:rsid w:val="004A162D"/>
    <w:rsid w:val="004C24D5"/>
    <w:rsid w:val="00503953"/>
    <w:rsid w:val="00552B3E"/>
    <w:rsid w:val="005B56C7"/>
    <w:rsid w:val="005F187C"/>
    <w:rsid w:val="005F3FEA"/>
    <w:rsid w:val="005F560F"/>
    <w:rsid w:val="005F6B87"/>
    <w:rsid w:val="00605B4B"/>
    <w:rsid w:val="00620321"/>
    <w:rsid w:val="00625C1A"/>
    <w:rsid w:val="0064635F"/>
    <w:rsid w:val="006477CC"/>
    <w:rsid w:val="00696B6C"/>
    <w:rsid w:val="006A0192"/>
    <w:rsid w:val="006A1BC6"/>
    <w:rsid w:val="006C2654"/>
    <w:rsid w:val="006D2E03"/>
    <w:rsid w:val="006F09FA"/>
    <w:rsid w:val="007025F8"/>
    <w:rsid w:val="00713D47"/>
    <w:rsid w:val="007175FA"/>
    <w:rsid w:val="00721923"/>
    <w:rsid w:val="00752CEF"/>
    <w:rsid w:val="00767720"/>
    <w:rsid w:val="007A0F86"/>
    <w:rsid w:val="007A15A8"/>
    <w:rsid w:val="007C1D5C"/>
    <w:rsid w:val="007C259B"/>
    <w:rsid w:val="007E040E"/>
    <w:rsid w:val="007E4F2E"/>
    <w:rsid w:val="008010F0"/>
    <w:rsid w:val="008127FC"/>
    <w:rsid w:val="0081407D"/>
    <w:rsid w:val="00814094"/>
    <w:rsid w:val="008175E8"/>
    <w:rsid w:val="00836E74"/>
    <w:rsid w:val="00841CA3"/>
    <w:rsid w:val="00846560"/>
    <w:rsid w:val="008761B4"/>
    <w:rsid w:val="008900CA"/>
    <w:rsid w:val="008A3550"/>
    <w:rsid w:val="008B7A0B"/>
    <w:rsid w:val="00903DCB"/>
    <w:rsid w:val="009042BC"/>
    <w:rsid w:val="009178D5"/>
    <w:rsid w:val="00923F97"/>
    <w:rsid w:val="009313BD"/>
    <w:rsid w:val="00955454"/>
    <w:rsid w:val="00973F34"/>
    <w:rsid w:val="009779BB"/>
    <w:rsid w:val="00992569"/>
    <w:rsid w:val="00994650"/>
    <w:rsid w:val="009B06D9"/>
    <w:rsid w:val="009B1D38"/>
    <w:rsid w:val="009C2E2E"/>
    <w:rsid w:val="009E6AEB"/>
    <w:rsid w:val="009F32E5"/>
    <w:rsid w:val="00A01C35"/>
    <w:rsid w:val="00A0553F"/>
    <w:rsid w:val="00A22A38"/>
    <w:rsid w:val="00A23DB7"/>
    <w:rsid w:val="00A35E51"/>
    <w:rsid w:val="00A631F5"/>
    <w:rsid w:val="00A71427"/>
    <w:rsid w:val="00A74422"/>
    <w:rsid w:val="00A763A2"/>
    <w:rsid w:val="00A97AD2"/>
    <w:rsid w:val="00AC207C"/>
    <w:rsid w:val="00AE0ADB"/>
    <w:rsid w:val="00AE6DAB"/>
    <w:rsid w:val="00AF1246"/>
    <w:rsid w:val="00B211A4"/>
    <w:rsid w:val="00B21C66"/>
    <w:rsid w:val="00B2526D"/>
    <w:rsid w:val="00B47E01"/>
    <w:rsid w:val="00B534DA"/>
    <w:rsid w:val="00B5462C"/>
    <w:rsid w:val="00B61761"/>
    <w:rsid w:val="00B66897"/>
    <w:rsid w:val="00B81CCA"/>
    <w:rsid w:val="00B820C7"/>
    <w:rsid w:val="00B84C76"/>
    <w:rsid w:val="00B90E83"/>
    <w:rsid w:val="00BA1708"/>
    <w:rsid w:val="00BC46A9"/>
    <w:rsid w:val="00BC606A"/>
    <w:rsid w:val="00BD2EFC"/>
    <w:rsid w:val="00BD5DB0"/>
    <w:rsid w:val="00BF04A8"/>
    <w:rsid w:val="00BF6DE7"/>
    <w:rsid w:val="00C109D5"/>
    <w:rsid w:val="00C1236C"/>
    <w:rsid w:val="00C17977"/>
    <w:rsid w:val="00C20787"/>
    <w:rsid w:val="00C32551"/>
    <w:rsid w:val="00C3766B"/>
    <w:rsid w:val="00C40427"/>
    <w:rsid w:val="00C41E30"/>
    <w:rsid w:val="00C60E59"/>
    <w:rsid w:val="00C65143"/>
    <w:rsid w:val="00CB0EF5"/>
    <w:rsid w:val="00CB4FC8"/>
    <w:rsid w:val="00CE7391"/>
    <w:rsid w:val="00D16B77"/>
    <w:rsid w:val="00D25C9E"/>
    <w:rsid w:val="00D2671E"/>
    <w:rsid w:val="00D4194B"/>
    <w:rsid w:val="00D425EA"/>
    <w:rsid w:val="00D439E9"/>
    <w:rsid w:val="00D54BE2"/>
    <w:rsid w:val="00D80B88"/>
    <w:rsid w:val="00DB1FD2"/>
    <w:rsid w:val="00DC67C2"/>
    <w:rsid w:val="00DE32A4"/>
    <w:rsid w:val="00DF1914"/>
    <w:rsid w:val="00DF51C0"/>
    <w:rsid w:val="00E00E66"/>
    <w:rsid w:val="00E16104"/>
    <w:rsid w:val="00E2132D"/>
    <w:rsid w:val="00E24706"/>
    <w:rsid w:val="00E24EE2"/>
    <w:rsid w:val="00E270C2"/>
    <w:rsid w:val="00E43DAC"/>
    <w:rsid w:val="00E5706A"/>
    <w:rsid w:val="00E656B2"/>
    <w:rsid w:val="00E82524"/>
    <w:rsid w:val="00EA5179"/>
    <w:rsid w:val="00EA64EB"/>
    <w:rsid w:val="00EB7354"/>
    <w:rsid w:val="00F137B6"/>
    <w:rsid w:val="00F16DC3"/>
    <w:rsid w:val="00F4248D"/>
    <w:rsid w:val="00F64A55"/>
    <w:rsid w:val="00F9004A"/>
    <w:rsid w:val="00F91CD5"/>
    <w:rsid w:val="00FA070C"/>
    <w:rsid w:val="00FA7045"/>
    <w:rsid w:val="00FD10B8"/>
    <w:rsid w:val="00FF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7037AC17"/>
  <w15:docId w15:val="{602B1849-4F35-4206-B7CE-253F874CC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631F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0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66037"/>
    <w:rPr>
      <w:color w:val="0000FF" w:themeColor="hyperlink"/>
      <w:u w:val="single"/>
    </w:rPr>
  </w:style>
  <w:style w:type="character" w:customStyle="1" w:styleId="60">
    <w:name w:val="Заголовок 6 Знак"/>
    <w:basedOn w:val="a0"/>
    <w:link w:val="6"/>
    <w:rsid w:val="00A631F5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No Spacing"/>
    <w:link w:val="a9"/>
    <w:uiPriority w:val="1"/>
    <w:qFormat/>
    <w:rsid w:val="00A35E51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C60E59"/>
  </w:style>
  <w:style w:type="paragraph" w:styleId="aa">
    <w:name w:val="Normal (Web)"/>
    <w:basedOn w:val="a"/>
    <w:uiPriority w:val="99"/>
    <w:unhideWhenUsed/>
    <w:rsid w:val="00F90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59F028C911108A59AAD13C884BF3FCA192F420BF6BCA08E8425A38B96t6f8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A5709-B21F-4017-8BB4-508E4C0C7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2285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Остальцова Елена Ивановна</dc:creator>
  <cp:lastModifiedBy>Белоус Вадим Петрович</cp:lastModifiedBy>
  <cp:revision>2</cp:revision>
  <cp:lastPrinted>2021-02-15T10:11:00Z</cp:lastPrinted>
  <dcterms:created xsi:type="dcterms:W3CDTF">2022-01-24T11:15:00Z</dcterms:created>
  <dcterms:modified xsi:type="dcterms:W3CDTF">2022-01-24T11:15:00Z</dcterms:modified>
</cp:coreProperties>
</file>