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FC" w:rsidRPr="00BF5DFC" w:rsidRDefault="00BF5DFC" w:rsidP="00BF5DFC">
      <w:pPr>
        <w:shd w:val="clear" w:color="auto" w:fill="FFFFFF"/>
        <w:spacing w:before="300" w:after="150" w:line="240" w:lineRule="auto"/>
        <w:ind w:firstLine="450"/>
        <w:jc w:val="both"/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</w:pPr>
      <w:r w:rsidRPr="00BF5DFC"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  <w:t>История пленэрного движения в Югре берет свое начало в 2004 году, когда профессиональные художники Ханты-Мансийского автономного округа и других регионов России – участники всероссийского художественного фестиваля «Россия – АР</w:t>
      </w:r>
      <w:proofErr w:type="gramStart"/>
      <w:r w:rsidRPr="00BF5DFC"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  <w:t>Т–</w:t>
      </w:r>
      <w:proofErr w:type="gramEnd"/>
      <w:r w:rsidRPr="00BF5DFC"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  <w:t xml:space="preserve"> Югра» совершили путешествие на теплоходе по Оби до Березова. Пленэр был посвящен 50-летию с момента первого приезда в автономный округ народного художника СССР В.А. </w:t>
      </w:r>
      <w:proofErr w:type="spellStart"/>
      <w:r w:rsidRPr="00BF5DFC"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  <w:t>Игошева</w:t>
      </w:r>
      <w:proofErr w:type="spellEnd"/>
      <w:r w:rsidRPr="00BF5DFC"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  <w:t>, совершавшего творческие поездки в Югру во второй половине XX века.</w:t>
      </w:r>
    </w:p>
    <w:p w:rsidR="00BF5DFC" w:rsidRPr="00BF5DFC" w:rsidRDefault="00BF5DFC" w:rsidP="00BF5DFC">
      <w:pPr>
        <w:shd w:val="clear" w:color="auto" w:fill="FFFFFF"/>
        <w:spacing w:before="300" w:after="150" w:line="240" w:lineRule="auto"/>
        <w:ind w:firstLine="450"/>
        <w:jc w:val="both"/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</w:pPr>
      <w:r w:rsidRPr="00BF5DFC"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  <w:t xml:space="preserve">В 2007 году на проводимый в округе фестиваль обратили внимание именитые художники России и стран Европы и изъявили желание принять участие в форуме. Арт-пленэр получил статус </w:t>
      </w:r>
      <w:proofErr w:type="gramStart"/>
      <w:r w:rsidRPr="00BF5DFC"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  <w:t>международного</w:t>
      </w:r>
      <w:proofErr w:type="gramEnd"/>
      <w:r w:rsidRPr="00BF5DFC"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  <w:t xml:space="preserve"> и стал проходить под эгидой Комиссии Российской Федерации по делам ЮНЕСКО.</w:t>
      </w:r>
    </w:p>
    <w:p w:rsidR="00BF5DFC" w:rsidRPr="00BF5DFC" w:rsidRDefault="00BF5DFC" w:rsidP="00BF5DFC">
      <w:pPr>
        <w:shd w:val="clear" w:color="auto" w:fill="FFFFFF"/>
        <w:spacing w:before="300" w:after="150" w:line="240" w:lineRule="auto"/>
        <w:ind w:firstLine="450"/>
        <w:jc w:val="both"/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</w:pPr>
      <w:r w:rsidRPr="00BF5DFC"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  <w:t xml:space="preserve">С 2014 года открывается новая страница в истории пленэрного движения – пленэр проходит в формате творческой школы по примеру известной, существующей уже несколько десятилетий Академической дачи им. И.Е. Репина. Первая «Югорская </w:t>
      </w:r>
      <w:proofErr w:type="spellStart"/>
      <w:r w:rsidRPr="00BF5DFC"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  <w:t>академичка</w:t>
      </w:r>
      <w:proofErr w:type="spellEnd"/>
      <w:r w:rsidRPr="00BF5DFC"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  <w:t xml:space="preserve">» была приурочена к празднованию 80-летия заслуженного художника России Геннадия Степановича </w:t>
      </w:r>
      <w:proofErr w:type="spellStart"/>
      <w:r w:rsidRPr="00BF5DFC"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  <w:t>Райшева</w:t>
      </w:r>
      <w:proofErr w:type="spellEnd"/>
      <w:r w:rsidRPr="00BF5DFC"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  <w:t>, который выступил художественным руководителем. С тех пор творческое наставничество является основой всероссийского пленэра «</w:t>
      </w:r>
      <w:proofErr w:type="gramStart"/>
      <w:r w:rsidRPr="00BF5DFC"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  <w:t>Югорская</w:t>
      </w:r>
      <w:proofErr w:type="gramEnd"/>
      <w:r w:rsidRPr="00BF5DFC"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F5DFC"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  <w:t>академичка</w:t>
      </w:r>
      <w:proofErr w:type="spellEnd"/>
      <w:r w:rsidRPr="00BF5DFC"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  <w:t xml:space="preserve">». Еще одной отличительной чертой «Югорской </w:t>
      </w:r>
      <w:proofErr w:type="spellStart"/>
      <w:r w:rsidRPr="00BF5DFC"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  <w:t>академички</w:t>
      </w:r>
      <w:proofErr w:type="spellEnd"/>
      <w:r w:rsidRPr="00BF5DFC"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  <w:t>» является активное взаимодействие с местным сообществом – проведение мастер-классов и других творческих мероприятий для жителей городов и посёлков Югры под руководством профессиональных художников – участников пленэра.</w:t>
      </w:r>
    </w:p>
    <w:p w:rsidR="00BF5DFC" w:rsidRPr="00BF5DFC" w:rsidRDefault="00BF5DFC" w:rsidP="00BF5DFC">
      <w:pPr>
        <w:shd w:val="clear" w:color="auto" w:fill="FFFFFF"/>
        <w:spacing w:before="300" w:after="150" w:line="240" w:lineRule="auto"/>
        <w:ind w:firstLine="450"/>
        <w:jc w:val="both"/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</w:pPr>
      <w:r w:rsidRPr="00BF5DFC"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  <w:t>Каждый пленэр завершается итоговой выставкой, которая позволяет транслировать художественный образ Югры не только на территории округа, но и за его пределами, формируя туристическую привлекательность региона.</w:t>
      </w:r>
    </w:p>
    <w:p w:rsidR="00BF5DFC" w:rsidRPr="00BF5DFC" w:rsidRDefault="00BF5DFC" w:rsidP="00BF5DFC">
      <w:pPr>
        <w:shd w:val="clear" w:color="auto" w:fill="FFFFFF"/>
        <w:spacing w:before="300" w:after="150" w:line="240" w:lineRule="auto"/>
        <w:ind w:firstLine="450"/>
        <w:jc w:val="both"/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</w:pPr>
      <w:r w:rsidRPr="00BF5DFC"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  <w:t>Одной из приоритетных задач организации пленэров является пополнение фондов музеев Югры – каждый участник передает в дар организаторам не менее одной работы, выполненной на пленэре. Самая крупная пленэрная коллекция округа сформирована в фондах Государственного художественного музея, она насчитывает около </w:t>
      </w:r>
      <w:r w:rsidRPr="00BF5DFC">
        <w:rPr>
          <w:rFonts w:ascii="AppleFont2" w:eastAsia="Times New Roman" w:hAnsi="AppleFont2" w:cs="Times New Roman"/>
          <w:b/>
          <w:bCs/>
          <w:color w:val="333333"/>
          <w:sz w:val="24"/>
          <w:szCs w:val="24"/>
          <w:lang w:eastAsia="ru-RU"/>
        </w:rPr>
        <w:t>346</w:t>
      </w:r>
      <w:r w:rsidRPr="00BF5DFC"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  <w:t> произведений и представляет художников России, Франции, Чехии, Нидерландов, Финляндии, Казахстана. Коллекция пленэрной живописи и графики в собрании Государственного художественного музея имеет большое художественное значение, она позволяет формировать своеобразную «художественную летопись Югры», представляемую в разнообразных, в том числе мобильных передвижных, выставочных проектах.</w:t>
      </w:r>
    </w:p>
    <w:p w:rsidR="00BF5DFC" w:rsidRPr="00BF5DFC" w:rsidRDefault="00BF5DFC" w:rsidP="00BF5DFC">
      <w:pPr>
        <w:shd w:val="clear" w:color="auto" w:fill="FFFFFF"/>
        <w:spacing w:before="300" w:after="150" w:line="240" w:lineRule="auto"/>
        <w:ind w:firstLine="450"/>
        <w:jc w:val="both"/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</w:pPr>
      <w:r w:rsidRPr="00BF5DFC"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  <w:t xml:space="preserve">За всю историю </w:t>
      </w:r>
      <w:proofErr w:type="spellStart"/>
      <w:r w:rsidRPr="00BF5DFC"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  <w:t>югорских</w:t>
      </w:r>
      <w:proofErr w:type="spellEnd"/>
      <w:r w:rsidRPr="00BF5DFC"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  <w:t xml:space="preserve"> пленэров участники смогли познакомиться с </w:t>
      </w:r>
      <w:proofErr w:type="spellStart"/>
      <w:r w:rsidRPr="00BF5DFC"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  <w:t>Кондинским</w:t>
      </w:r>
      <w:proofErr w:type="spellEnd"/>
      <w:r w:rsidRPr="00BF5DFC"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  <w:t>, Березовским, Октябрьским, Ханты-Мансийским районами Ханты-Мансийского автономного округа. Всего в пленэрах приняли участие </w:t>
      </w:r>
      <w:r w:rsidRPr="00BF5DFC">
        <w:rPr>
          <w:rFonts w:ascii="AppleFont2" w:eastAsia="Times New Roman" w:hAnsi="AppleFont2" w:cs="Times New Roman"/>
          <w:b/>
          <w:bCs/>
          <w:color w:val="333333"/>
          <w:sz w:val="24"/>
          <w:szCs w:val="24"/>
          <w:lang w:eastAsia="ru-RU"/>
        </w:rPr>
        <w:t>131</w:t>
      </w:r>
      <w:r w:rsidRPr="00BF5DFC"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  <w:t> художник из России, Франции, Чехии, Нидерландов, Финляндии, Казахстана.</w:t>
      </w:r>
    </w:p>
    <w:p w:rsidR="00BF5DFC" w:rsidRPr="00BF5DFC" w:rsidRDefault="00BF5DFC" w:rsidP="00BF5DFC">
      <w:pPr>
        <w:shd w:val="clear" w:color="auto" w:fill="FFFFFF"/>
        <w:spacing w:before="300" w:after="150" w:line="240" w:lineRule="auto"/>
        <w:ind w:firstLine="450"/>
        <w:jc w:val="both"/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</w:pPr>
      <w:r w:rsidRPr="00BF5DFC"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  <w:t xml:space="preserve">Таким образом, </w:t>
      </w:r>
      <w:proofErr w:type="spellStart"/>
      <w:r w:rsidRPr="00BF5DFC"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  <w:t>югорские</w:t>
      </w:r>
      <w:proofErr w:type="spellEnd"/>
      <w:r w:rsidRPr="00BF5DFC">
        <w:rPr>
          <w:rFonts w:ascii="AppleFont2" w:eastAsia="Times New Roman" w:hAnsi="AppleFont2" w:cs="Times New Roman"/>
          <w:color w:val="333333"/>
          <w:sz w:val="24"/>
          <w:szCs w:val="24"/>
          <w:lang w:eastAsia="ru-RU"/>
        </w:rPr>
        <w:t xml:space="preserve"> пленэры сегодня – это:</w:t>
      </w:r>
    </w:p>
    <w:p w:rsidR="00BF5DFC" w:rsidRPr="00BF5DFC" w:rsidRDefault="00BF5DFC" w:rsidP="00BF5D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ppleFont2" w:eastAsia="Times New Roman" w:hAnsi="AppleFont2" w:cs="Times New Roman"/>
          <w:color w:val="333333"/>
          <w:lang w:eastAsia="ru-RU"/>
        </w:rPr>
      </w:pPr>
      <w:r w:rsidRPr="00BF5DFC">
        <w:rPr>
          <w:rFonts w:ascii="AppleFont2" w:eastAsia="Times New Roman" w:hAnsi="AppleFont2" w:cs="Times New Roman"/>
          <w:color w:val="333333"/>
          <w:lang w:eastAsia="ru-RU"/>
        </w:rPr>
        <w:t>- для участников – профессиональных и начинающих художников – творческая школа, творческая лаборатория по обмену опытом</w:t>
      </w:r>
    </w:p>
    <w:p w:rsidR="00BF5DFC" w:rsidRPr="00BF5DFC" w:rsidRDefault="00BF5DFC" w:rsidP="00BF5D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ppleFont2" w:eastAsia="Times New Roman" w:hAnsi="AppleFont2" w:cs="Times New Roman"/>
          <w:color w:val="333333"/>
          <w:lang w:eastAsia="ru-RU"/>
        </w:rPr>
      </w:pPr>
      <w:r w:rsidRPr="00BF5DFC">
        <w:rPr>
          <w:rFonts w:ascii="AppleFont2" w:eastAsia="Times New Roman" w:hAnsi="AppleFont2" w:cs="Times New Roman"/>
          <w:color w:val="333333"/>
          <w:lang w:eastAsia="ru-RU"/>
        </w:rPr>
        <w:t>- для организатора – Государственного художественного музея – ресурс комплектования фондов произведениями современных художников, пополнение пленэрной коллекции</w:t>
      </w:r>
    </w:p>
    <w:p w:rsidR="00BF5DFC" w:rsidRPr="00BF5DFC" w:rsidRDefault="00BF5DFC" w:rsidP="00BF5D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ppleFont2" w:eastAsia="Times New Roman" w:hAnsi="AppleFont2" w:cs="Times New Roman"/>
          <w:color w:val="333333"/>
          <w:lang w:eastAsia="ru-RU"/>
        </w:rPr>
      </w:pPr>
      <w:r w:rsidRPr="00BF5DFC">
        <w:rPr>
          <w:rFonts w:ascii="AppleFont2" w:eastAsia="Times New Roman" w:hAnsi="AppleFont2" w:cs="Times New Roman"/>
          <w:color w:val="333333"/>
          <w:lang w:eastAsia="ru-RU"/>
        </w:rPr>
        <w:t>- для местного сообщества – документирование местной истории и культуры в произведениях изобразительного искусства, творческое взаимодействие с профессиональными художниками</w:t>
      </w:r>
    </w:p>
    <w:p w:rsidR="00876E10" w:rsidRPr="00BF5DFC" w:rsidRDefault="00BF5DFC" w:rsidP="00BF5D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ppleFont2" w:eastAsia="Times New Roman" w:hAnsi="AppleFont2" w:cs="Times New Roman"/>
          <w:color w:val="333333"/>
          <w:lang w:eastAsia="ru-RU"/>
        </w:rPr>
      </w:pPr>
      <w:r w:rsidRPr="00BF5DFC">
        <w:rPr>
          <w:rFonts w:ascii="AppleFont2" w:eastAsia="Times New Roman" w:hAnsi="AppleFont2" w:cs="Times New Roman"/>
          <w:color w:val="333333"/>
          <w:lang w:eastAsia="ru-RU"/>
        </w:rPr>
        <w:t>- для Ханты-Мансийского автономного округа – Югры – ресурс формирования туристической привлекательности региона, создание художественного бренда территории</w:t>
      </w:r>
      <w:bookmarkStart w:id="0" w:name="_GoBack"/>
      <w:bookmarkEnd w:id="0"/>
    </w:p>
    <w:sectPr w:rsidR="00876E10" w:rsidRPr="00BF5DFC" w:rsidSect="00BF5DF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ppleFont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13027"/>
    <w:multiLevelType w:val="multilevel"/>
    <w:tmpl w:val="1AF0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35"/>
    <w:rsid w:val="00755235"/>
    <w:rsid w:val="00876E10"/>
    <w:rsid w:val="00B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Саитова Дания Гайдаровна</dc:creator>
  <cp:keywords/>
  <dc:description/>
  <cp:lastModifiedBy>Саитова Дания Гайдаровна</cp:lastModifiedBy>
  <cp:revision>2</cp:revision>
  <dcterms:created xsi:type="dcterms:W3CDTF">2019-08-06T09:33:00Z</dcterms:created>
  <dcterms:modified xsi:type="dcterms:W3CDTF">2019-08-06T09:37:00Z</dcterms:modified>
</cp:coreProperties>
</file>