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631" w:rsidRPr="004D252F" w:rsidRDefault="00912631" w:rsidP="003708B4">
      <w:pPr>
        <w:pStyle w:val="1"/>
        <w:spacing w:line="360" w:lineRule="auto"/>
        <w:jc w:val="center"/>
        <w:rPr>
          <w:rFonts w:ascii="Times New Roman" w:hAnsi="Times New Roman"/>
          <w:sz w:val="48"/>
          <w:szCs w:val="48"/>
        </w:rPr>
      </w:pPr>
      <w:r w:rsidRPr="004D252F">
        <w:rPr>
          <w:rFonts w:ascii="Times New Roman" w:hAnsi="Times New Roman"/>
          <w:sz w:val="48"/>
          <w:szCs w:val="48"/>
        </w:rPr>
        <w:t xml:space="preserve">Доклад о </w:t>
      </w:r>
      <w:proofErr w:type="spellStart"/>
      <w:r w:rsidRPr="004D252F">
        <w:rPr>
          <w:rFonts w:ascii="Times New Roman" w:hAnsi="Times New Roman"/>
          <w:sz w:val="48"/>
          <w:szCs w:val="48"/>
        </w:rPr>
        <w:t>наркоситуации</w:t>
      </w:r>
      <w:proofErr w:type="spellEnd"/>
    </w:p>
    <w:p w:rsidR="00912631" w:rsidRPr="004D252F" w:rsidRDefault="00912631" w:rsidP="00912631">
      <w:pPr>
        <w:pStyle w:val="1"/>
        <w:spacing w:line="360" w:lineRule="auto"/>
        <w:jc w:val="center"/>
        <w:rPr>
          <w:rFonts w:ascii="Times New Roman" w:hAnsi="Times New Roman"/>
          <w:sz w:val="48"/>
          <w:szCs w:val="48"/>
        </w:rPr>
      </w:pPr>
      <w:proofErr w:type="gramStart"/>
      <w:r w:rsidRPr="004D252F">
        <w:rPr>
          <w:rFonts w:ascii="Times New Roman" w:hAnsi="Times New Roman"/>
          <w:sz w:val="48"/>
          <w:szCs w:val="48"/>
        </w:rPr>
        <w:t>в</w:t>
      </w:r>
      <w:proofErr w:type="gramEnd"/>
      <w:r w:rsidRPr="004D252F">
        <w:rPr>
          <w:rFonts w:ascii="Times New Roman" w:hAnsi="Times New Roman"/>
          <w:sz w:val="48"/>
          <w:szCs w:val="48"/>
        </w:rPr>
        <w:t xml:space="preserve"> </w:t>
      </w:r>
      <w:proofErr w:type="gramStart"/>
      <w:r>
        <w:rPr>
          <w:rFonts w:ascii="Times New Roman" w:hAnsi="Times New Roman"/>
          <w:sz w:val="48"/>
          <w:szCs w:val="48"/>
        </w:rPr>
        <w:t>Нефтеюганском</w:t>
      </w:r>
      <w:proofErr w:type="gramEnd"/>
      <w:r>
        <w:rPr>
          <w:rFonts w:ascii="Times New Roman" w:hAnsi="Times New Roman"/>
          <w:sz w:val="48"/>
          <w:szCs w:val="48"/>
        </w:rPr>
        <w:t xml:space="preserve"> районе</w:t>
      </w:r>
    </w:p>
    <w:p w:rsidR="00912631" w:rsidRPr="004D252F" w:rsidRDefault="00912631" w:rsidP="00912631">
      <w:pPr>
        <w:pStyle w:val="1"/>
        <w:spacing w:line="360" w:lineRule="auto"/>
        <w:jc w:val="center"/>
        <w:rPr>
          <w:rFonts w:ascii="Times New Roman" w:hAnsi="Times New Roman"/>
          <w:sz w:val="48"/>
          <w:szCs w:val="48"/>
        </w:rPr>
      </w:pPr>
      <w:r w:rsidRPr="004D252F">
        <w:rPr>
          <w:rFonts w:ascii="Times New Roman" w:hAnsi="Times New Roman"/>
          <w:sz w:val="48"/>
          <w:szCs w:val="48"/>
        </w:rPr>
        <w:t>в 2019 году</w:t>
      </w:r>
    </w:p>
    <w:tbl>
      <w:tblPr>
        <w:tblW w:w="0" w:type="auto"/>
        <w:tblLook w:val="04A0" w:firstRow="1" w:lastRow="0" w:firstColumn="1" w:lastColumn="0" w:noHBand="0" w:noVBand="1"/>
      </w:tblPr>
      <w:tblGrid>
        <w:gridCol w:w="2414"/>
        <w:gridCol w:w="7157"/>
      </w:tblGrid>
      <w:tr w:rsidR="00D14427" w:rsidRPr="00D14427" w:rsidTr="00912631">
        <w:tc>
          <w:tcPr>
            <w:tcW w:w="2414" w:type="dxa"/>
          </w:tcPr>
          <w:p w:rsidR="00D14427" w:rsidRPr="00D14427" w:rsidRDefault="00D14427">
            <w:pPr>
              <w:tabs>
                <w:tab w:val="left" w:pos="600"/>
              </w:tabs>
              <w:overflowPunct/>
              <w:autoSpaceDE/>
              <w:autoSpaceDN w:val="0"/>
              <w:rPr>
                <w:rFonts w:eastAsia="Calibri"/>
                <w:sz w:val="28"/>
                <w:szCs w:val="28"/>
                <w:lang w:eastAsia="ru-RU"/>
              </w:rPr>
            </w:pPr>
          </w:p>
        </w:tc>
        <w:tc>
          <w:tcPr>
            <w:tcW w:w="7157" w:type="dxa"/>
          </w:tcPr>
          <w:p w:rsidR="00D14427" w:rsidRPr="00D14427" w:rsidRDefault="00D14427">
            <w:pPr>
              <w:widowControl w:val="0"/>
              <w:suppressAutoHyphens w:val="0"/>
              <w:overflowPunct/>
              <w:autoSpaceDN w:val="0"/>
              <w:adjustRightInd w:val="0"/>
              <w:jc w:val="both"/>
              <w:rPr>
                <w:rFonts w:eastAsia="Calibri"/>
                <w:sz w:val="28"/>
                <w:szCs w:val="28"/>
                <w:lang w:eastAsia="ru-RU"/>
              </w:rPr>
            </w:pPr>
            <w:bookmarkStart w:id="0" w:name="_GoBack"/>
            <w:bookmarkEnd w:id="0"/>
          </w:p>
        </w:tc>
      </w:tr>
      <w:tr w:rsidR="00C8385F" w:rsidRPr="00D44107" w:rsidTr="00601C97">
        <w:tc>
          <w:tcPr>
            <w:tcW w:w="9571" w:type="dxa"/>
            <w:gridSpan w:val="2"/>
          </w:tcPr>
          <w:p w:rsidR="00C8385F" w:rsidRPr="00D44107" w:rsidRDefault="00C8385F">
            <w:pPr>
              <w:tabs>
                <w:tab w:val="left" w:pos="600"/>
              </w:tabs>
              <w:overflowPunct/>
              <w:autoSpaceDE/>
              <w:autoSpaceDN w:val="0"/>
              <w:rPr>
                <w:rFonts w:eastAsia="Calibri"/>
                <w:b/>
                <w:sz w:val="26"/>
                <w:szCs w:val="26"/>
                <w:lang w:eastAsia="ru-RU"/>
              </w:rPr>
            </w:pPr>
          </w:p>
          <w:p w:rsidR="006D2E9F" w:rsidRPr="00D44107" w:rsidRDefault="006D2E9F" w:rsidP="006D2E9F">
            <w:pPr>
              <w:suppressAutoHyphens w:val="0"/>
              <w:overflowPunct/>
              <w:autoSpaceDE/>
              <w:jc w:val="both"/>
              <w:rPr>
                <w:sz w:val="26"/>
                <w:szCs w:val="26"/>
              </w:rPr>
            </w:pPr>
            <w:r w:rsidRPr="00D44107">
              <w:rPr>
                <w:sz w:val="26"/>
                <w:szCs w:val="26"/>
                <w:lang w:eastAsia="ru-RU"/>
              </w:rPr>
              <w:t xml:space="preserve">      </w:t>
            </w:r>
            <w:r w:rsidRPr="00D44107">
              <w:rPr>
                <w:sz w:val="26"/>
                <w:szCs w:val="26"/>
              </w:rPr>
              <w:t xml:space="preserve">На территории Нефтеюганского района в 2019 году зарегистрирован 1 (один) пациент с впервые установленным диагнозом «наркомания». В 2018 г. первичная заболеваемость наркоманиями не зарегистрирована (в 2017 г. - 3 человека, что составляет 6,6 на 100 тыс. населения). </w:t>
            </w:r>
          </w:p>
          <w:p w:rsidR="006D2E9F" w:rsidRPr="00D44107" w:rsidRDefault="006D2E9F" w:rsidP="006D2E9F">
            <w:pPr>
              <w:overflowPunct/>
              <w:autoSpaceDE/>
              <w:ind w:firstLine="709"/>
              <w:jc w:val="both"/>
              <w:rPr>
                <w:rFonts w:eastAsia="Calibri"/>
                <w:sz w:val="26"/>
                <w:szCs w:val="26"/>
              </w:rPr>
            </w:pPr>
            <w:r w:rsidRPr="00D44107">
              <w:rPr>
                <w:rFonts w:eastAsia="Calibri"/>
                <w:sz w:val="26"/>
                <w:szCs w:val="26"/>
              </w:rPr>
              <w:t xml:space="preserve">Показатель распространённости наркомании (общее количество зарегистрированных больных) в 2019 году </w:t>
            </w:r>
            <w:proofErr w:type="gramStart"/>
            <w:r w:rsidRPr="00D44107">
              <w:rPr>
                <w:rFonts w:eastAsia="Calibri"/>
                <w:sz w:val="26"/>
                <w:szCs w:val="26"/>
              </w:rPr>
              <w:t>снизился относительно 2018 года на 18,8 % и составил</w:t>
            </w:r>
            <w:proofErr w:type="gramEnd"/>
            <w:r w:rsidRPr="00D44107">
              <w:rPr>
                <w:rFonts w:eastAsia="Calibri"/>
                <w:sz w:val="26"/>
                <w:szCs w:val="26"/>
              </w:rPr>
              <w:t xml:space="preserve"> 77,4 на 100 тыс. населения (в 2018 году – 95,3). </w:t>
            </w:r>
          </w:p>
          <w:p w:rsidR="006D2E9F" w:rsidRPr="00D44107" w:rsidRDefault="006D2E9F" w:rsidP="006D2E9F">
            <w:pPr>
              <w:overflowPunct/>
              <w:autoSpaceDE/>
              <w:ind w:firstLine="709"/>
              <w:jc w:val="both"/>
              <w:rPr>
                <w:rFonts w:eastAsia="Calibri"/>
                <w:sz w:val="26"/>
                <w:szCs w:val="26"/>
              </w:rPr>
            </w:pPr>
            <w:r w:rsidRPr="00D44107">
              <w:rPr>
                <w:rFonts w:eastAsia="Calibri"/>
                <w:sz w:val="26"/>
                <w:szCs w:val="26"/>
              </w:rPr>
              <w:t>В структуре болезненности 40 % наркозависимых лиц имеют диагноз «синдром зависимости от опиатов» (в 2018 году – 46 %,), у 60% – «</w:t>
            </w:r>
            <w:proofErr w:type="spellStart"/>
            <w:r w:rsidRPr="00D44107">
              <w:rPr>
                <w:rFonts w:eastAsia="Calibri"/>
                <w:sz w:val="26"/>
                <w:szCs w:val="26"/>
              </w:rPr>
              <w:t>полинаркомания</w:t>
            </w:r>
            <w:proofErr w:type="spellEnd"/>
            <w:r w:rsidRPr="00D44107">
              <w:rPr>
                <w:rFonts w:eastAsia="Calibri"/>
                <w:sz w:val="26"/>
                <w:szCs w:val="26"/>
              </w:rPr>
              <w:t>» (сочетанное употребление синтетических наркотиков, «</w:t>
            </w:r>
            <w:proofErr w:type="spellStart"/>
            <w:r w:rsidRPr="00D44107">
              <w:rPr>
                <w:rFonts w:eastAsia="Calibri"/>
                <w:sz w:val="26"/>
                <w:szCs w:val="26"/>
              </w:rPr>
              <w:t>спайсы</w:t>
            </w:r>
            <w:proofErr w:type="spellEnd"/>
            <w:r w:rsidRPr="00D44107">
              <w:rPr>
                <w:rFonts w:eastAsia="Calibri"/>
                <w:sz w:val="26"/>
                <w:szCs w:val="26"/>
              </w:rPr>
              <w:t>», курительные смес</w:t>
            </w:r>
            <w:r w:rsidR="005D129F">
              <w:rPr>
                <w:rFonts w:eastAsia="Calibri"/>
                <w:sz w:val="26"/>
                <w:szCs w:val="26"/>
              </w:rPr>
              <w:t>и и прочее) (в 2018 году – 54 %</w:t>
            </w:r>
            <w:r w:rsidRPr="00D44107">
              <w:rPr>
                <w:rFonts w:eastAsia="Calibri"/>
                <w:sz w:val="26"/>
                <w:szCs w:val="26"/>
              </w:rPr>
              <w:t xml:space="preserve">). </w:t>
            </w:r>
          </w:p>
          <w:p w:rsidR="006D2E9F" w:rsidRPr="00D44107" w:rsidRDefault="006D2E9F" w:rsidP="006D2E9F">
            <w:pPr>
              <w:overflowPunct/>
              <w:autoSpaceDE/>
              <w:ind w:firstLine="709"/>
              <w:jc w:val="both"/>
              <w:rPr>
                <w:rFonts w:eastAsia="Calibri"/>
                <w:sz w:val="26"/>
                <w:szCs w:val="26"/>
              </w:rPr>
            </w:pPr>
            <w:r w:rsidRPr="00D44107">
              <w:rPr>
                <w:rFonts w:eastAsia="Calibri"/>
                <w:sz w:val="26"/>
                <w:szCs w:val="26"/>
              </w:rPr>
              <w:t>Таким образом, среди наркозависимых в 2019 году отмечается рост удельного веса потребителей синтетических наркотических средств, постоянно пополняющихся новыми разновидностями, которые крайне трудно диагностируются.</w:t>
            </w:r>
          </w:p>
          <w:p w:rsidR="006D2E9F" w:rsidRPr="00D44107" w:rsidRDefault="006D2E9F" w:rsidP="006D2E9F">
            <w:pPr>
              <w:suppressAutoHyphens w:val="0"/>
              <w:overflowPunct/>
              <w:autoSpaceDE/>
              <w:ind w:firstLine="709"/>
              <w:jc w:val="both"/>
              <w:rPr>
                <w:rFonts w:eastAsia="Calibri"/>
                <w:sz w:val="26"/>
                <w:szCs w:val="26"/>
                <w:lang w:eastAsia="en-US"/>
              </w:rPr>
            </w:pPr>
            <w:r w:rsidRPr="00D44107">
              <w:rPr>
                <w:rFonts w:eastAsia="Calibri"/>
                <w:sz w:val="26"/>
                <w:szCs w:val="26"/>
                <w:lang w:eastAsia="en-US"/>
              </w:rPr>
              <w:t xml:space="preserve">Показатель первичной заболеваемости наркоманией в 2019 году составил 2,2 на 100 тыс. населения, что в 3 раза меньше, чем в 2017 году (в 2017 году – 6,6, в 2018 году – 0). </w:t>
            </w:r>
          </w:p>
          <w:p w:rsidR="006D2E9F" w:rsidRPr="00D44107" w:rsidRDefault="006D2E9F" w:rsidP="006D2E9F">
            <w:pPr>
              <w:suppressAutoHyphens w:val="0"/>
              <w:overflowPunct/>
              <w:autoSpaceDE/>
              <w:ind w:firstLine="709"/>
              <w:jc w:val="both"/>
              <w:rPr>
                <w:rFonts w:eastAsia="Calibri"/>
                <w:sz w:val="26"/>
                <w:szCs w:val="26"/>
                <w:lang w:eastAsia="en-US"/>
              </w:rPr>
            </w:pPr>
            <w:r w:rsidRPr="00D44107">
              <w:rPr>
                <w:rFonts w:eastAsia="Calibri"/>
                <w:sz w:val="26"/>
                <w:szCs w:val="26"/>
                <w:lang w:eastAsia="en-US"/>
              </w:rPr>
              <w:t>Первичная заболеваемость наркоманией выросла в связи с выявлением в 2019 году одного больного (в 2018 году не зарегистрирована первичная заболеваемость).</w:t>
            </w:r>
          </w:p>
          <w:p w:rsidR="006D2E9F" w:rsidRPr="00D44107" w:rsidRDefault="006D2E9F" w:rsidP="006D2E9F">
            <w:pPr>
              <w:suppressAutoHyphens w:val="0"/>
              <w:overflowPunct/>
              <w:autoSpaceDE/>
              <w:ind w:firstLine="709"/>
              <w:jc w:val="both"/>
              <w:rPr>
                <w:rFonts w:eastAsia="Calibri"/>
                <w:sz w:val="26"/>
                <w:szCs w:val="26"/>
                <w:lang w:eastAsia="en-US"/>
              </w:rPr>
            </w:pPr>
            <w:r w:rsidRPr="00D44107">
              <w:rPr>
                <w:rFonts w:eastAsia="Calibri"/>
                <w:sz w:val="26"/>
                <w:szCs w:val="26"/>
                <w:lang w:eastAsia="en-US"/>
              </w:rPr>
              <w:t>Из общего числа впервые заболевших наркоманией в 2019 году диагноз «</w:t>
            </w:r>
            <w:proofErr w:type="spellStart"/>
            <w:r w:rsidRPr="00D44107">
              <w:rPr>
                <w:rFonts w:eastAsia="Calibri"/>
                <w:sz w:val="26"/>
                <w:szCs w:val="26"/>
                <w:lang w:eastAsia="en-US"/>
              </w:rPr>
              <w:t>полинаркомания</w:t>
            </w:r>
            <w:proofErr w:type="spellEnd"/>
            <w:r w:rsidRPr="00D44107">
              <w:rPr>
                <w:rFonts w:eastAsia="Calibri"/>
                <w:sz w:val="26"/>
                <w:szCs w:val="26"/>
                <w:lang w:eastAsia="en-US"/>
              </w:rPr>
              <w:t>» составил 100 % случаев (в 2017 году - 100 %);</w:t>
            </w:r>
          </w:p>
          <w:p w:rsidR="005D129F" w:rsidRDefault="006D2E9F" w:rsidP="006D2E9F">
            <w:pPr>
              <w:overflowPunct/>
              <w:autoSpaceDE/>
              <w:ind w:firstLine="709"/>
              <w:jc w:val="both"/>
              <w:rPr>
                <w:sz w:val="26"/>
                <w:szCs w:val="26"/>
              </w:rPr>
            </w:pPr>
            <w:r w:rsidRPr="00D44107">
              <w:rPr>
                <w:sz w:val="26"/>
                <w:szCs w:val="26"/>
              </w:rPr>
              <w:t xml:space="preserve">Лиц, употребляющих наркотические вещества с пагубными последствиями, зарегистрировано 3 (диагноз всем был установлен ранее). В 2018 году зарегистрировано – 2. </w:t>
            </w:r>
          </w:p>
          <w:p w:rsidR="006D2E9F" w:rsidRPr="00414FEE" w:rsidRDefault="006D2E9F" w:rsidP="006D2E9F">
            <w:pPr>
              <w:overflowPunct/>
              <w:autoSpaceDE/>
              <w:ind w:firstLine="709"/>
              <w:jc w:val="both"/>
              <w:rPr>
                <w:rFonts w:eastAsia="Calibri"/>
                <w:i/>
                <w:sz w:val="26"/>
                <w:szCs w:val="26"/>
              </w:rPr>
            </w:pPr>
            <w:r w:rsidRPr="00414FEE">
              <w:rPr>
                <w:rFonts w:eastAsia="Calibri"/>
                <w:i/>
                <w:sz w:val="26"/>
                <w:szCs w:val="26"/>
              </w:rPr>
              <w:t>В структуре первичной заболеваемости за 2019 год не зарегистрированы несовершеннолетние с синдромом зависимости от наркотических веществ (в предыдущие годы больные также не зарегистрированы).</w:t>
            </w:r>
          </w:p>
          <w:p w:rsidR="006D2E9F" w:rsidRPr="00D44107" w:rsidRDefault="006D2E9F" w:rsidP="006D2E9F">
            <w:pPr>
              <w:overflowPunct/>
              <w:autoSpaceDE/>
              <w:ind w:firstLine="709"/>
              <w:jc w:val="both"/>
              <w:rPr>
                <w:rFonts w:eastAsia="Calibri"/>
                <w:sz w:val="26"/>
                <w:szCs w:val="26"/>
              </w:rPr>
            </w:pPr>
            <w:r w:rsidRPr="00D44107">
              <w:rPr>
                <w:rFonts w:eastAsia="Calibri"/>
                <w:sz w:val="26"/>
                <w:szCs w:val="26"/>
              </w:rPr>
              <w:t>Показатель количества лиц, зарегистрированных с диагнозом «употребление наркотических веще</w:t>
            </w:r>
            <w:proofErr w:type="gramStart"/>
            <w:r w:rsidRPr="00D44107">
              <w:rPr>
                <w:rFonts w:eastAsia="Calibri"/>
                <w:sz w:val="26"/>
                <w:szCs w:val="26"/>
              </w:rPr>
              <w:t>ств с вр</w:t>
            </w:r>
            <w:proofErr w:type="gramEnd"/>
            <w:r w:rsidRPr="00D44107">
              <w:rPr>
                <w:rFonts w:eastAsia="Calibri"/>
                <w:sz w:val="26"/>
                <w:szCs w:val="26"/>
              </w:rPr>
              <w:t xml:space="preserve">едными последствиями», составил в 2019 году 42,1 на 100 тыс. населения (в 2017 году – 42,1, в 2018 году – 42,1), темп снижения/прироста в сравнении с 2018 годом составил 0 %. </w:t>
            </w:r>
          </w:p>
          <w:p w:rsidR="006D2E9F" w:rsidRPr="00D44107" w:rsidRDefault="006D2E9F" w:rsidP="006D2E9F">
            <w:pPr>
              <w:overflowPunct/>
              <w:autoSpaceDE/>
              <w:ind w:firstLine="709"/>
              <w:jc w:val="both"/>
              <w:rPr>
                <w:sz w:val="26"/>
                <w:szCs w:val="26"/>
              </w:rPr>
            </w:pPr>
            <w:r w:rsidRPr="00D44107">
              <w:rPr>
                <w:sz w:val="26"/>
                <w:szCs w:val="26"/>
              </w:rPr>
              <w:t xml:space="preserve">Под наблюдением в наркологическом кабинете состоит по итогам 2018 г. – 245 человека. Из них – 22 человека, больные наркотической зависимостью, 17 человек с эпизодическим употреблением наркотиков. </w:t>
            </w:r>
          </w:p>
          <w:p w:rsidR="006D2E9F" w:rsidRPr="00D44107" w:rsidRDefault="006D2E9F" w:rsidP="006D2E9F">
            <w:pPr>
              <w:overflowPunct/>
              <w:autoSpaceDE/>
              <w:ind w:firstLine="709"/>
              <w:jc w:val="both"/>
              <w:rPr>
                <w:rFonts w:eastAsia="Calibri"/>
                <w:sz w:val="26"/>
                <w:szCs w:val="26"/>
              </w:rPr>
            </w:pPr>
            <w:r w:rsidRPr="00D44107">
              <w:rPr>
                <w:rFonts w:eastAsia="Calibri"/>
                <w:sz w:val="26"/>
                <w:szCs w:val="26"/>
              </w:rPr>
              <w:lastRenderedPageBreak/>
              <w:t xml:space="preserve">На профилактическом учёте </w:t>
            </w:r>
            <w:proofErr w:type="gramStart"/>
            <w:r w:rsidRPr="00D44107">
              <w:rPr>
                <w:rFonts w:eastAsia="Calibri"/>
                <w:sz w:val="26"/>
                <w:szCs w:val="26"/>
              </w:rPr>
              <w:t>на конец</w:t>
            </w:r>
            <w:proofErr w:type="gramEnd"/>
            <w:r w:rsidRPr="00D44107">
              <w:rPr>
                <w:rFonts w:eastAsia="Calibri"/>
                <w:sz w:val="26"/>
                <w:szCs w:val="26"/>
              </w:rPr>
              <w:t xml:space="preserve"> 2019 года нет несовершеннолетних с диагнозом «употребление наркотиков с вредными последствиями» (в 2017 году – 0, в 2018 году – 1). </w:t>
            </w:r>
          </w:p>
          <w:p w:rsidR="006D2E9F" w:rsidRPr="00D44107" w:rsidRDefault="006D2E9F" w:rsidP="006D2E9F">
            <w:pPr>
              <w:overflowPunct/>
              <w:autoSpaceDE/>
              <w:ind w:firstLine="709"/>
              <w:jc w:val="both"/>
              <w:rPr>
                <w:sz w:val="26"/>
                <w:szCs w:val="26"/>
              </w:rPr>
            </w:pPr>
            <w:r w:rsidRPr="00D44107">
              <w:rPr>
                <w:sz w:val="26"/>
                <w:szCs w:val="26"/>
              </w:rPr>
              <w:t xml:space="preserve">Отмечается снижение лиц с наркотической зависимостью, состоящих на диспансерном наблюдении. В 2018 году  эти показатели равны 76,3 на 100 тыс. населения </w:t>
            </w:r>
            <w:proofErr w:type="gramStart"/>
            <w:r w:rsidRPr="00D44107">
              <w:rPr>
                <w:sz w:val="26"/>
                <w:szCs w:val="26"/>
              </w:rPr>
              <w:t>в</w:t>
            </w:r>
            <w:proofErr w:type="gramEnd"/>
            <w:r w:rsidRPr="00D44107">
              <w:rPr>
                <w:sz w:val="26"/>
                <w:szCs w:val="26"/>
              </w:rPr>
              <w:t xml:space="preserve"> </w:t>
            </w:r>
            <w:proofErr w:type="gramStart"/>
            <w:r w:rsidRPr="00D44107">
              <w:rPr>
                <w:sz w:val="26"/>
                <w:szCs w:val="26"/>
              </w:rPr>
              <w:t>Нефтеюганском</w:t>
            </w:r>
            <w:proofErr w:type="gramEnd"/>
            <w:r w:rsidRPr="00D44107">
              <w:rPr>
                <w:sz w:val="26"/>
                <w:szCs w:val="26"/>
              </w:rPr>
              <w:t xml:space="preserve"> районе, 127,7 на 100 тыс. населения в ХМАО-Югре. По итогам 2019 г. показатели снизились до 48,7 на 100 </w:t>
            </w:r>
            <w:proofErr w:type="spellStart"/>
            <w:r w:rsidRPr="00D44107">
              <w:rPr>
                <w:sz w:val="26"/>
                <w:szCs w:val="26"/>
              </w:rPr>
              <w:t>тыс</w:t>
            </w:r>
            <w:proofErr w:type="spellEnd"/>
            <w:proofErr w:type="gramStart"/>
            <w:r w:rsidRPr="00D44107">
              <w:rPr>
                <w:sz w:val="26"/>
                <w:szCs w:val="26"/>
              </w:rPr>
              <w:t xml:space="preserve"> .</w:t>
            </w:r>
            <w:proofErr w:type="gramEnd"/>
            <w:r w:rsidRPr="00D44107">
              <w:rPr>
                <w:sz w:val="26"/>
                <w:szCs w:val="26"/>
              </w:rPr>
              <w:t xml:space="preserve"> населения.</w:t>
            </w:r>
          </w:p>
          <w:p w:rsidR="006D2E9F" w:rsidRPr="00D44107" w:rsidRDefault="006D2E9F" w:rsidP="006D2E9F">
            <w:pPr>
              <w:suppressAutoHyphens w:val="0"/>
              <w:overflowPunct/>
              <w:autoSpaceDE/>
              <w:ind w:firstLine="709"/>
              <w:jc w:val="both"/>
              <w:rPr>
                <w:rFonts w:eastAsia="Calibri"/>
                <w:sz w:val="26"/>
                <w:szCs w:val="26"/>
                <w:lang w:eastAsia="en-US"/>
              </w:rPr>
            </w:pPr>
            <w:r w:rsidRPr="00D44107">
              <w:rPr>
                <w:rFonts w:eastAsia="Calibri"/>
                <w:sz w:val="26"/>
                <w:szCs w:val="26"/>
                <w:lang w:eastAsia="en-US"/>
              </w:rPr>
              <w:t>В связи со смертью с диспансерного наблюдения в 2019 году снято 3 человека с наркоманией, что на 50 % выше, чем в 2018 году (в 2017 году – 2 человека, в 2018 году –</w:t>
            </w:r>
            <w:r w:rsidR="00414FEE">
              <w:rPr>
                <w:rFonts w:eastAsia="Calibri"/>
                <w:sz w:val="26"/>
                <w:szCs w:val="26"/>
                <w:lang w:eastAsia="en-US"/>
              </w:rPr>
              <w:t xml:space="preserve"> </w:t>
            </w:r>
            <w:r w:rsidRPr="00D44107">
              <w:rPr>
                <w:rFonts w:eastAsia="Calibri"/>
                <w:sz w:val="26"/>
                <w:szCs w:val="26"/>
                <w:lang w:eastAsia="en-US"/>
              </w:rPr>
              <w:t>2 человека). В структуре смертности на соматические заболевания приходится 100 % случаев (в 2017 году – 100 %, в 2018 году – 100%). Передозировки наркотиками в 2019 году не было (в 2017 году – 0 %, в 2018 году –</w:t>
            </w:r>
            <w:r w:rsidR="00414FEE">
              <w:rPr>
                <w:rFonts w:eastAsia="Calibri"/>
                <w:sz w:val="26"/>
                <w:szCs w:val="26"/>
                <w:lang w:eastAsia="en-US"/>
              </w:rPr>
              <w:t xml:space="preserve"> </w:t>
            </w:r>
            <w:r w:rsidRPr="00D44107">
              <w:rPr>
                <w:rFonts w:eastAsia="Calibri"/>
                <w:sz w:val="26"/>
                <w:szCs w:val="26"/>
                <w:lang w:eastAsia="en-US"/>
              </w:rPr>
              <w:t xml:space="preserve">0 %). </w:t>
            </w:r>
          </w:p>
          <w:p w:rsidR="006D2E9F" w:rsidRPr="00D44107" w:rsidRDefault="00414FEE" w:rsidP="006D2E9F">
            <w:pPr>
              <w:suppressAutoHyphens w:val="0"/>
              <w:overflowPunct/>
              <w:autoSpaceDE/>
              <w:ind w:firstLine="709"/>
              <w:jc w:val="both"/>
              <w:rPr>
                <w:sz w:val="26"/>
                <w:szCs w:val="26"/>
                <w:lang w:eastAsia="ru-RU"/>
              </w:rPr>
            </w:pPr>
            <w:r>
              <w:rPr>
                <w:sz w:val="26"/>
                <w:szCs w:val="26"/>
                <w:lang w:eastAsia="ru-RU"/>
              </w:rPr>
              <w:t xml:space="preserve">Субъектами профилактики </w:t>
            </w:r>
            <w:r w:rsidR="006D2E9F" w:rsidRPr="00D44107">
              <w:rPr>
                <w:sz w:val="26"/>
                <w:szCs w:val="26"/>
                <w:lang w:eastAsia="ru-RU"/>
              </w:rPr>
              <w:t xml:space="preserve">проводится работа по профилактике употребления наркотических средств и </w:t>
            </w:r>
            <w:proofErr w:type="spellStart"/>
            <w:r w:rsidR="006D2E9F" w:rsidRPr="00D44107">
              <w:rPr>
                <w:sz w:val="26"/>
                <w:szCs w:val="26"/>
                <w:lang w:eastAsia="ru-RU"/>
              </w:rPr>
              <w:t>психоактивных</w:t>
            </w:r>
            <w:proofErr w:type="spellEnd"/>
            <w:r w:rsidR="006D2E9F" w:rsidRPr="00D44107">
              <w:rPr>
                <w:sz w:val="26"/>
                <w:szCs w:val="26"/>
                <w:lang w:eastAsia="ru-RU"/>
              </w:rPr>
              <w:t xml:space="preserve"> веществ в немедицинских целях, отказа от употребления алкогольной и табачной продукции. </w:t>
            </w:r>
          </w:p>
          <w:p w:rsidR="006D2E9F" w:rsidRPr="00D44107" w:rsidRDefault="00414FEE" w:rsidP="006D2E9F">
            <w:pPr>
              <w:suppressAutoHyphens w:val="0"/>
              <w:overflowPunct/>
              <w:autoSpaceDE/>
              <w:ind w:firstLine="709"/>
              <w:jc w:val="both"/>
              <w:rPr>
                <w:sz w:val="26"/>
                <w:szCs w:val="26"/>
                <w:lang w:eastAsia="ru-RU"/>
              </w:rPr>
            </w:pPr>
            <w:r>
              <w:rPr>
                <w:sz w:val="26"/>
                <w:szCs w:val="26"/>
                <w:lang w:eastAsia="ru-RU"/>
              </w:rPr>
              <w:t>Б</w:t>
            </w:r>
            <w:r w:rsidRPr="00D44107">
              <w:rPr>
                <w:sz w:val="26"/>
                <w:szCs w:val="26"/>
                <w:lang w:eastAsia="ru-RU"/>
              </w:rPr>
              <w:t>юджетн</w:t>
            </w:r>
            <w:r>
              <w:rPr>
                <w:sz w:val="26"/>
                <w:szCs w:val="26"/>
                <w:lang w:eastAsia="ru-RU"/>
              </w:rPr>
              <w:t>ым</w:t>
            </w:r>
            <w:r w:rsidRPr="00D44107">
              <w:rPr>
                <w:sz w:val="26"/>
                <w:szCs w:val="26"/>
                <w:lang w:eastAsia="ru-RU"/>
              </w:rPr>
              <w:t xml:space="preserve"> учреждени</w:t>
            </w:r>
            <w:r>
              <w:rPr>
                <w:sz w:val="26"/>
                <w:szCs w:val="26"/>
                <w:lang w:eastAsia="ru-RU"/>
              </w:rPr>
              <w:t>ем</w:t>
            </w:r>
            <w:r w:rsidRPr="00D44107">
              <w:rPr>
                <w:sz w:val="26"/>
                <w:szCs w:val="26"/>
                <w:lang w:eastAsia="ru-RU"/>
              </w:rPr>
              <w:t xml:space="preserve"> Ханты-Мансийского автономного округа – Югры «</w:t>
            </w:r>
            <w:proofErr w:type="spellStart"/>
            <w:r w:rsidRPr="00D44107">
              <w:rPr>
                <w:sz w:val="26"/>
                <w:szCs w:val="26"/>
                <w:lang w:eastAsia="ru-RU"/>
              </w:rPr>
              <w:t>Нефтеюганский</w:t>
            </w:r>
            <w:proofErr w:type="spellEnd"/>
            <w:r w:rsidRPr="00D44107">
              <w:rPr>
                <w:sz w:val="26"/>
                <w:szCs w:val="26"/>
                <w:lang w:eastAsia="ru-RU"/>
              </w:rPr>
              <w:t xml:space="preserve"> районный комплексный центр социального обслуживания населения»</w:t>
            </w:r>
            <w:r>
              <w:rPr>
                <w:sz w:val="26"/>
                <w:szCs w:val="26"/>
                <w:lang w:eastAsia="ru-RU"/>
              </w:rPr>
              <w:t xml:space="preserve"> з</w:t>
            </w:r>
            <w:r w:rsidR="006D2E9F" w:rsidRPr="00D44107">
              <w:rPr>
                <w:sz w:val="26"/>
                <w:szCs w:val="26"/>
                <w:lang w:eastAsia="ru-RU"/>
              </w:rPr>
              <w:t>а 12 месяцев 2019 года на профилактический учет по причине нахождения в социально опасном положении поставлено 58 семей, в них 32</w:t>
            </w:r>
            <w:r w:rsidR="006D2E9F" w:rsidRPr="00D44107">
              <w:rPr>
                <w:color w:val="FF0000"/>
                <w:sz w:val="26"/>
                <w:szCs w:val="26"/>
                <w:lang w:eastAsia="ru-RU"/>
              </w:rPr>
              <w:t xml:space="preserve"> </w:t>
            </w:r>
            <w:r w:rsidR="006D2E9F" w:rsidRPr="00D44107">
              <w:rPr>
                <w:sz w:val="26"/>
                <w:szCs w:val="26"/>
                <w:lang w:eastAsia="ru-RU"/>
              </w:rPr>
              <w:t>родителя,</w:t>
            </w:r>
            <w:r w:rsidR="006D2E9F" w:rsidRPr="00D44107">
              <w:rPr>
                <w:color w:val="FF0000"/>
                <w:sz w:val="26"/>
                <w:szCs w:val="26"/>
                <w:lang w:eastAsia="ru-RU"/>
              </w:rPr>
              <w:t xml:space="preserve"> </w:t>
            </w:r>
            <w:r w:rsidR="006D2E9F" w:rsidRPr="00D44107">
              <w:rPr>
                <w:sz w:val="26"/>
                <w:szCs w:val="26"/>
                <w:lang w:eastAsia="ru-RU"/>
              </w:rPr>
              <w:t>26 несовершеннолетних, (АППГ – 51 семья, в них 27 родителя, 24 несовершеннолетних). Специалистами системы профилактики разработаны, и реализуются межведомственные планы индивидуальной работы, включающие мероприятия по проведению реабилитационной работы с детьми и родителями, направленные на формирование законопослушного поведения и пропаганду здорового образа жизни, в случае необходимости  с привлечением врача  - нарколога.</w:t>
            </w:r>
          </w:p>
          <w:p w:rsidR="006D2E9F" w:rsidRPr="00D44107" w:rsidRDefault="006D2E9F" w:rsidP="006D2E9F">
            <w:pPr>
              <w:suppressAutoHyphens w:val="0"/>
              <w:overflowPunct/>
              <w:autoSpaceDE/>
              <w:ind w:firstLine="709"/>
              <w:jc w:val="both"/>
              <w:rPr>
                <w:rFonts w:eastAsia="Calibri"/>
                <w:sz w:val="26"/>
                <w:szCs w:val="26"/>
                <w:lang w:eastAsia="en-US"/>
              </w:rPr>
            </w:pPr>
            <w:r w:rsidRPr="00D44107">
              <w:rPr>
                <w:sz w:val="26"/>
                <w:szCs w:val="26"/>
                <w:lang w:eastAsia="ru-RU"/>
              </w:rPr>
              <w:t xml:space="preserve">С 2011 года на базе учреждения организована деятельность службы «Экстренная детская помощь» в целях повышения эффективности профилактической работы с несовершеннолетними, находящимися в социально опасном положении, права и законные интересы которых нарушены, оказания им социальной, медицинской, правовой и иной помощи. По состоянию на 1.01.2020 года состоялось 77 </w:t>
            </w:r>
            <w:r w:rsidRPr="00D44107">
              <w:rPr>
                <w:rFonts w:eastAsia="Calibri"/>
                <w:sz w:val="26"/>
                <w:szCs w:val="26"/>
                <w:lang w:eastAsia="en-US"/>
              </w:rPr>
              <w:t xml:space="preserve">(АППГ – 79) </w:t>
            </w:r>
            <w:r w:rsidRPr="00D44107">
              <w:rPr>
                <w:sz w:val="26"/>
                <w:szCs w:val="26"/>
                <w:lang w:eastAsia="ru-RU"/>
              </w:rPr>
              <w:t xml:space="preserve">выездов </w:t>
            </w:r>
            <w:r w:rsidRPr="00D44107">
              <w:rPr>
                <w:rFonts w:eastAsia="Calibri"/>
                <w:sz w:val="26"/>
                <w:szCs w:val="26"/>
                <w:lang w:eastAsia="en-US"/>
              </w:rPr>
              <w:t xml:space="preserve">службы «Экстренная детская помощь», из них 47 плановых (АППГ – 40), 30 внеплановых (АППГ – 34) выездов. Данным видом деятельности охвачено 71 семья (АППГ – 83), в них 110 родителей (АППГ – 141), 141 несовершеннолетний (АППГ – 162). </w:t>
            </w:r>
          </w:p>
          <w:p w:rsidR="006D2E9F" w:rsidRPr="00D44107" w:rsidRDefault="006D2E9F" w:rsidP="006D2E9F">
            <w:pPr>
              <w:suppressAutoHyphens w:val="0"/>
              <w:overflowPunct/>
              <w:autoSpaceDE/>
              <w:ind w:firstLine="709"/>
              <w:jc w:val="both"/>
              <w:rPr>
                <w:rFonts w:eastAsia="Calibri"/>
                <w:sz w:val="26"/>
                <w:szCs w:val="26"/>
                <w:lang w:eastAsia="en-US"/>
              </w:rPr>
            </w:pPr>
            <w:r w:rsidRPr="00D44107">
              <w:rPr>
                <w:rFonts w:eastAsia="Calibri"/>
                <w:sz w:val="26"/>
                <w:szCs w:val="26"/>
                <w:lang w:eastAsia="en-US"/>
              </w:rPr>
              <w:t xml:space="preserve">Осуществляются межведомственные рейды специалистов структур системы профилактики с целью выявления неблагополучия в семье и нарушения законных прав несовершеннолетних.   За 12 месяцев 2019 года осуществлено 22 выезда (АППГ – 30) в 56 семей (АППГ – 51), в них 27 несовершеннолетних (АППГ – 22) и 42 родителя (АППГ – 36). </w:t>
            </w:r>
          </w:p>
          <w:p w:rsidR="006D2E9F" w:rsidRPr="00D44107" w:rsidRDefault="006D2E9F" w:rsidP="006D2E9F">
            <w:pPr>
              <w:suppressAutoHyphens w:val="0"/>
              <w:overflowPunct/>
              <w:autoSpaceDE/>
              <w:ind w:firstLine="709"/>
              <w:jc w:val="both"/>
              <w:rPr>
                <w:rFonts w:eastAsia="Calibri"/>
                <w:sz w:val="26"/>
                <w:szCs w:val="26"/>
                <w:lang w:eastAsia="en-US"/>
              </w:rPr>
            </w:pPr>
            <w:r w:rsidRPr="00D44107">
              <w:rPr>
                <w:rFonts w:eastAsia="Calibri"/>
                <w:sz w:val="26"/>
                <w:szCs w:val="26"/>
                <w:lang w:eastAsia="en-US"/>
              </w:rPr>
              <w:t xml:space="preserve">Одним из основных направлений в работе бюджетного учреждения является профилактика употребления </w:t>
            </w:r>
            <w:proofErr w:type="spellStart"/>
            <w:r w:rsidRPr="00D44107">
              <w:rPr>
                <w:rFonts w:eastAsia="Calibri"/>
                <w:sz w:val="26"/>
                <w:szCs w:val="26"/>
                <w:lang w:eastAsia="en-US"/>
              </w:rPr>
              <w:t>психоактивных</w:t>
            </w:r>
            <w:proofErr w:type="spellEnd"/>
            <w:r w:rsidRPr="00D44107">
              <w:rPr>
                <w:rFonts w:eastAsia="Calibri"/>
                <w:sz w:val="26"/>
                <w:szCs w:val="26"/>
                <w:lang w:eastAsia="en-US"/>
              </w:rPr>
              <w:t xml:space="preserve"> веществ. Исполнение профилактических мероприятий осуществляется через реализацию программ, действующих в учреждении: «Волонтёр» по пропаганде здорового образа жизни и «Семья», направленной на оказание поддержки различным категориям семей и несовершеннолетним. Основной задачей программы «Волонтер», является привлечение подрастающего поколения к общественно-значимой деятельности, </w:t>
            </w:r>
            <w:r w:rsidRPr="00D44107">
              <w:rPr>
                <w:rFonts w:eastAsia="Calibri"/>
                <w:sz w:val="26"/>
                <w:szCs w:val="26"/>
                <w:lang w:eastAsia="en-US"/>
              </w:rPr>
              <w:lastRenderedPageBreak/>
              <w:t xml:space="preserve">пропаганде здорового образа жизни, законопослушного поведения среди сверстников. Силами волонтёров за отчетный период  проведены тематические акции и профилактические мероприятия: урок-викторина «Табачный туман - обман»; «Мы выбираем жизнь!» - акция в день борьбы со СПИДом, </w:t>
            </w:r>
            <w:proofErr w:type="spellStart"/>
            <w:r w:rsidRPr="00D44107">
              <w:rPr>
                <w:rFonts w:eastAsia="Calibri"/>
                <w:sz w:val="26"/>
                <w:szCs w:val="26"/>
                <w:lang w:eastAsia="en-US"/>
              </w:rPr>
              <w:t>флеш</w:t>
            </w:r>
            <w:proofErr w:type="spellEnd"/>
            <w:r w:rsidRPr="00D44107">
              <w:rPr>
                <w:rFonts w:eastAsia="Calibri"/>
                <w:sz w:val="26"/>
                <w:szCs w:val="26"/>
                <w:lang w:eastAsia="en-US"/>
              </w:rPr>
              <w:t xml:space="preserve">-моб в Международный день борьбы с наркоманией и незаконным оборотом наркотических средств «Забей на наркотики!», дебаты «Алкоголь – враг современной молодёжи» ко дню борьбы с алкоголизмом, акция «Поменяй сигарету на конфету!», «Скажи телефону доверия ДА», акция «Проверь свой ВИЧ статус» совместно со СПИД-центром </w:t>
            </w:r>
            <w:proofErr w:type="spellStart"/>
            <w:r w:rsidRPr="00D44107">
              <w:rPr>
                <w:rFonts w:eastAsia="Calibri"/>
                <w:sz w:val="26"/>
                <w:szCs w:val="26"/>
                <w:lang w:eastAsia="en-US"/>
              </w:rPr>
              <w:t>г</w:t>
            </w:r>
            <w:proofErr w:type="gramStart"/>
            <w:r w:rsidRPr="00D44107">
              <w:rPr>
                <w:rFonts w:eastAsia="Calibri"/>
                <w:sz w:val="26"/>
                <w:szCs w:val="26"/>
                <w:lang w:eastAsia="en-US"/>
              </w:rPr>
              <w:t>.П</w:t>
            </w:r>
            <w:proofErr w:type="gramEnd"/>
            <w:r w:rsidRPr="00D44107">
              <w:rPr>
                <w:rFonts w:eastAsia="Calibri"/>
                <w:sz w:val="26"/>
                <w:szCs w:val="26"/>
                <w:lang w:eastAsia="en-US"/>
              </w:rPr>
              <w:t>ыть-Ях</w:t>
            </w:r>
            <w:proofErr w:type="spellEnd"/>
            <w:r w:rsidRPr="00D44107">
              <w:rPr>
                <w:rFonts w:eastAsia="Calibri"/>
                <w:sz w:val="26"/>
                <w:szCs w:val="26"/>
                <w:lang w:eastAsia="en-US"/>
              </w:rPr>
              <w:t>, конкурс рисунков «Наркотикам НЕТ», «Подросток», «Расскажи, где торгуют смертью» и т.д.</w:t>
            </w:r>
          </w:p>
          <w:p w:rsidR="006D2E9F" w:rsidRPr="00D44107" w:rsidRDefault="006D2E9F" w:rsidP="006D2E9F">
            <w:pPr>
              <w:suppressAutoHyphens w:val="0"/>
              <w:overflowPunct/>
              <w:autoSpaceDE/>
              <w:ind w:firstLine="709"/>
              <w:jc w:val="both"/>
              <w:rPr>
                <w:rFonts w:eastAsia="Calibri"/>
                <w:sz w:val="26"/>
                <w:szCs w:val="26"/>
                <w:lang w:eastAsia="en-US"/>
              </w:rPr>
            </w:pPr>
            <w:r w:rsidRPr="00D44107">
              <w:rPr>
                <w:rFonts w:eastAsia="Calibri"/>
                <w:sz w:val="26"/>
                <w:szCs w:val="26"/>
                <w:lang w:eastAsia="en-US"/>
              </w:rPr>
              <w:t xml:space="preserve">Также на базе Учреждения реализуется проект «Будущее за нами», направленный на обучение действующих и начинающих волонтеров с привлечением подростков «группы риска» основам здорового образа жизни, правовой, </w:t>
            </w:r>
            <w:proofErr w:type="spellStart"/>
            <w:r w:rsidRPr="00D44107">
              <w:rPr>
                <w:rFonts w:eastAsia="Calibri"/>
                <w:sz w:val="26"/>
                <w:szCs w:val="26"/>
                <w:lang w:eastAsia="en-US"/>
              </w:rPr>
              <w:t>валеологической</w:t>
            </w:r>
            <w:proofErr w:type="spellEnd"/>
            <w:r w:rsidRPr="00D44107">
              <w:rPr>
                <w:rFonts w:eastAsia="Calibri"/>
                <w:sz w:val="26"/>
                <w:szCs w:val="26"/>
                <w:lang w:eastAsia="en-US"/>
              </w:rPr>
              <w:t xml:space="preserve">, психологической грамотности. В течение года для ребят организован курс занятий «Школа волонтёра», где специалисты системы профилактики, в том числе врач нарколог, освещают вопросы влияния на психологическое и физиологическое здоровье человека в случаях употребления наркотических средств и психотропных веществ, отрабатываются навыки безопасного поведения, развивается активная жизненная позиция. </w:t>
            </w:r>
          </w:p>
          <w:p w:rsidR="006D2E9F" w:rsidRPr="00D44107" w:rsidRDefault="006D2E9F" w:rsidP="006D2E9F">
            <w:pPr>
              <w:suppressAutoHyphens w:val="0"/>
              <w:overflowPunct/>
              <w:autoSpaceDE/>
              <w:ind w:firstLine="709"/>
              <w:jc w:val="both"/>
              <w:rPr>
                <w:rFonts w:eastAsia="Calibri"/>
                <w:sz w:val="26"/>
                <w:szCs w:val="26"/>
                <w:lang w:eastAsia="en-US"/>
              </w:rPr>
            </w:pPr>
            <w:r w:rsidRPr="00D44107">
              <w:rPr>
                <w:rFonts w:eastAsia="Calibri"/>
                <w:sz w:val="26"/>
                <w:szCs w:val="26"/>
                <w:lang w:eastAsia="en-US"/>
              </w:rPr>
              <w:t>В 2019 году данным проектом охвачено 59 несовершеннолетних (АППГ – 75), из них – 3 несовершеннолетних, состоящих на профилактическом учете (АППГ – 5).</w:t>
            </w:r>
          </w:p>
          <w:p w:rsidR="006D2E9F" w:rsidRPr="00D44107" w:rsidRDefault="006D2E9F" w:rsidP="006D2E9F">
            <w:pPr>
              <w:suppressAutoHyphens w:val="0"/>
              <w:overflowPunct/>
              <w:autoSpaceDE/>
              <w:ind w:firstLine="709"/>
              <w:jc w:val="both"/>
              <w:rPr>
                <w:rFonts w:eastAsia="Calibri"/>
                <w:sz w:val="26"/>
                <w:szCs w:val="26"/>
                <w:lang w:eastAsia="en-US"/>
              </w:rPr>
            </w:pPr>
            <w:r w:rsidRPr="00D44107">
              <w:rPr>
                <w:rFonts w:eastAsia="Calibri"/>
                <w:sz w:val="26"/>
                <w:szCs w:val="26"/>
                <w:lang w:eastAsia="en-US"/>
              </w:rPr>
              <w:t>Волонтерами отряда «ЭРОН» ежегодно оформляется «Музей вредных привычек»: «Алкоголь - враг современной молодежи», «Вместе на защите детства», «Владеешь информацией – владеешь Ситуацией», «Скажи наркотикам НЕТ!». На стендах содержится информация о  детском телефоне доверия; об административной и уголовной ответственности несовершеннолетних; о работе круглосуточного телефона Ресурсного центра горячей линии по вопросам безопасности на портале «Открытый регион». Всего  данными мероприятиями в 2019 году охвачено  1252 человека (АППГ – 1189).</w:t>
            </w:r>
          </w:p>
          <w:p w:rsidR="006D2E9F" w:rsidRPr="00D44107" w:rsidRDefault="006D2E9F" w:rsidP="006D2E9F">
            <w:pPr>
              <w:suppressAutoHyphens w:val="0"/>
              <w:overflowPunct/>
              <w:autoSpaceDE/>
              <w:ind w:firstLine="709"/>
              <w:jc w:val="both"/>
              <w:rPr>
                <w:color w:val="000000"/>
                <w:kern w:val="16"/>
                <w:sz w:val="26"/>
                <w:szCs w:val="26"/>
                <w:highlight w:val="yellow"/>
                <w:lang w:eastAsia="ru-RU"/>
              </w:rPr>
            </w:pPr>
            <w:r w:rsidRPr="00D44107">
              <w:rPr>
                <w:color w:val="000000"/>
                <w:kern w:val="16"/>
                <w:sz w:val="26"/>
                <w:szCs w:val="26"/>
                <w:lang w:eastAsia="ru-RU"/>
              </w:rPr>
              <w:t xml:space="preserve">Также в 2019 году волонтеры приняли участие в реализации проекта «Порок за порог», целью которого является формирование и развитие в подростково-молодежной культуре ценностей, направленных на ведение здорового образа жизни, сознательный отказ от употребления </w:t>
            </w:r>
            <w:proofErr w:type="spellStart"/>
            <w:r w:rsidRPr="00D44107">
              <w:rPr>
                <w:color w:val="000000"/>
                <w:kern w:val="16"/>
                <w:sz w:val="26"/>
                <w:szCs w:val="26"/>
                <w:lang w:eastAsia="ru-RU"/>
              </w:rPr>
              <w:t>психоактивных</w:t>
            </w:r>
            <w:proofErr w:type="spellEnd"/>
            <w:r w:rsidRPr="00D44107">
              <w:rPr>
                <w:color w:val="000000"/>
                <w:kern w:val="16"/>
                <w:sz w:val="26"/>
                <w:szCs w:val="26"/>
                <w:lang w:eastAsia="ru-RU"/>
              </w:rPr>
              <w:t xml:space="preserve"> веществ. В рамках данного проекта, </w:t>
            </w:r>
            <w:r w:rsidRPr="00D44107">
              <w:rPr>
                <w:rFonts w:eastAsia="Calibri"/>
                <w:color w:val="000000"/>
                <w:kern w:val="16"/>
                <w:sz w:val="26"/>
                <w:szCs w:val="26"/>
                <w:lang w:eastAsia="ru-RU"/>
              </w:rPr>
              <w:t>проведено 14 мероприятий (АППГ – 14), в которых приняли участие 70 несовершеннолетних (АППГ – 38).</w:t>
            </w:r>
          </w:p>
          <w:p w:rsidR="006D2E9F" w:rsidRPr="006124FB" w:rsidRDefault="006D2E9F" w:rsidP="006D2E9F">
            <w:pPr>
              <w:suppressAutoHyphens w:val="0"/>
              <w:overflowPunct/>
              <w:autoSpaceDE/>
              <w:ind w:firstLine="709"/>
              <w:jc w:val="both"/>
              <w:rPr>
                <w:rFonts w:eastAsia="Calibri"/>
                <w:sz w:val="26"/>
                <w:szCs w:val="26"/>
                <w:highlight w:val="yellow"/>
                <w:lang w:eastAsia="en-US"/>
              </w:rPr>
            </w:pPr>
            <w:r w:rsidRPr="00D44107">
              <w:rPr>
                <w:rFonts w:eastAsia="Calibri"/>
                <w:sz w:val="26"/>
                <w:szCs w:val="26"/>
                <w:lang w:eastAsia="en-US"/>
              </w:rPr>
              <w:t xml:space="preserve">Для несовершеннолетних при осуществлении выездов в общеобразовательные учреждения Нефтеюганского района проводятся профилактические мероприятия в рамках реализации межведомственной программы по предупреждению употребления подростками наркотических средств, психотропных веществ и алкогольных напитков, которые проходят в форме групповых, </w:t>
            </w:r>
            <w:proofErr w:type="spellStart"/>
            <w:r w:rsidRPr="00D44107">
              <w:rPr>
                <w:rFonts w:eastAsia="Calibri"/>
                <w:sz w:val="26"/>
                <w:szCs w:val="26"/>
                <w:lang w:eastAsia="en-US"/>
              </w:rPr>
              <w:t>тренинговых</w:t>
            </w:r>
            <w:proofErr w:type="spellEnd"/>
            <w:r w:rsidRPr="00D44107">
              <w:rPr>
                <w:rFonts w:eastAsia="Calibri"/>
                <w:sz w:val="26"/>
                <w:szCs w:val="26"/>
                <w:lang w:eastAsia="en-US"/>
              </w:rPr>
              <w:t xml:space="preserve"> занятий, круглых столов, практикумов, акций  профилактической направленности</w:t>
            </w:r>
            <w:r w:rsidRPr="00751453">
              <w:rPr>
                <w:rFonts w:eastAsia="Calibri"/>
                <w:sz w:val="26"/>
                <w:szCs w:val="26"/>
                <w:lang w:eastAsia="en-US"/>
              </w:rPr>
              <w:t>. В течение года организовано 8 мероприятий (АППГ - 47), охвачено 127 человек (АППГ - 1191). Мероприятия в 2019 года проводились по запросу структур, в 2018 году по плану учреждения.</w:t>
            </w:r>
          </w:p>
          <w:p w:rsidR="006D2E9F" w:rsidRPr="00D44107" w:rsidRDefault="006D2E9F" w:rsidP="006D2E9F">
            <w:pPr>
              <w:suppressAutoHyphens w:val="0"/>
              <w:overflowPunct/>
              <w:autoSpaceDE/>
              <w:ind w:firstLine="709"/>
              <w:jc w:val="both"/>
              <w:rPr>
                <w:rFonts w:eastAsia="Calibri"/>
                <w:sz w:val="26"/>
                <w:szCs w:val="26"/>
                <w:lang w:eastAsia="en-US"/>
              </w:rPr>
            </w:pPr>
            <w:r w:rsidRPr="00D44107">
              <w:rPr>
                <w:rFonts w:eastAsia="Calibri"/>
                <w:sz w:val="26"/>
                <w:szCs w:val="26"/>
                <w:lang w:eastAsia="en-US"/>
              </w:rPr>
              <w:t xml:space="preserve">Организован социологический опрос на базе образовательных учреждений района (при проведении групповых занятий, профилактических мероприятий в учреждении),  при посещении семей, находящихся в социально опасном </w:t>
            </w:r>
            <w:r w:rsidRPr="00D44107">
              <w:rPr>
                <w:rFonts w:eastAsia="Calibri"/>
                <w:sz w:val="26"/>
                <w:szCs w:val="26"/>
                <w:lang w:eastAsia="en-US"/>
              </w:rPr>
              <w:lastRenderedPageBreak/>
              <w:t xml:space="preserve">положении, трудной жизненной ситуации. </w:t>
            </w:r>
          </w:p>
          <w:p w:rsidR="006D2E9F" w:rsidRPr="00D44107" w:rsidRDefault="006D2E9F" w:rsidP="006D2E9F">
            <w:pPr>
              <w:widowControl w:val="0"/>
              <w:suppressAutoHyphens w:val="0"/>
              <w:overflowPunct/>
              <w:autoSpaceDN w:val="0"/>
              <w:ind w:firstLine="709"/>
              <w:jc w:val="both"/>
              <w:rPr>
                <w:sz w:val="26"/>
                <w:szCs w:val="26"/>
                <w:lang w:eastAsia="ru-RU"/>
              </w:rPr>
            </w:pPr>
            <w:r w:rsidRPr="00D44107">
              <w:rPr>
                <w:sz w:val="26"/>
                <w:szCs w:val="26"/>
                <w:lang w:eastAsia="ru-RU"/>
              </w:rPr>
              <w:t xml:space="preserve">Управлением социальной защиты по </w:t>
            </w:r>
            <w:proofErr w:type="spellStart"/>
            <w:r w:rsidRPr="00D44107">
              <w:rPr>
                <w:sz w:val="26"/>
                <w:szCs w:val="26"/>
                <w:lang w:eastAsia="ru-RU"/>
              </w:rPr>
              <w:t>г</w:t>
            </w:r>
            <w:proofErr w:type="gramStart"/>
            <w:r w:rsidRPr="00D44107">
              <w:rPr>
                <w:sz w:val="26"/>
                <w:szCs w:val="26"/>
                <w:lang w:eastAsia="ru-RU"/>
              </w:rPr>
              <w:t>.Н</w:t>
            </w:r>
            <w:proofErr w:type="gramEnd"/>
            <w:r w:rsidRPr="00D44107">
              <w:rPr>
                <w:sz w:val="26"/>
                <w:szCs w:val="26"/>
                <w:lang w:eastAsia="ru-RU"/>
              </w:rPr>
              <w:t>ефтеюганску</w:t>
            </w:r>
            <w:proofErr w:type="spellEnd"/>
            <w:r w:rsidRPr="00D44107">
              <w:rPr>
                <w:sz w:val="26"/>
                <w:szCs w:val="26"/>
                <w:lang w:eastAsia="ru-RU"/>
              </w:rPr>
              <w:t xml:space="preserve"> и Нефтеюганскому району (далее - Управление) мероприятия антинаркотической направленности предусмотрены в рамках государственной программы Социальная поддержка жителей Ханты-Мансийского автономного округа - Югры на 2018 - 2025 годы и на период до 2030 года", где одно из основных мероприятий создание условий для социальной и трудовой адаптации лиц без определенного места жительства и занятий, лиц, освободившихся из мест лишения свободы, граждан, пострадавших от насилия, и лиц, допускающих немедицинское потребление наркотических средств".</w:t>
            </w:r>
          </w:p>
          <w:p w:rsidR="006D2E9F" w:rsidRPr="00D44107" w:rsidRDefault="006D2E9F" w:rsidP="006D2E9F">
            <w:pPr>
              <w:widowControl w:val="0"/>
              <w:suppressAutoHyphens w:val="0"/>
              <w:overflowPunct/>
              <w:autoSpaceDN w:val="0"/>
              <w:ind w:firstLine="709"/>
              <w:jc w:val="both"/>
              <w:rPr>
                <w:sz w:val="26"/>
                <w:szCs w:val="26"/>
                <w:lang w:eastAsia="ru-RU"/>
              </w:rPr>
            </w:pPr>
            <w:r w:rsidRPr="00D44107">
              <w:rPr>
                <w:sz w:val="26"/>
                <w:szCs w:val="26"/>
                <w:lang w:eastAsia="ru-RU"/>
              </w:rPr>
              <w:t>Мероприятие предусматривает:</w:t>
            </w:r>
          </w:p>
          <w:p w:rsidR="006D2E9F" w:rsidRPr="00D44107" w:rsidRDefault="00387BDC" w:rsidP="006D2E9F">
            <w:pPr>
              <w:suppressAutoHyphens w:val="0"/>
              <w:overflowPunct/>
              <w:autoSpaceDE/>
              <w:ind w:firstLine="709"/>
              <w:jc w:val="both"/>
              <w:rPr>
                <w:rFonts w:eastAsia="Calibri"/>
                <w:sz w:val="26"/>
                <w:szCs w:val="26"/>
                <w:lang w:eastAsia="en-US"/>
              </w:rPr>
            </w:pPr>
            <w:r>
              <w:rPr>
                <w:rFonts w:eastAsia="Calibri"/>
                <w:sz w:val="26"/>
                <w:szCs w:val="26"/>
                <w:lang w:eastAsia="en-US"/>
              </w:rPr>
              <w:t xml:space="preserve">- </w:t>
            </w:r>
            <w:r w:rsidR="006D2E9F" w:rsidRPr="00D44107">
              <w:rPr>
                <w:rFonts w:eastAsia="Calibri"/>
                <w:sz w:val="26"/>
                <w:szCs w:val="26"/>
                <w:lang w:eastAsia="en-US"/>
              </w:rPr>
              <w:t xml:space="preserve">предоставление сертификатов на оплату услуг по социальной реабилитации и </w:t>
            </w:r>
            <w:proofErr w:type="spellStart"/>
            <w:r w:rsidR="006D2E9F" w:rsidRPr="00D44107">
              <w:rPr>
                <w:rFonts w:eastAsia="Calibri"/>
                <w:sz w:val="26"/>
                <w:szCs w:val="26"/>
                <w:lang w:eastAsia="en-US"/>
              </w:rPr>
              <w:t>ресоциализации</w:t>
            </w:r>
            <w:proofErr w:type="spellEnd"/>
            <w:r w:rsidR="006D2E9F" w:rsidRPr="00D44107">
              <w:rPr>
                <w:rFonts w:eastAsia="Calibri"/>
                <w:sz w:val="26"/>
                <w:szCs w:val="26"/>
                <w:lang w:eastAsia="en-US"/>
              </w:rPr>
              <w:t xml:space="preserve"> гражданам, страдающим наркологическими заболеваниями </w:t>
            </w:r>
            <w:proofErr w:type="gramStart"/>
            <w:r w:rsidR="006D2E9F" w:rsidRPr="00D44107">
              <w:rPr>
                <w:rFonts w:eastAsia="Calibri"/>
                <w:sz w:val="26"/>
                <w:szCs w:val="26"/>
                <w:lang w:eastAsia="en-US"/>
              </w:rPr>
              <w:t>и</w:t>
            </w:r>
            <w:proofErr w:type="gramEnd"/>
            <w:r w:rsidR="006D2E9F" w:rsidRPr="00D44107">
              <w:rPr>
                <w:rFonts w:eastAsia="Calibri"/>
                <w:sz w:val="26"/>
                <w:szCs w:val="26"/>
                <w:lang w:eastAsia="en-US"/>
              </w:rPr>
              <w:t xml:space="preserve"> в том числе сертификатов на оплату услуг по социальной реабилитации лиц без определенного места жительства, лиц, освободившихся из мест лишения свободы (услуги ночного пребывания), сертификатов на оплату услуг по оказанию помощи гражданам, пострадавшим от насилия, способствует развитию системы персонифицированного финансирования услуг и созданию условий для привлечения негосударственных организаций, в том числе социально ориентированных некоммерческих организаций, в сферу оказания социальных услуг. Услуги по</w:t>
            </w:r>
            <w:r w:rsidR="006D2E9F" w:rsidRPr="00D44107">
              <w:rPr>
                <w:rFonts w:eastAsia="Calibri"/>
                <w:bCs/>
                <w:sz w:val="26"/>
                <w:szCs w:val="26"/>
                <w:lang w:eastAsia="en-US"/>
              </w:rPr>
              <w:t xml:space="preserve"> реабилитации и </w:t>
            </w:r>
            <w:proofErr w:type="spellStart"/>
            <w:r w:rsidR="006D2E9F" w:rsidRPr="00D44107">
              <w:rPr>
                <w:rFonts w:eastAsia="Calibri"/>
                <w:bCs/>
                <w:sz w:val="26"/>
                <w:szCs w:val="26"/>
                <w:lang w:eastAsia="en-US"/>
              </w:rPr>
              <w:t>ресоциализации</w:t>
            </w:r>
            <w:proofErr w:type="spellEnd"/>
            <w:r w:rsidR="006D2E9F" w:rsidRPr="00D44107">
              <w:rPr>
                <w:rFonts w:eastAsia="Calibri"/>
                <w:bCs/>
                <w:sz w:val="26"/>
                <w:szCs w:val="26"/>
                <w:lang w:eastAsia="en-US"/>
              </w:rPr>
              <w:t xml:space="preserve"> наркозависимым гражданам оказываются в рамках</w:t>
            </w:r>
            <w:r w:rsidR="006D2E9F" w:rsidRPr="00D44107">
              <w:rPr>
                <w:rFonts w:eastAsia="Calibri"/>
                <w:sz w:val="26"/>
                <w:szCs w:val="26"/>
                <w:lang w:eastAsia="en-US"/>
              </w:rPr>
              <w:t xml:space="preserve">  Постановления  Правительства Ханты-Мансийского автономного округа-Югры от 22.03.2013 № 91-п «О предоставлении гражданам, страдающим наркологическими заболеваниями, сертификатов на оплату услуг по социальной реабилитации и </w:t>
            </w:r>
            <w:proofErr w:type="spellStart"/>
            <w:r w:rsidR="006D2E9F" w:rsidRPr="00D44107">
              <w:rPr>
                <w:rFonts w:eastAsia="Calibri"/>
                <w:sz w:val="26"/>
                <w:szCs w:val="26"/>
                <w:lang w:eastAsia="en-US"/>
              </w:rPr>
              <w:t>ресоциализации</w:t>
            </w:r>
            <w:proofErr w:type="spellEnd"/>
            <w:r w:rsidR="006D2E9F" w:rsidRPr="00D44107">
              <w:rPr>
                <w:rFonts w:eastAsia="Calibri"/>
                <w:sz w:val="26"/>
                <w:szCs w:val="26"/>
                <w:lang w:eastAsia="en-US"/>
              </w:rPr>
              <w:t xml:space="preserve">» утвержден порядок предоставления гражданам, страдающим наркологическими заболеваниями, сертификатов на оплату услуг по социальной реабилитации и </w:t>
            </w:r>
            <w:proofErr w:type="spellStart"/>
            <w:r w:rsidR="006D2E9F" w:rsidRPr="00D44107">
              <w:rPr>
                <w:rFonts w:eastAsia="Calibri"/>
                <w:sz w:val="26"/>
                <w:szCs w:val="26"/>
                <w:lang w:eastAsia="en-US"/>
              </w:rPr>
              <w:t>ресоциализации</w:t>
            </w:r>
            <w:proofErr w:type="spellEnd"/>
            <w:r w:rsidR="006D2E9F" w:rsidRPr="00D44107">
              <w:rPr>
                <w:rFonts w:eastAsia="Calibri"/>
                <w:sz w:val="26"/>
                <w:szCs w:val="26"/>
                <w:lang w:eastAsia="en-US"/>
              </w:rPr>
              <w:t xml:space="preserve">. </w:t>
            </w:r>
          </w:p>
          <w:p w:rsidR="006D2E9F" w:rsidRPr="00D44107" w:rsidRDefault="006D2E9F" w:rsidP="006D2E9F">
            <w:pPr>
              <w:suppressAutoHyphens w:val="0"/>
              <w:overflowPunct/>
              <w:autoSpaceDE/>
              <w:ind w:firstLine="709"/>
              <w:jc w:val="both"/>
              <w:rPr>
                <w:rFonts w:eastAsia="Calibri"/>
                <w:sz w:val="26"/>
                <w:szCs w:val="26"/>
                <w:lang w:eastAsia="en-US"/>
              </w:rPr>
            </w:pPr>
            <w:r w:rsidRPr="00D44107">
              <w:rPr>
                <w:rFonts w:eastAsia="Calibri"/>
                <w:sz w:val="26"/>
                <w:szCs w:val="26"/>
                <w:lang w:eastAsia="en-US"/>
              </w:rPr>
              <w:t xml:space="preserve"> На 2019 год финансирование на предоставление сертификатов на оплату услуг по социальной реабилитации и </w:t>
            </w:r>
            <w:proofErr w:type="spellStart"/>
            <w:r w:rsidRPr="00D44107">
              <w:rPr>
                <w:rFonts w:eastAsia="Calibri"/>
                <w:sz w:val="26"/>
                <w:szCs w:val="26"/>
                <w:lang w:eastAsia="en-US"/>
              </w:rPr>
              <w:t>ресоциализации</w:t>
            </w:r>
            <w:proofErr w:type="spellEnd"/>
            <w:r w:rsidRPr="00D44107">
              <w:rPr>
                <w:rFonts w:eastAsia="Calibri"/>
                <w:sz w:val="26"/>
                <w:szCs w:val="26"/>
                <w:lang w:eastAsia="en-US"/>
              </w:rPr>
              <w:t xml:space="preserve"> </w:t>
            </w:r>
            <w:proofErr w:type="gramStart"/>
            <w:r w:rsidRPr="00D44107">
              <w:rPr>
                <w:rFonts w:eastAsia="Calibri"/>
                <w:sz w:val="26"/>
                <w:szCs w:val="26"/>
                <w:lang w:eastAsia="en-US"/>
              </w:rPr>
              <w:t>гражданам, страдающим наркологическими заболеваниями выделено</w:t>
            </w:r>
            <w:proofErr w:type="gramEnd"/>
            <w:r w:rsidRPr="00D44107">
              <w:rPr>
                <w:rFonts w:eastAsia="Calibri"/>
                <w:sz w:val="26"/>
                <w:szCs w:val="26"/>
                <w:lang w:eastAsia="en-US"/>
              </w:rPr>
              <w:t xml:space="preserve"> 177429 рублей, которые исполнены в полном объеме.</w:t>
            </w:r>
          </w:p>
          <w:p w:rsidR="006D2E9F" w:rsidRPr="00D44107" w:rsidRDefault="006D2E9F" w:rsidP="006D2E9F">
            <w:pPr>
              <w:suppressAutoHyphens w:val="0"/>
              <w:overflowPunct/>
              <w:autoSpaceDN w:val="0"/>
              <w:adjustRightInd w:val="0"/>
              <w:ind w:firstLine="709"/>
              <w:jc w:val="both"/>
              <w:rPr>
                <w:rFonts w:eastAsia="Calibri"/>
                <w:bCs/>
                <w:color w:val="000000"/>
                <w:sz w:val="26"/>
                <w:szCs w:val="26"/>
                <w:lang w:eastAsia="ru-RU"/>
              </w:rPr>
            </w:pPr>
            <w:r w:rsidRPr="00D44107">
              <w:rPr>
                <w:rFonts w:eastAsia="Calibri"/>
                <w:bCs/>
                <w:color w:val="000000"/>
                <w:sz w:val="26"/>
                <w:szCs w:val="26"/>
                <w:lang w:eastAsia="ru-RU"/>
              </w:rPr>
              <w:t xml:space="preserve">Стоимость одного сертификата в 2019 году составляла  59 143 рубля. </w:t>
            </w:r>
          </w:p>
          <w:p w:rsidR="006D2E9F" w:rsidRPr="00D44107" w:rsidRDefault="006D2E9F" w:rsidP="006D2E9F">
            <w:pPr>
              <w:suppressAutoHyphens w:val="0"/>
              <w:overflowPunct/>
              <w:autoSpaceDN w:val="0"/>
              <w:adjustRightInd w:val="0"/>
              <w:ind w:firstLine="709"/>
              <w:jc w:val="both"/>
              <w:rPr>
                <w:rFonts w:eastAsia="Calibri"/>
                <w:color w:val="000000"/>
                <w:sz w:val="26"/>
                <w:szCs w:val="26"/>
                <w:lang w:eastAsia="ru-RU"/>
              </w:rPr>
            </w:pPr>
            <w:r w:rsidRPr="00D44107">
              <w:rPr>
                <w:rFonts w:eastAsia="Calibri"/>
                <w:color w:val="000000"/>
                <w:sz w:val="26"/>
                <w:szCs w:val="26"/>
                <w:lang w:eastAsia="ru-RU"/>
              </w:rPr>
              <w:t xml:space="preserve">С 01.01.2020 года увеличены размеры стоимости сертификатов на оплату социальных услуг по социальной реабилитации и </w:t>
            </w:r>
            <w:proofErr w:type="spellStart"/>
            <w:r w:rsidRPr="00D44107">
              <w:rPr>
                <w:rFonts w:eastAsia="Calibri"/>
                <w:color w:val="000000"/>
                <w:sz w:val="26"/>
                <w:szCs w:val="26"/>
                <w:lang w:eastAsia="ru-RU"/>
              </w:rPr>
              <w:t>ресоциализации</w:t>
            </w:r>
            <w:proofErr w:type="spellEnd"/>
            <w:r w:rsidRPr="00D44107">
              <w:rPr>
                <w:rFonts w:eastAsia="Calibri"/>
                <w:color w:val="000000"/>
                <w:sz w:val="26"/>
                <w:szCs w:val="26"/>
                <w:lang w:eastAsia="ru-RU"/>
              </w:rPr>
              <w:t xml:space="preserve"> граждан, страдающих наркологическими заболеваниями, установлен размер 61390 рублей.</w:t>
            </w:r>
          </w:p>
          <w:p w:rsidR="006D2E9F" w:rsidRPr="00D44107" w:rsidRDefault="006D2E9F" w:rsidP="006D2E9F">
            <w:pPr>
              <w:suppressAutoHyphens w:val="0"/>
              <w:overflowPunct/>
              <w:autoSpaceDE/>
              <w:ind w:firstLine="709"/>
              <w:jc w:val="both"/>
              <w:rPr>
                <w:rFonts w:eastAsia="Calibri"/>
                <w:sz w:val="26"/>
                <w:szCs w:val="26"/>
                <w:lang w:eastAsia="en-US"/>
              </w:rPr>
            </w:pPr>
            <w:r w:rsidRPr="00D44107">
              <w:rPr>
                <w:rFonts w:eastAsia="Calibri"/>
                <w:sz w:val="26"/>
                <w:szCs w:val="26"/>
                <w:lang w:eastAsia="en-US"/>
              </w:rPr>
              <w:t xml:space="preserve">Всего Управлением в 2019 году реализовано 3 сертификата на оплату услуг по социальной реабилитации и </w:t>
            </w:r>
            <w:proofErr w:type="spellStart"/>
            <w:r w:rsidRPr="00D44107">
              <w:rPr>
                <w:rFonts w:eastAsia="Calibri"/>
                <w:sz w:val="26"/>
                <w:szCs w:val="26"/>
                <w:lang w:eastAsia="en-US"/>
              </w:rPr>
              <w:t>ресоциализации</w:t>
            </w:r>
            <w:proofErr w:type="spellEnd"/>
            <w:r w:rsidRPr="00D44107">
              <w:rPr>
                <w:rFonts w:eastAsia="Calibri"/>
                <w:sz w:val="26"/>
                <w:szCs w:val="26"/>
                <w:lang w:eastAsia="en-US"/>
              </w:rPr>
              <w:t>.</w:t>
            </w:r>
          </w:p>
          <w:p w:rsidR="006D2E9F" w:rsidRPr="00D44107" w:rsidRDefault="006D2E9F" w:rsidP="006D2E9F">
            <w:pPr>
              <w:suppressAutoHyphens w:val="0"/>
              <w:overflowPunct/>
              <w:autoSpaceDE/>
              <w:ind w:firstLine="709"/>
              <w:jc w:val="both"/>
              <w:rPr>
                <w:rFonts w:eastAsia="Calibri"/>
                <w:sz w:val="26"/>
                <w:szCs w:val="26"/>
                <w:lang w:eastAsia="en-US"/>
              </w:rPr>
            </w:pPr>
            <w:r w:rsidRPr="00D44107">
              <w:rPr>
                <w:rFonts w:eastAsia="Calibri"/>
                <w:sz w:val="26"/>
                <w:szCs w:val="26"/>
                <w:lang w:eastAsia="en-US"/>
              </w:rPr>
              <w:t xml:space="preserve"> Мотивирование </w:t>
            </w:r>
            <w:proofErr w:type="spellStart"/>
            <w:r w:rsidRPr="00D44107">
              <w:rPr>
                <w:rFonts w:eastAsia="Calibri"/>
                <w:sz w:val="26"/>
                <w:szCs w:val="26"/>
                <w:lang w:eastAsia="en-US"/>
              </w:rPr>
              <w:t>наркопотребителей</w:t>
            </w:r>
            <w:proofErr w:type="spellEnd"/>
            <w:r w:rsidRPr="00D44107">
              <w:rPr>
                <w:rFonts w:eastAsia="Calibri"/>
                <w:sz w:val="26"/>
                <w:szCs w:val="26"/>
                <w:lang w:eastAsia="en-US"/>
              </w:rPr>
              <w:t xml:space="preserve"> на прохождение социальной реабилитации осуществляется посредством индивидуального консультирования, а так же  подомовых обходов. Потенциальные участники реабилитационных мероприятий и члены их семей информируются  о методах, формах, результатах работы Учреждений, осуществляющих деятельность по  реабилитации и </w:t>
            </w:r>
            <w:proofErr w:type="spellStart"/>
            <w:r w:rsidRPr="00D44107">
              <w:rPr>
                <w:rFonts w:eastAsia="Calibri"/>
                <w:sz w:val="26"/>
                <w:szCs w:val="26"/>
                <w:lang w:eastAsia="en-US"/>
              </w:rPr>
              <w:t>ресоциализации</w:t>
            </w:r>
            <w:proofErr w:type="spellEnd"/>
            <w:r w:rsidRPr="00D44107">
              <w:rPr>
                <w:rFonts w:eastAsia="Calibri"/>
                <w:sz w:val="26"/>
                <w:szCs w:val="26"/>
                <w:lang w:eastAsia="en-US"/>
              </w:rPr>
              <w:t xml:space="preserve">. </w:t>
            </w:r>
          </w:p>
          <w:p w:rsidR="00C8385F" w:rsidRPr="00D44107" w:rsidRDefault="00C8385F" w:rsidP="00C8385F">
            <w:pPr>
              <w:suppressAutoHyphens w:val="0"/>
              <w:overflowPunct/>
              <w:autoSpaceDE/>
              <w:ind w:firstLine="709"/>
              <w:jc w:val="both"/>
              <w:rPr>
                <w:sz w:val="26"/>
                <w:szCs w:val="26"/>
                <w:lang w:eastAsia="ru-RU"/>
              </w:rPr>
            </w:pPr>
            <w:r w:rsidRPr="00D44107">
              <w:rPr>
                <w:sz w:val="26"/>
                <w:szCs w:val="26"/>
                <w:lang w:eastAsia="ru-RU"/>
              </w:rPr>
              <w:t>За истекший период   2019 года в ОМВД России по Нефтеюганскому району, по линии незаконного оборота наркотических средств зарегистрировано всего 64 (АППГ - 57) преступления</w:t>
            </w:r>
            <w:r w:rsidR="00387BDC">
              <w:rPr>
                <w:sz w:val="26"/>
                <w:szCs w:val="26"/>
                <w:lang w:eastAsia="ru-RU"/>
              </w:rPr>
              <w:t>.</w:t>
            </w:r>
          </w:p>
          <w:p w:rsidR="00C8385F" w:rsidRPr="00D44107" w:rsidRDefault="00C8385F" w:rsidP="00C8385F">
            <w:pPr>
              <w:suppressAutoHyphens w:val="0"/>
              <w:overflowPunct/>
              <w:autoSpaceDE/>
              <w:ind w:firstLine="709"/>
              <w:jc w:val="both"/>
              <w:rPr>
                <w:sz w:val="26"/>
                <w:szCs w:val="26"/>
                <w:lang w:eastAsia="ru-RU"/>
              </w:rPr>
            </w:pPr>
            <w:r w:rsidRPr="00D44107">
              <w:rPr>
                <w:sz w:val="26"/>
                <w:szCs w:val="26"/>
                <w:lang w:eastAsia="ru-RU"/>
              </w:rPr>
              <w:t xml:space="preserve">Рост регистрации преступлений, связанных со сбытом наркотических средств обусловлен тем что, при документировании преступной деятельности, а </w:t>
            </w:r>
            <w:r w:rsidRPr="00D44107">
              <w:rPr>
                <w:sz w:val="26"/>
                <w:szCs w:val="26"/>
                <w:lang w:eastAsia="ru-RU"/>
              </w:rPr>
              <w:lastRenderedPageBreak/>
              <w:t>также в результате оперативно-следственных действий в отношении лиц занимающихся незаконным оборотом наркотических средств, устанавливались дополнительные эпизоды по фактам сбыта наркотических средств, которые в последующем будут соединены в одно производство.</w:t>
            </w:r>
          </w:p>
          <w:p w:rsidR="00D44107" w:rsidRPr="00D44107" w:rsidRDefault="00C8385F" w:rsidP="00C8385F">
            <w:pPr>
              <w:suppressAutoHyphens w:val="0"/>
              <w:overflowPunct/>
              <w:autoSpaceDE/>
              <w:ind w:firstLine="709"/>
              <w:jc w:val="both"/>
              <w:rPr>
                <w:sz w:val="26"/>
                <w:szCs w:val="26"/>
                <w:lang w:eastAsia="ru-RU"/>
              </w:rPr>
            </w:pPr>
            <w:r w:rsidRPr="00D44107">
              <w:rPr>
                <w:sz w:val="26"/>
                <w:szCs w:val="26"/>
                <w:lang w:eastAsia="ru-RU"/>
              </w:rPr>
              <w:t xml:space="preserve">Всего изъято из незаконного оборота наркотических средств, 7427.00 (АППГ - 3068,00 грамм) грамма, основную часть которых составляют по-прежнему синтетические наркотики. </w:t>
            </w:r>
          </w:p>
          <w:p w:rsidR="00C8385F" w:rsidRPr="00D44107" w:rsidRDefault="00C8385F" w:rsidP="00C8385F">
            <w:pPr>
              <w:suppressAutoHyphens w:val="0"/>
              <w:overflowPunct/>
              <w:autoSpaceDE/>
              <w:ind w:firstLine="709"/>
              <w:jc w:val="both"/>
              <w:rPr>
                <w:sz w:val="26"/>
                <w:szCs w:val="26"/>
                <w:lang w:eastAsia="ru-RU"/>
              </w:rPr>
            </w:pPr>
            <w:r w:rsidRPr="00D44107">
              <w:rPr>
                <w:sz w:val="26"/>
                <w:szCs w:val="26"/>
                <w:lang w:eastAsia="ru-RU"/>
              </w:rPr>
              <w:t xml:space="preserve">Количество лиц привлечённых к уголовной ответственности, связанных с </w:t>
            </w:r>
            <w:r w:rsidR="00D44107" w:rsidRPr="00D44107">
              <w:rPr>
                <w:sz w:val="26"/>
                <w:szCs w:val="26"/>
                <w:lang w:eastAsia="ru-RU"/>
              </w:rPr>
              <w:t>незаконным оборотом наркотических средств</w:t>
            </w:r>
            <w:r w:rsidRPr="00D44107">
              <w:rPr>
                <w:sz w:val="26"/>
                <w:szCs w:val="26"/>
                <w:lang w:eastAsia="ru-RU"/>
              </w:rPr>
              <w:t xml:space="preserve"> на территории обслуживания ОМВД России по Нефтеюганскому району в 2019 году, составляет 18 лиц (АППГ 30)</w:t>
            </w:r>
          </w:p>
          <w:p w:rsidR="00C8385F" w:rsidRPr="00D44107" w:rsidRDefault="00C8385F" w:rsidP="00D44107">
            <w:pPr>
              <w:suppressAutoHyphens w:val="0"/>
              <w:overflowPunct/>
              <w:autoSpaceDE/>
              <w:ind w:firstLine="709"/>
              <w:jc w:val="both"/>
              <w:rPr>
                <w:sz w:val="26"/>
                <w:szCs w:val="26"/>
                <w:lang w:eastAsia="ru-RU"/>
              </w:rPr>
            </w:pPr>
            <w:r w:rsidRPr="00D44107">
              <w:rPr>
                <w:sz w:val="26"/>
                <w:szCs w:val="26"/>
                <w:lang w:eastAsia="ru-RU"/>
              </w:rPr>
              <w:t xml:space="preserve">  В 2019 году составлено всего 2 административных протокола, за немедикаментозное употребление наркотических средств, предусмотренного ст. 6.9 КоАП РФ (Потребление наркотических средств или психотропных веществ без назначения врача). </w:t>
            </w:r>
          </w:p>
          <w:p w:rsidR="00C8385F" w:rsidRPr="00D44107" w:rsidRDefault="00C8385F" w:rsidP="00C8385F">
            <w:pPr>
              <w:suppressAutoHyphens w:val="0"/>
              <w:overflowPunct/>
              <w:autoSpaceDE/>
              <w:ind w:firstLine="709"/>
              <w:jc w:val="both"/>
              <w:rPr>
                <w:sz w:val="26"/>
                <w:szCs w:val="26"/>
                <w:lang w:eastAsia="ru-RU"/>
              </w:rPr>
            </w:pPr>
            <w:r w:rsidRPr="00D44107">
              <w:rPr>
                <w:sz w:val="26"/>
                <w:szCs w:val="26"/>
                <w:lang w:eastAsia="ru-RU"/>
              </w:rPr>
              <w:t>Судом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на данных граждан не возложено.</w:t>
            </w:r>
          </w:p>
          <w:p w:rsidR="00C8385F" w:rsidRPr="00D44107" w:rsidRDefault="00C8385F" w:rsidP="00C8385F">
            <w:pPr>
              <w:overflowPunct/>
              <w:autoSpaceDE/>
              <w:ind w:firstLine="709"/>
              <w:jc w:val="both"/>
              <w:rPr>
                <w:sz w:val="26"/>
                <w:szCs w:val="26"/>
                <w:lang w:val="x-none" w:eastAsia="x-none"/>
              </w:rPr>
            </w:pPr>
          </w:p>
          <w:p w:rsidR="00C8385F" w:rsidRPr="00D44107" w:rsidRDefault="00C8385F" w:rsidP="00C8385F">
            <w:pPr>
              <w:suppressAutoHyphens w:val="0"/>
              <w:overflowPunct/>
              <w:autoSpaceDE/>
              <w:ind w:firstLine="709"/>
              <w:jc w:val="both"/>
              <w:rPr>
                <w:b/>
                <w:sz w:val="26"/>
                <w:szCs w:val="26"/>
                <w:lang w:eastAsia="ru-RU"/>
              </w:rPr>
            </w:pPr>
          </w:p>
          <w:p w:rsidR="00C8385F" w:rsidRPr="00D44107" w:rsidRDefault="00C8385F" w:rsidP="00C8385F">
            <w:pPr>
              <w:suppressAutoHyphens w:val="0"/>
              <w:overflowPunct/>
              <w:autoSpaceDE/>
              <w:ind w:firstLine="709"/>
              <w:jc w:val="both"/>
              <w:rPr>
                <w:b/>
                <w:sz w:val="26"/>
                <w:szCs w:val="26"/>
                <w:lang w:eastAsia="ru-RU"/>
              </w:rPr>
            </w:pPr>
          </w:p>
          <w:p w:rsidR="00C8385F" w:rsidRPr="00D44107" w:rsidRDefault="00C8385F" w:rsidP="00C8385F">
            <w:pPr>
              <w:suppressAutoHyphens w:val="0"/>
              <w:overflowPunct/>
              <w:autoSpaceDE/>
              <w:ind w:firstLine="709"/>
              <w:jc w:val="both"/>
              <w:rPr>
                <w:b/>
                <w:sz w:val="26"/>
                <w:szCs w:val="26"/>
                <w:lang w:eastAsia="ru-RU"/>
              </w:rPr>
            </w:pPr>
          </w:p>
          <w:p w:rsidR="00C8385F" w:rsidRPr="00D44107" w:rsidRDefault="00C8385F" w:rsidP="00C8385F">
            <w:pPr>
              <w:suppressAutoHyphens w:val="0"/>
              <w:overflowPunct/>
              <w:autoSpaceDE/>
              <w:ind w:firstLine="709"/>
              <w:jc w:val="both"/>
              <w:rPr>
                <w:b/>
                <w:sz w:val="26"/>
                <w:szCs w:val="26"/>
                <w:lang w:eastAsia="ru-RU"/>
              </w:rPr>
            </w:pPr>
          </w:p>
          <w:p w:rsidR="00C8385F" w:rsidRPr="00D44107" w:rsidRDefault="00C8385F" w:rsidP="00C8385F">
            <w:pPr>
              <w:suppressAutoHyphens w:val="0"/>
              <w:overflowPunct/>
              <w:autoSpaceDE/>
              <w:ind w:firstLine="709"/>
              <w:jc w:val="both"/>
              <w:rPr>
                <w:b/>
                <w:sz w:val="26"/>
                <w:szCs w:val="26"/>
                <w:lang w:eastAsia="ru-RU"/>
              </w:rPr>
            </w:pPr>
          </w:p>
          <w:p w:rsidR="00C8385F" w:rsidRPr="00D44107" w:rsidRDefault="00C8385F" w:rsidP="00C8385F">
            <w:pPr>
              <w:suppressAutoHyphens w:val="0"/>
              <w:overflowPunct/>
              <w:autoSpaceDE/>
              <w:ind w:firstLine="709"/>
              <w:jc w:val="both"/>
              <w:rPr>
                <w:b/>
                <w:sz w:val="26"/>
                <w:szCs w:val="26"/>
                <w:lang w:eastAsia="ru-RU"/>
              </w:rPr>
            </w:pPr>
          </w:p>
          <w:p w:rsidR="00C8385F" w:rsidRPr="00D44107" w:rsidRDefault="00C8385F" w:rsidP="00C8385F">
            <w:pPr>
              <w:suppressAutoHyphens w:val="0"/>
              <w:overflowPunct/>
              <w:autoSpaceDE/>
              <w:ind w:firstLine="709"/>
              <w:jc w:val="both"/>
              <w:rPr>
                <w:b/>
                <w:sz w:val="26"/>
                <w:szCs w:val="26"/>
                <w:lang w:eastAsia="ru-RU"/>
              </w:rPr>
            </w:pPr>
          </w:p>
          <w:p w:rsidR="00C8385F" w:rsidRPr="00D44107" w:rsidRDefault="00C8385F" w:rsidP="00C8385F">
            <w:pPr>
              <w:suppressAutoHyphens w:val="0"/>
              <w:overflowPunct/>
              <w:autoSpaceDE/>
              <w:ind w:firstLine="709"/>
              <w:jc w:val="both"/>
              <w:rPr>
                <w:b/>
                <w:sz w:val="26"/>
                <w:szCs w:val="26"/>
                <w:lang w:eastAsia="ru-RU"/>
              </w:rPr>
            </w:pPr>
          </w:p>
          <w:p w:rsidR="00C8385F" w:rsidRPr="00D44107" w:rsidRDefault="00C8385F" w:rsidP="00C8385F">
            <w:pPr>
              <w:tabs>
                <w:tab w:val="left" w:pos="-3402"/>
              </w:tabs>
              <w:suppressAutoHyphens w:val="0"/>
              <w:overflowPunct/>
              <w:autoSpaceDE/>
              <w:spacing w:line="276" w:lineRule="auto"/>
              <w:ind w:right="-1"/>
              <w:jc w:val="both"/>
              <w:rPr>
                <w:sz w:val="26"/>
                <w:szCs w:val="26"/>
                <w:lang w:eastAsia="ru-RU"/>
              </w:rPr>
            </w:pPr>
          </w:p>
          <w:p w:rsidR="00C8385F" w:rsidRPr="00D44107" w:rsidRDefault="00C8385F" w:rsidP="00C8385F">
            <w:pPr>
              <w:tabs>
                <w:tab w:val="left" w:pos="-3402"/>
              </w:tabs>
              <w:suppressAutoHyphens w:val="0"/>
              <w:overflowPunct/>
              <w:autoSpaceDE/>
              <w:spacing w:line="276" w:lineRule="auto"/>
              <w:ind w:right="-1"/>
              <w:jc w:val="both"/>
              <w:rPr>
                <w:sz w:val="26"/>
                <w:szCs w:val="26"/>
                <w:lang w:eastAsia="ru-RU"/>
              </w:rPr>
            </w:pPr>
          </w:p>
          <w:p w:rsidR="00C8385F" w:rsidRPr="00D44107" w:rsidRDefault="00C8385F" w:rsidP="00C8385F">
            <w:pPr>
              <w:tabs>
                <w:tab w:val="left" w:pos="-3402"/>
              </w:tabs>
              <w:suppressAutoHyphens w:val="0"/>
              <w:overflowPunct/>
              <w:autoSpaceDE/>
              <w:spacing w:line="276" w:lineRule="auto"/>
              <w:ind w:right="-1"/>
              <w:jc w:val="both"/>
              <w:rPr>
                <w:sz w:val="26"/>
                <w:szCs w:val="26"/>
                <w:lang w:eastAsia="ru-RU"/>
              </w:rPr>
            </w:pPr>
          </w:p>
          <w:p w:rsidR="00C8385F" w:rsidRPr="00D44107" w:rsidRDefault="00C8385F">
            <w:pPr>
              <w:widowControl w:val="0"/>
              <w:suppressAutoHyphens w:val="0"/>
              <w:overflowPunct/>
              <w:autoSpaceDN w:val="0"/>
              <w:adjustRightInd w:val="0"/>
              <w:jc w:val="both"/>
              <w:rPr>
                <w:rFonts w:eastAsia="Calibri"/>
                <w:sz w:val="26"/>
                <w:szCs w:val="26"/>
                <w:lang w:eastAsia="ru-RU"/>
              </w:rPr>
            </w:pPr>
          </w:p>
          <w:p w:rsidR="00C8385F" w:rsidRPr="00D44107" w:rsidRDefault="00C8385F" w:rsidP="00D14427">
            <w:pPr>
              <w:widowControl w:val="0"/>
              <w:suppressAutoHyphens w:val="0"/>
              <w:overflowPunct/>
              <w:autoSpaceDN w:val="0"/>
              <w:adjustRightInd w:val="0"/>
              <w:rPr>
                <w:rFonts w:eastAsia="Calibri"/>
                <w:sz w:val="26"/>
                <w:szCs w:val="26"/>
                <w:lang w:eastAsia="ru-RU"/>
              </w:rPr>
            </w:pPr>
          </w:p>
          <w:p w:rsidR="00C8385F" w:rsidRPr="00D44107" w:rsidRDefault="00C8385F" w:rsidP="00D14427">
            <w:pPr>
              <w:widowControl w:val="0"/>
              <w:suppressAutoHyphens w:val="0"/>
              <w:overflowPunct/>
              <w:autoSpaceDN w:val="0"/>
              <w:adjustRightInd w:val="0"/>
              <w:jc w:val="both"/>
              <w:rPr>
                <w:rFonts w:eastAsia="Calibri"/>
                <w:sz w:val="26"/>
                <w:szCs w:val="26"/>
                <w:lang w:eastAsia="ru-RU"/>
              </w:rPr>
            </w:pPr>
          </w:p>
        </w:tc>
      </w:tr>
    </w:tbl>
    <w:p w:rsidR="00285478" w:rsidRPr="00D44107" w:rsidRDefault="00285478">
      <w:pPr>
        <w:rPr>
          <w:sz w:val="26"/>
          <w:szCs w:val="26"/>
        </w:rPr>
      </w:pPr>
    </w:p>
    <w:sectPr w:rsidR="00285478" w:rsidRPr="00D441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27"/>
    <w:rsid w:val="00285478"/>
    <w:rsid w:val="00387BDC"/>
    <w:rsid w:val="00414FEE"/>
    <w:rsid w:val="00571839"/>
    <w:rsid w:val="005D129F"/>
    <w:rsid w:val="00601C97"/>
    <w:rsid w:val="006124FB"/>
    <w:rsid w:val="006D2E9F"/>
    <w:rsid w:val="00751453"/>
    <w:rsid w:val="00912631"/>
    <w:rsid w:val="00C8385F"/>
    <w:rsid w:val="00D14427"/>
    <w:rsid w:val="00D44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427"/>
    <w:pPr>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912631"/>
    <w:pPr>
      <w:suppressAutoHyphens w:val="0"/>
      <w:overflowPunct/>
      <w:autoSpaceDE/>
      <w:spacing w:before="480" w:line="276" w:lineRule="auto"/>
      <w:contextualSpacing/>
      <w:outlineLvl w:val="0"/>
    </w:pPr>
    <w:rPr>
      <w:rFonts w:ascii="Cambria" w:hAnsi="Cambria"/>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2631"/>
    <w:rPr>
      <w:rFonts w:ascii="Cambria" w:eastAsia="Times New Roman" w:hAnsi="Cambria"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427"/>
    <w:pPr>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912631"/>
    <w:pPr>
      <w:suppressAutoHyphens w:val="0"/>
      <w:overflowPunct/>
      <w:autoSpaceDE/>
      <w:spacing w:before="480" w:line="276" w:lineRule="auto"/>
      <w:contextualSpacing/>
      <w:outlineLvl w:val="0"/>
    </w:pPr>
    <w:rPr>
      <w:rFonts w:ascii="Cambria" w:hAnsi="Cambria"/>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2631"/>
    <w:rPr>
      <w:rFonts w:ascii="Cambria" w:eastAsia="Times New Roman" w:hAnsi="Cambria"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53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1939</Words>
  <Characters>11053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Береговая Анжела Ивановна</dc:creator>
  <cp:lastModifiedBy>Береговая Анжела Ивановна</cp:lastModifiedBy>
  <cp:revision>12</cp:revision>
  <dcterms:created xsi:type="dcterms:W3CDTF">2020-03-12T06:44:00Z</dcterms:created>
  <dcterms:modified xsi:type="dcterms:W3CDTF">2020-04-07T05:45:00Z</dcterms:modified>
</cp:coreProperties>
</file>